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D5FE" w14:textId="7E3F347B" w:rsidR="008636A7" w:rsidRDefault="000A3DDD" w:rsidP="00E6198B">
      <w:pPr>
        <w:pStyle w:val="Title"/>
        <w:tabs>
          <w:tab w:val="left" w:pos="709"/>
        </w:tabs>
        <w:rPr>
          <w:sz w:val="36"/>
          <w:szCs w:val="36"/>
        </w:rPr>
      </w:pPr>
      <w:bookmarkStart w:id="0" w:name="_GoBack"/>
      <w:bookmarkEnd w:id="0"/>
      <w:r>
        <w:rPr>
          <w:noProof/>
        </w:rPr>
        <w:drawing>
          <wp:inline distT="0" distB="0" distL="0" distR="0" wp14:anchorId="2EE8DF21" wp14:editId="45416F1B">
            <wp:extent cx="2337683" cy="1782514"/>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010" cy="1877315"/>
                    </a:xfrm>
                    <a:prstGeom prst="rect">
                      <a:avLst/>
                    </a:prstGeom>
                  </pic:spPr>
                </pic:pic>
              </a:graphicData>
            </a:graphic>
          </wp:inline>
        </w:drawing>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EB623E">
        <w:rPr>
          <w:sz w:val="36"/>
          <w:szCs w:val="36"/>
        </w:rPr>
        <w:t>FALL</w:t>
      </w:r>
      <w:r w:rsidR="00AA2337">
        <w:rPr>
          <w:sz w:val="36"/>
          <w:szCs w:val="36"/>
        </w:rPr>
        <w:t xml:space="preserve"> </w:t>
      </w:r>
      <w:r w:rsidR="00141D5A">
        <w:rPr>
          <w:sz w:val="36"/>
          <w:szCs w:val="36"/>
        </w:rPr>
        <w:t xml:space="preserve"> 201</w:t>
      </w:r>
      <w:r w:rsidR="00C60F50">
        <w:rPr>
          <w:sz w:val="36"/>
          <w:szCs w:val="36"/>
        </w:rPr>
        <w:t>9</w:t>
      </w:r>
    </w:p>
    <w:p w14:paraId="641FD621" w14:textId="03868DFC" w:rsidR="008636A7" w:rsidRDefault="000B7AAE"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 xml:space="preserve">Course Start Date: </w:t>
      </w:r>
      <w:r w:rsidR="00EB623E">
        <w:rPr>
          <w:rFonts w:ascii="Franklin Gothic Demi" w:hAnsi="Franklin Gothic Demi"/>
          <w:b/>
          <w:sz w:val="22"/>
          <w:szCs w:val="22"/>
          <w:lang w:eastAsia="ja-JP"/>
        </w:rPr>
        <w:t>Sept. 4</w:t>
      </w:r>
      <w:r w:rsidR="00F25E70">
        <w:rPr>
          <w:rFonts w:ascii="Franklin Gothic Demi" w:hAnsi="Franklin Gothic Demi"/>
          <w:b/>
          <w:sz w:val="22"/>
          <w:szCs w:val="22"/>
          <w:lang w:eastAsia="ja-JP"/>
        </w:rPr>
        <w:t>, 2019</w:t>
      </w:r>
    </w:p>
    <w:p w14:paraId="7B6E2CD1" w14:textId="7BF3F24B" w:rsidR="00E6198B" w:rsidRDefault="000B7AAE"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 xml:space="preserve">Last Lecture: </w:t>
      </w:r>
      <w:r w:rsidR="00EB623E">
        <w:rPr>
          <w:rFonts w:ascii="Franklin Gothic Demi" w:hAnsi="Franklin Gothic Demi"/>
          <w:b/>
          <w:sz w:val="22"/>
          <w:szCs w:val="22"/>
          <w:lang w:eastAsia="ja-JP"/>
        </w:rPr>
        <w:t>Nov. 27</w:t>
      </w:r>
      <w:r w:rsidR="00F25E70">
        <w:rPr>
          <w:rFonts w:ascii="Franklin Gothic Demi" w:hAnsi="Franklin Gothic Demi"/>
          <w:b/>
          <w:sz w:val="22"/>
          <w:szCs w:val="22"/>
          <w:lang w:eastAsia="ja-JP"/>
        </w:rPr>
        <w:t>, 2019</w:t>
      </w:r>
    </w:p>
    <w:p w14:paraId="55C785C9" w14:textId="0E031C90" w:rsidR="005444EE" w:rsidRDefault="005444EE"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 xml:space="preserve">Final Exam: </w:t>
      </w:r>
      <w:r w:rsidR="00EB623E">
        <w:rPr>
          <w:rFonts w:ascii="Franklin Gothic Demi" w:hAnsi="Franklin Gothic Demi"/>
          <w:b/>
          <w:sz w:val="22"/>
          <w:szCs w:val="22"/>
          <w:lang w:eastAsia="ja-JP"/>
        </w:rPr>
        <w:t>cc. Dec 5 - 20, 2019</w:t>
      </w:r>
    </w:p>
    <w:p w14:paraId="286B86AC" w14:textId="26833061" w:rsidR="00827F22" w:rsidRDefault="00827F22"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Reading Week: Includes October 16, 2019</w:t>
      </w:r>
    </w:p>
    <w:p w14:paraId="11E3B7F5" w14:textId="61167401" w:rsidR="00827F22" w:rsidRPr="000A3DDD" w:rsidRDefault="00827F22" w:rsidP="000A3DDD">
      <w:pPr>
        <w:jc w:val="right"/>
        <w:rPr>
          <w:rFonts w:ascii="Franklin Gothic Demi" w:hAnsi="Franklin Gothic Demi"/>
          <w:b/>
          <w:sz w:val="22"/>
          <w:szCs w:val="22"/>
          <w:lang w:eastAsia="ja-JP"/>
        </w:rPr>
      </w:pPr>
      <w:r>
        <w:rPr>
          <w:rFonts w:ascii="Franklin Gothic Demi" w:hAnsi="Franklin Gothic Demi"/>
          <w:b/>
          <w:sz w:val="22"/>
          <w:szCs w:val="22"/>
          <w:lang w:eastAsia="ja-JP"/>
        </w:rPr>
        <w:t>Drop: Nov. 8, 2019</w:t>
      </w:r>
    </w:p>
    <w:p w14:paraId="279BA6A5" w14:textId="77777777" w:rsidR="008636A7" w:rsidRPr="008636A7" w:rsidRDefault="008636A7" w:rsidP="008636A7">
      <w:pPr>
        <w:rPr>
          <w:lang w:eastAsia="ja-JP"/>
        </w:rPr>
      </w:pPr>
    </w:p>
    <w:p w14:paraId="3A8B9BE8" w14:textId="77777777" w:rsidR="00EB623E" w:rsidRDefault="00EB623E" w:rsidP="002C33CF">
      <w:pPr>
        <w:pStyle w:val="Title"/>
        <w:rPr>
          <w:b/>
          <w:sz w:val="24"/>
          <w:szCs w:val="24"/>
        </w:rPr>
      </w:pPr>
    </w:p>
    <w:p w14:paraId="0C4C076A" w14:textId="512CB0E8" w:rsidR="005637BD" w:rsidRPr="000B7AAE" w:rsidRDefault="008636A7" w:rsidP="002C33CF">
      <w:pPr>
        <w:pStyle w:val="Title"/>
        <w:rPr>
          <w:b/>
          <w:sz w:val="36"/>
          <w:szCs w:val="36"/>
        </w:rPr>
      </w:pPr>
      <w:r w:rsidRPr="000A3DDD">
        <w:rPr>
          <w:b/>
          <w:sz w:val="24"/>
          <w:szCs w:val="24"/>
        </w:rPr>
        <w:t xml:space="preserve"> </w:t>
      </w:r>
      <w:r w:rsidR="005637BD" w:rsidRPr="000B7AAE">
        <w:rPr>
          <w:b/>
          <w:sz w:val="36"/>
          <w:szCs w:val="36"/>
        </w:rPr>
        <w:t>‘</w:t>
      </w:r>
      <w:r w:rsidR="00475330" w:rsidRPr="000B7AAE">
        <w:rPr>
          <w:b/>
          <w:sz w:val="36"/>
          <w:szCs w:val="36"/>
        </w:rPr>
        <w:t>Elements of Law: Part One</w:t>
      </w:r>
      <w:r w:rsidR="005637BD" w:rsidRPr="000B7AAE">
        <w:rPr>
          <w:b/>
          <w:sz w:val="36"/>
          <w:szCs w:val="36"/>
        </w:rPr>
        <w:t>’</w:t>
      </w:r>
    </w:p>
    <w:p w14:paraId="0C4C076B" w14:textId="37A8D642" w:rsidR="005637BD" w:rsidRPr="000A3DDD" w:rsidRDefault="005637BD" w:rsidP="002C33CF">
      <w:pPr>
        <w:pStyle w:val="Title"/>
        <w:rPr>
          <w:b/>
          <w:sz w:val="24"/>
          <w:szCs w:val="24"/>
        </w:rPr>
      </w:pPr>
      <w:r w:rsidRPr="000A3DDD">
        <w:rPr>
          <w:b/>
          <w:sz w:val="24"/>
          <w:szCs w:val="24"/>
        </w:rPr>
        <w:t>(AP/</w:t>
      </w:r>
      <w:smartTag w:uri="urn:schemas-microsoft-com:office:smarttags" w:element="stockticker">
        <w:r w:rsidRPr="000A3DDD">
          <w:rPr>
            <w:b/>
            <w:sz w:val="24"/>
            <w:szCs w:val="24"/>
          </w:rPr>
          <w:t>ADMS</w:t>
        </w:r>
      </w:smartTag>
      <w:r w:rsidRPr="000A3DDD">
        <w:rPr>
          <w:b/>
          <w:sz w:val="24"/>
          <w:szCs w:val="24"/>
        </w:rPr>
        <w:t xml:space="preserve"> 2</w:t>
      </w:r>
      <w:r w:rsidR="00475330" w:rsidRPr="000A3DDD">
        <w:rPr>
          <w:b/>
          <w:sz w:val="24"/>
          <w:szCs w:val="24"/>
        </w:rPr>
        <w:t>610</w:t>
      </w:r>
      <w:r w:rsidRPr="000A3DDD">
        <w:rPr>
          <w:b/>
          <w:sz w:val="24"/>
          <w:szCs w:val="24"/>
        </w:rPr>
        <w:t>)</w:t>
      </w:r>
    </w:p>
    <w:p w14:paraId="0C4C076C" w14:textId="6EBB8A5C" w:rsidR="005637BD" w:rsidRPr="000A3DDD" w:rsidRDefault="005637BD" w:rsidP="002C33CF">
      <w:pPr>
        <w:pStyle w:val="Title"/>
        <w:rPr>
          <w:b/>
          <w:sz w:val="24"/>
          <w:szCs w:val="24"/>
        </w:rPr>
      </w:pPr>
      <w:r w:rsidRPr="000A3DDD">
        <w:rPr>
          <w:b/>
          <w:sz w:val="24"/>
          <w:szCs w:val="24"/>
        </w:rPr>
        <w:t>(Note: Subject to Further Revision)</w:t>
      </w:r>
    </w:p>
    <w:p w14:paraId="2BB7F0DF" w14:textId="27A8B4CB" w:rsidR="008636A7" w:rsidRPr="000A3DDD" w:rsidRDefault="008636A7" w:rsidP="008636A7">
      <w:pPr>
        <w:jc w:val="right"/>
        <w:rPr>
          <w:b/>
          <w:sz w:val="24"/>
          <w:szCs w:val="24"/>
          <w:lang w:eastAsia="ja-JP"/>
        </w:rPr>
      </w:pPr>
      <w:r w:rsidRPr="000A3DDD">
        <w:rPr>
          <w:b/>
          <w:sz w:val="24"/>
          <w:szCs w:val="24"/>
          <w:lang w:eastAsia="ja-JP"/>
        </w:rPr>
        <w:t>COURSE OUTLINE</w:t>
      </w:r>
    </w:p>
    <w:p w14:paraId="0C4C076D" w14:textId="77777777" w:rsidR="005637BD" w:rsidRPr="005637BD" w:rsidRDefault="005637BD" w:rsidP="005637BD">
      <w:pPr>
        <w:jc w:val="center"/>
        <w:rPr>
          <w:b/>
          <w:sz w:val="24"/>
          <w:szCs w:val="24"/>
        </w:rPr>
      </w:pPr>
    </w:p>
    <w:p w14:paraId="0C4C076E" w14:textId="77777777" w:rsidR="005637BD" w:rsidRPr="002C33CF" w:rsidRDefault="005637BD" w:rsidP="002C33CF">
      <w:pPr>
        <w:jc w:val="right"/>
        <w:rPr>
          <w:b/>
          <w:sz w:val="24"/>
          <w:szCs w:val="24"/>
        </w:rPr>
      </w:pPr>
      <w:r w:rsidRPr="002C33CF">
        <w:rPr>
          <w:b/>
          <w:sz w:val="24"/>
          <w:szCs w:val="24"/>
        </w:rPr>
        <w:t>Faculty of Liberal Arts and Professional Studies</w:t>
      </w:r>
    </w:p>
    <w:p w14:paraId="0C4C076F" w14:textId="77777777" w:rsidR="005637BD" w:rsidRPr="002C33CF" w:rsidRDefault="005637BD" w:rsidP="002C33CF">
      <w:pPr>
        <w:jc w:val="right"/>
        <w:rPr>
          <w:b/>
          <w:sz w:val="24"/>
          <w:szCs w:val="24"/>
        </w:rPr>
      </w:pPr>
      <w:r w:rsidRPr="002C33CF">
        <w:rPr>
          <w:b/>
          <w:sz w:val="24"/>
          <w:szCs w:val="24"/>
        </w:rPr>
        <w:t>School of Administrative Studies</w:t>
      </w:r>
    </w:p>
    <w:p w14:paraId="79B393DA" w14:textId="74002336" w:rsidR="00F86D6D" w:rsidRDefault="005637BD" w:rsidP="00C441D5">
      <w:pPr>
        <w:jc w:val="right"/>
        <w:rPr>
          <w:b/>
          <w:sz w:val="24"/>
          <w:szCs w:val="24"/>
        </w:rPr>
      </w:pPr>
      <w:r w:rsidRPr="002C33CF">
        <w:rPr>
          <w:b/>
          <w:sz w:val="24"/>
          <w:szCs w:val="24"/>
        </w:rPr>
        <w:t>York University</w:t>
      </w:r>
    </w:p>
    <w:p w14:paraId="2556B2DF" w14:textId="77777777" w:rsidR="00EB623E" w:rsidRDefault="00EB623E" w:rsidP="00EB623E">
      <w:pPr>
        <w:rPr>
          <w:b/>
          <w:sz w:val="24"/>
          <w:szCs w:val="24"/>
        </w:rPr>
      </w:pPr>
    </w:p>
    <w:p w14:paraId="74D8A92E" w14:textId="77777777" w:rsidR="00EB623E" w:rsidRDefault="00EB623E" w:rsidP="00EB623E">
      <w:pPr>
        <w:rPr>
          <w:b/>
          <w:sz w:val="24"/>
          <w:szCs w:val="24"/>
        </w:rPr>
      </w:pPr>
    </w:p>
    <w:p w14:paraId="2FBEA0C6" w14:textId="77777777" w:rsidR="00EB623E" w:rsidRDefault="00EB623E" w:rsidP="00EB623E">
      <w:pPr>
        <w:rPr>
          <w:b/>
          <w:sz w:val="24"/>
          <w:szCs w:val="24"/>
        </w:rPr>
      </w:pPr>
    </w:p>
    <w:p w14:paraId="4F9CF820" w14:textId="36DF4DF6" w:rsidR="00EB623E" w:rsidRDefault="00EB623E" w:rsidP="00EB623E">
      <w:pPr>
        <w:rPr>
          <w:b/>
          <w:sz w:val="24"/>
          <w:szCs w:val="24"/>
        </w:rPr>
      </w:pPr>
      <w:r>
        <w:rPr>
          <w:b/>
          <w:sz w:val="24"/>
          <w:szCs w:val="24"/>
        </w:rPr>
        <w:t>COURSE INSTRUCTOR / DIRECTOR</w:t>
      </w:r>
      <w:r w:rsidRPr="00012FE4">
        <w:rPr>
          <w:b/>
          <w:sz w:val="24"/>
          <w:szCs w:val="24"/>
        </w:rPr>
        <w:t xml:space="preserve">:  </w:t>
      </w:r>
    </w:p>
    <w:p w14:paraId="53E7BA51" w14:textId="77777777" w:rsidR="00EB623E" w:rsidRDefault="00EB623E" w:rsidP="00EB623E">
      <w:pPr>
        <w:rPr>
          <w:b/>
          <w:sz w:val="24"/>
          <w:szCs w:val="24"/>
        </w:rPr>
      </w:pPr>
    </w:p>
    <w:p w14:paraId="7BE39555" w14:textId="77777777" w:rsidR="00EB623E" w:rsidRDefault="00EB623E" w:rsidP="00EB623E">
      <w:pPr>
        <w:ind w:right="-7"/>
        <w:rPr>
          <w:b/>
          <w:sz w:val="24"/>
          <w:szCs w:val="24"/>
        </w:rPr>
      </w:pPr>
      <w:r>
        <w:rPr>
          <w:b/>
          <w:sz w:val="24"/>
          <w:szCs w:val="24"/>
        </w:rPr>
        <w:t xml:space="preserve">Richard O. Gasparini, </w:t>
      </w:r>
    </w:p>
    <w:p w14:paraId="3848BE7C" w14:textId="54565FFA" w:rsidR="00EB623E" w:rsidRPr="00C441D5" w:rsidRDefault="00EB623E" w:rsidP="000E2C90">
      <w:pPr>
        <w:ind w:right="-7"/>
        <w:jc w:val="both"/>
        <w:rPr>
          <w:b/>
          <w:sz w:val="18"/>
          <w:szCs w:val="18"/>
        </w:rPr>
      </w:pPr>
      <w:r>
        <w:rPr>
          <w:b/>
          <w:sz w:val="18"/>
          <w:szCs w:val="18"/>
        </w:rPr>
        <w:t>BA</w:t>
      </w:r>
      <w:r w:rsidR="000E2C90">
        <w:rPr>
          <w:b/>
          <w:sz w:val="18"/>
          <w:szCs w:val="18"/>
        </w:rPr>
        <w:t xml:space="preserve"> (Carleton)</w:t>
      </w:r>
      <w:r>
        <w:rPr>
          <w:b/>
          <w:sz w:val="18"/>
          <w:szCs w:val="18"/>
        </w:rPr>
        <w:t>, JD</w:t>
      </w:r>
      <w:r w:rsidR="000E2C90">
        <w:rPr>
          <w:b/>
          <w:sz w:val="18"/>
          <w:szCs w:val="18"/>
        </w:rPr>
        <w:t xml:space="preserve"> (Ottawa)</w:t>
      </w:r>
      <w:r>
        <w:rPr>
          <w:b/>
          <w:sz w:val="18"/>
          <w:szCs w:val="18"/>
        </w:rPr>
        <w:t>, LLM</w:t>
      </w:r>
      <w:r w:rsidR="000E2C90">
        <w:rPr>
          <w:b/>
          <w:sz w:val="18"/>
          <w:szCs w:val="18"/>
        </w:rPr>
        <w:t xml:space="preserve"> (</w:t>
      </w:r>
      <w:proofErr w:type="spellStart"/>
      <w:r w:rsidR="000E2C90">
        <w:rPr>
          <w:b/>
          <w:sz w:val="18"/>
          <w:szCs w:val="18"/>
        </w:rPr>
        <w:t>Osgoode</w:t>
      </w:r>
      <w:proofErr w:type="spellEnd"/>
      <w:r w:rsidR="000E2C90">
        <w:rPr>
          <w:b/>
          <w:sz w:val="18"/>
          <w:szCs w:val="18"/>
        </w:rPr>
        <w:t>)</w:t>
      </w:r>
      <w:r>
        <w:rPr>
          <w:b/>
          <w:sz w:val="18"/>
          <w:szCs w:val="18"/>
        </w:rPr>
        <w:t>, MBA</w:t>
      </w:r>
      <w:r w:rsidR="000E2C90">
        <w:rPr>
          <w:b/>
          <w:sz w:val="18"/>
          <w:szCs w:val="18"/>
        </w:rPr>
        <w:t xml:space="preserve"> (Bradford)</w:t>
      </w:r>
      <w:r>
        <w:rPr>
          <w:b/>
          <w:sz w:val="18"/>
          <w:szCs w:val="18"/>
        </w:rPr>
        <w:t>, PhD(c)</w:t>
      </w:r>
      <w:r w:rsidR="000E2C90">
        <w:rPr>
          <w:b/>
          <w:sz w:val="18"/>
          <w:szCs w:val="18"/>
        </w:rPr>
        <w:t xml:space="preserve"> (Manchester Metropolitan)</w:t>
      </w:r>
      <w:r>
        <w:rPr>
          <w:b/>
          <w:sz w:val="18"/>
          <w:szCs w:val="18"/>
        </w:rPr>
        <w:t>, CM</w:t>
      </w:r>
      <w:r w:rsidR="000E2C90">
        <w:rPr>
          <w:b/>
          <w:sz w:val="18"/>
          <w:szCs w:val="18"/>
        </w:rPr>
        <w:t xml:space="preserve"> (James Madison)</w:t>
      </w:r>
      <w:r>
        <w:rPr>
          <w:b/>
          <w:sz w:val="18"/>
          <w:szCs w:val="18"/>
        </w:rPr>
        <w:t xml:space="preserve">, CIM, CMGR, FCMI-CMGR, FRSA, </w:t>
      </w:r>
      <w:proofErr w:type="spellStart"/>
      <w:r>
        <w:rPr>
          <w:b/>
          <w:sz w:val="18"/>
          <w:szCs w:val="18"/>
        </w:rPr>
        <w:t>FInstLM</w:t>
      </w:r>
      <w:proofErr w:type="spellEnd"/>
      <w:r>
        <w:rPr>
          <w:b/>
          <w:sz w:val="18"/>
          <w:szCs w:val="18"/>
        </w:rPr>
        <w:t>, AFSALS</w:t>
      </w:r>
      <w:r w:rsidR="000E2C90">
        <w:rPr>
          <w:b/>
          <w:sz w:val="18"/>
          <w:szCs w:val="18"/>
        </w:rPr>
        <w:t xml:space="preserve"> (London)</w:t>
      </w:r>
      <w:r>
        <w:rPr>
          <w:b/>
          <w:sz w:val="18"/>
          <w:szCs w:val="18"/>
        </w:rPr>
        <w:t>, Cert. Ad. Ed</w:t>
      </w:r>
      <w:r w:rsidR="000E2C90">
        <w:rPr>
          <w:b/>
          <w:sz w:val="18"/>
          <w:szCs w:val="18"/>
        </w:rPr>
        <w:t xml:space="preserve"> (Seneca)</w:t>
      </w:r>
      <w:r>
        <w:rPr>
          <w:b/>
          <w:sz w:val="18"/>
          <w:szCs w:val="18"/>
        </w:rPr>
        <w:t>. (ret.) OPFC</w:t>
      </w:r>
    </w:p>
    <w:p w14:paraId="59C06839" w14:textId="77777777" w:rsidR="00EB623E" w:rsidRPr="00012FE4" w:rsidRDefault="00EB623E" w:rsidP="00EB623E">
      <w:pPr>
        <w:ind w:right="-7"/>
        <w:rPr>
          <w:b/>
          <w:sz w:val="24"/>
          <w:szCs w:val="24"/>
        </w:rPr>
      </w:pPr>
    </w:p>
    <w:p w14:paraId="456B2FFE" w14:textId="191DB945" w:rsidR="00EB623E" w:rsidRDefault="00EB623E" w:rsidP="00EB623E">
      <w:pPr>
        <w:ind w:right="-7"/>
        <w:rPr>
          <w:sz w:val="24"/>
          <w:szCs w:val="24"/>
        </w:rPr>
      </w:pPr>
      <w:r w:rsidRPr="00012FE4">
        <w:rPr>
          <w:sz w:val="24"/>
          <w:szCs w:val="24"/>
        </w:rPr>
        <w:t xml:space="preserve">Office Hours: </w:t>
      </w:r>
      <w:r w:rsidR="000E2C90">
        <w:rPr>
          <w:sz w:val="24"/>
          <w:szCs w:val="24"/>
        </w:rPr>
        <w:t xml:space="preserve">6:30 </w:t>
      </w:r>
      <w:r>
        <w:rPr>
          <w:sz w:val="24"/>
          <w:szCs w:val="24"/>
        </w:rPr>
        <w:t xml:space="preserve">pm – </w:t>
      </w:r>
      <w:r w:rsidR="000E2C90">
        <w:rPr>
          <w:sz w:val="24"/>
          <w:szCs w:val="24"/>
        </w:rPr>
        <w:t>7</w:t>
      </w:r>
      <w:r>
        <w:rPr>
          <w:sz w:val="24"/>
          <w:szCs w:val="24"/>
        </w:rPr>
        <w:t>:00 pm in the classroom prior to the lecture</w:t>
      </w:r>
    </w:p>
    <w:p w14:paraId="3C1D0295" w14:textId="77777777" w:rsidR="00EB623E" w:rsidRDefault="00EB623E" w:rsidP="00EB623E">
      <w:pPr>
        <w:ind w:right="-7"/>
        <w:rPr>
          <w:sz w:val="24"/>
          <w:szCs w:val="24"/>
        </w:rPr>
      </w:pPr>
      <w:r>
        <w:rPr>
          <w:sz w:val="24"/>
          <w:szCs w:val="24"/>
        </w:rPr>
        <w:t>Classroom: See course website for classroom assignment</w:t>
      </w:r>
    </w:p>
    <w:p w14:paraId="3FF8E9C4" w14:textId="77777777" w:rsidR="00EB623E" w:rsidRDefault="00EB623E" w:rsidP="00EB623E">
      <w:pPr>
        <w:ind w:right="-7"/>
        <w:rPr>
          <w:rStyle w:val="Hyperlink"/>
          <w:sz w:val="24"/>
          <w:szCs w:val="24"/>
        </w:rPr>
      </w:pPr>
      <w:r w:rsidRPr="00012FE4">
        <w:rPr>
          <w:sz w:val="24"/>
          <w:szCs w:val="24"/>
        </w:rPr>
        <w:t xml:space="preserve">Email: </w:t>
      </w:r>
      <w:hyperlink r:id="rId9" w:history="1">
        <w:r w:rsidRPr="003A73B1">
          <w:rPr>
            <w:rStyle w:val="Hyperlink"/>
            <w:sz w:val="24"/>
            <w:szCs w:val="24"/>
          </w:rPr>
          <w:t>rgaspar@yorku.ca</w:t>
        </w:r>
      </w:hyperlink>
    </w:p>
    <w:p w14:paraId="4B2CE3A9" w14:textId="77777777" w:rsidR="00EB623E" w:rsidRDefault="00EB623E" w:rsidP="00EB623E">
      <w:pPr>
        <w:ind w:right="-7"/>
        <w:rPr>
          <w:rStyle w:val="Hyperlink"/>
          <w:sz w:val="24"/>
          <w:szCs w:val="24"/>
        </w:rPr>
      </w:pPr>
      <w:r>
        <w:rPr>
          <w:sz w:val="24"/>
          <w:szCs w:val="24"/>
        </w:rPr>
        <w:t xml:space="preserve">Research Website: </w:t>
      </w:r>
      <w:r w:rsidRPr="00845DBB">
        <w:rPr>
          <w:rStyle w:val="Hyperlink"/>
          <w:sz w:val="24"/>
          <w:szCs w:val="24"/>
        </w:rPr>
        <w:t>https://richardgasparini.academia.edu.</w:t>
      </w:r>
    </w:p>
    <w:p w14:paraId="35350F69" w14:textId="233B728B" w:rsidR="00EB623E" w:rsidRDefault="00EB623E" w:rsidP="00C441D5">
      <w:pPr>
        <w:jc w:val="right"/>
        <w:rPr>
          <w:b/>
          <w:sz w:val="24"/>
          <w:szCs w:val="24"/>
        </w:rPr>
      </w:pPr>
    </w:p>
    <w:p w14:paraId="3AA6042E" w14:textId="0DFB2FB5" w:rsidR="00EB623E" w:rsidRDefault="00EB623E" w:rsidP="00C441D5">
      <w:pPr>
        <w:jc w:val="right"/>
        <w:rPr>
          <w:b/>
          <w:sz w:val="24"/>
          <w:szCs w:val="24"/>
        </w:rPr>
      </w:pPr>
    </w:p>
    <w:p w14:paraId="1FF7C8FD" w14:textId="7FE6526B" w:rsidR="00EB623E" w:rsidRDefault="00EB623E" w:rsidP="00EB623E">
      <w:pPr>
        <w:rPr>
          <w:b/>
          <w:sz w:val="24"/>
          <w:szCs w:val="24"/>
        </w:rPr>
      </w:pPr>
    </w:p>
    <w:p w14:paraId="41F4E222" w14:textId="6A941794" w:rsidR="00EB623E" w:rsidRDefault="00EB623E" w:rsidP="00C441D5">
      <w:pPr>
        <w:jc w:val="right"/>
        <w:rPr>
          <w:b/>
          <w:sz w:val="24"/>
          <w:szCs w:val="24"/>
        </w:rPr>
      </w:pPr>
    </w:p>
    <w:p w14:paraId="4E5971D1" w14:textId="47057A73" w:rsidR="00EB623E" w:rsidRPr="00EB623E" w:rsidRDefault="00EB623E" w:rsidP="00EB623E">
      <w:pPr>
        <w:pStyle w:val="IntenseQuote"/>
        <w:rPr>
          <w:b/>
          <w:bCs/>
        </w:rPr>
      </w:pPr>
      <w:r w:rsidRPr="00EB623E">
        <w:rPr>
          <w:b/>
          <w:bCs/>
        </w:rPr>
        <w:lastRenderedPageBreak/>
        <w:t>FALL 2019 - IMPORTANT DATES</w:t>
      </w:r>
    </w:p>
    <w:p w14:paraId="38375C14" w14:textId="77777777" w:rsidR="00EB623E" w:rsidRDefault="00EB623E" w:rsidP="00EB623E">
      <w:pPr>
        <w:jc w:val="center"/>
        <w:rPr>
          <w:b/>
          <w:sz w:val="24"/>
          <w:szCs w:val="24"/>
        </w:rPr>
      </w:pPr>
    </w:p>
    <w:p w14:paraId="3F31EC92" w14:textId="001F2001" w:rsidR="00EB623E" w:rsidRDefault="00EB623E" w:rsidP="00C441D5">
      <w:pPr>
        <w:jc w:val="right"/>
        <w:rPr>
          <w:b/>
          <w:sz w:val="24"/>
          <w:szCs w:val="24"/>
        </w:rPr>
      </w:pPr>
      <w:r w:rsidRPr="00EB623E">
        <w:rPr>
          <w:b/>
          <w:noProof/>
          <w:sz w:val="24"/>
          <w:szCs w:val="24"/>
        </w:rPr>
        <w:drawing>
          <wp:inline distT="0" distB="0" distL="0" distR="0" wp14:anchorId="7DA5E59B" wp14:editId="1967D682">
            <wp:extent cx="5486400" cy="3558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558540"/>
                    </a:xfrm>
                    <a:prstGeom prst="rect">
                      <a:avLst/>
                    </a:prstGeom>
                  </pic:spPr>
                </pic:pic>
              </a:graphicData>
            </a:graphic>
          </wp:inline>
        </w:drawing>
      </w:r>
    </w:p>
    <w:p w14:paraId="451B7199" w14:textId="43DB28A5" w:rsidR="00EB623E" w:rsidRDefault="00EB623E" w:rsidP="00C441D5">
      <w:pPr>
        <w:jc w:val="right"/>
        <w:rPr>
          <w:b/>
          <w:sz w:val="24"/>
          <w:szCs w:val="24"/>
        </w:rPr>
      </w:pPr>
    </w:p>
    <w:p w14:paraId="49B30C45" w14:textId="77777777" w:rsidR="00EB623E" w:rsidRDefault="00EB623E" w:rsidP="00C441D5">
      <w:pPr>
        <w:jc w:val="right"/>
        <w:rPr>
          <w:b/>
          <w:sz w:val="24"/>
          <w:szCs w:val="24"/>
        </w:rPr>
      </w:pPr>
    </w:p>
    <w:p w14:paraId="6F5ADAC4" w14:textId="3C93C2AC" w:rsidR="00EB623E" w:rsidRDefault="00EB623E" w:rsidP="00C441D5">
      <w:pPr>
        <w:jc w:val="right"/>
        <w:rPr>
          <w:b/>
          <w:sz w:val="24"/>
          <w:szCs w:val="24"/>
        </w:rPr>
      </w:pPr>
    </w:p>
    <w:p w14:paraId="0BA0099E" w14:textId="480D313C" w:rsidR="00EB623E" w:rsidRDefault="00EB623E" w:rsidP="00C441D5">
      <w:pPr>
        <w:jc w:val="right"/>
        <w:rPr>
          <w:b/>
          <w:sz w:val="24"/>
          <w:szCs w:val="24"/>
        </w:rPr>
      </w:pPr>
      <w:r w:rsidRPr="00EB623E">
        <w:rPr>
          <w:b/>
          <w:noProof/>
          <w:sz w:val="24"/>
          <w:szCs w:val="24"/>
        </w:rPr>
        <w:drawing>
          <wp:inline distT="0" distB="0" distL="0" distR="0" wp14:anchorId="3D2697C0" wp14:editId="52ED994E">
            <wp:extent cx="5486400" cy="2617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617470"/>
                    </a:xfrm>
                    <a:prstGeom prst="rect">
                      <a:avLst/>
                    </a:prstGeom>
                  </pic:spPr>
                </pic:pic>
              </a:graphicData>
            </a:graphic>
          </wp:inline>
        </w:drawing>
      </w:r>
    </w:p>
    <w:p w14:paraId="7961371E" w14:textId="77777777" w:rsidR="00F25E70" w:rsidRDefault="00F25E70" w:rsidP="00012FE4">
      <w:pPr>
        <w:rPr>
          <w:b/>
          <w:sz w:val="24"/>
          <w:szCs w:val="24"/>
        </w:rPr>
      </w:pPr>
    </w:p>
    <w:p w14:paraId="340264B5" w14:textId="7932EF8E" w:rsidR="00800111" w:rsidRDefault="00800111" w:rsidP="00800111">
      <w:pPr>
        <w:rPr>
          <w:b/>
          <w:sz w:val="22"/>
          <w:szCs w:val="22"/>
        </w:rPr>
      </w:pPr>
      <w:r w:rsidRPr="008720AE">
        <w:rPr>
          <w:b/>
          <w:sz w:val="22"/>
          <w:szCs w:val="22"/>
        </w:rPr>
        <w:t>INSTRUCTOR BIOGRAPHY</w:t>
      </w:r>
    </w:p>
    <w:p w14:paraId="321D226F" w14:textId="77777777" w:rsidR="000E2C90" w:rsidRPr="008720AE" w:rsidRDefault="000E2C90" w:rsidP="00800111">
      <w:pPr>
        <w:rPr>
          <w:b/>
          <w:sz w:val="22"/>
          <w:szCs w:val="22"/>
        </w:rPr>
      </w:pPr>
    </w:p>
    <w:p w14:paraId="4328F42C" w14:textId="77C05866" w:rsidR="00E6198B" w:rsidRPr="008720AE" w:rsidRDefault="00E6198B" w:rsidP="00E6198B">
      <w:pPr>
        <w:rPr>
          <w:sz w:val="22"/>
          <w:szCs w:val="22"/>
        </w:rPr>
      </w:pPr>
    </w:p>
    <w:p w14:paraId="152C1048" w14:textId="028D6A90" w:rsidR="00E6198B" w:rsidRPr="008720AE" w:rsidRDefault="00E6198B" w:rsidP="005500A9">
      <w:pPr>
        <w:ind w:left="567" w:right="702"/>
        <w:jc w:val="both"/>
        <w:rPr>
          <w:sz w:val="22"/>
          <w:szCs w:val="22"/>
        </w:rPr>
      </w:pPr>
      <w:r w:rsidRPr="008720AE">
        <w:rPr>
          <w:sz w:val="22"/>
          <w:szCs w:val="22"/>
        </w:rPr>
        <w:lastRenderedPageBreak/>
        <w:t xml:space="preserve">Professor </w:t>
      </w:r>
      <w:r w:rsidR="003F18E5" w:rsidRPr="008720AE">
        <w:rPr>
          <w:sz w:val="22"/>
          <w:szCs w:val="22"/>
        </w:rPr>
        <w:t xml:space="preserve">Richard </w:t>
      </w:r>
      <w:r w:rsidRPr="008720AE">
        <w:rPr>
          <w:sz w:val="22"/>
          <w:szCs w:val="22"/>
        </w:rPr>
        <w:t>Gaspa</w:t>
      </w:r>
      <w:r w:rsidR="00102A2F" w:rsidRPr="008720AE">
        <w:rPr>
          <w:sz w:val="22"/>
          <w:szCs w:val="22"/>
        </w:rPr>
        <w:t>rini is an Ontario Barrister,</w:t>
      </w:r>
      <w:r w:rsidRPr="008720AE">
        <w:rPr>
          <w:sz w:val="22"/>
          <w:szCs w:val="22"/>
        </w:rPr>
        <w:t xml:space="preserve"> Solicitor </w:t>
      </w:r>
      <w:r w:rsidR="00102A2F" w:rsidRPr="008720AE">
        <w:rPr>
          <w:sz w:val="22"/>
          <w:szCs w:val="22"/>
        </w:rPr>
        <w:t xml:space="preserve">and Notary Public </w:t>
      </w:r>
      <w:r w:rsidRPr="008720AE">
        <w:rPr>
          <w:sz w:val="22"/>
          <w:szCs w:val="22"/>
        </w:rPr>
        <w:t>and instructor of Business Law at the School of Liberal Arts and Professional Studies, York University, Toronto. He was called t</w:t>
      </w:r>
      <w:r w:rsidR="00102A2F" w:rsidRPr="008720AE">
        <w:rPr>
          <w:sz w:val="22"/>
          <w:szCs w:val="22"/>
        </w:rPr>
        <w:t>o the Bar of Ontario in 1979 in which province he</w:t>
      </w:r>
      <w:r w:rsidRPr="008720AE">
        <w:rPr>
          <w:sz w:val="22"/>
          <w:szCs w:val="22"/>
        </w:rPr>
        <w:t xml:space="preserve"> practiced in private law firms until 1998 when he became regional Counsel for the Canada Post Corporation. In 2010 he began teaching in the paralegal program at Seneca College (Newnham Campus) in Toronto which led to his current position as Academic Program Manager of the paralegal certificate program in the Faculty of Continuing Education. During his lengthy legal career, h</w:t>
      </w:r>
      <w:r w:rsidR="003C4E6E" w:rsidRPr="008720AE">
        <w:rPr>
          <w:sz w:val="22"/>
          <w:szCs w:val="22"/>
        </w:rPr>
        <w:t>e practiced in many areas of</w:t>
      </w:r>
      <w:r w:rsidRPr="008720AE">
        <w:rPr>
          <w:sz w:val="22"/>
          <w:szCs w:val="22"/>
        </w:rPr>
        <w:t xml:space="preserve"> law, providing advice to a wide variety of private and corporate clients in Ontario and the rest of Canada. In 2015 he was appointed to the Ontario Professional Foresters’ Council by the Lieutenant Governor of the Province of Ontario where he sat on the investigations sub-committee until 2017.</w:t>
      </w:r>
      <w:r w:rsidR="005500A9" w:rsidRPr="008720AE">
        <w:rPr>
          <w:sz w:val="22"/>
          <w:szCs w:val="22"/>
        </w:rPr>
        <w:t xml:space="preserve"> Professor Gasparini is</w:t>
      </w:r>
      <w:r w:rsidR="00822E98">
        <w:rPr>
          <w:sz w:val="22"/>
          <w:szCs w:val="22"/>
        </w:rPr>
        <w:t xml:space="preserve"> a former</w:t>
      </w:r>
      <w:r w:rsidR="005500A9" w:rsidRPr="008720AE">
        <w:rPr>
          <w:sz w:val="22"/>
          <w:szCs w:val="22"/>
        </w:rPr>
        <w:t xml:space="preserve"> elected member of the York University Academic Standards and Pedagogy Committee</w:t>
      </w:r>
      <w:r w:rsidR="004063AD" w:rsidRPr="008720AE">
        <w:rPr>
          <w:sz w:val="22"/>
          <w:szCs w:val="22"/>
        </w:rPr>
        <w:t xml:space="preserve"> and the sub-committee on Quality Assurance for the University</w:t>
      </w:r>
      <w:r w:rsidR="005500A9" w:rsidRPr="008720AE">
        <w:rPr>
          <w:sz w:val="22"/>
          <w:szCs w:val="22"/>
        </w:rPr>
        <w:t>.</w:t>
      </w:r>
    </w:p>
    <w:p w14:paraId="56795AE5" w14:textId="77777777" w:rsidR="00E6198B" w:rsidRPr="008720AE" w:rsidRDefault="00E6198B" w:rsidP="00E6198B">
      <w:pPr>
        <w:ind w:left="567" w:right="702"/>
        <w:jc w:val="both"/>
        <w:rPr>
          <w:sz w:val="22"/>
          <w:szCs w:val="22"/>
        </w:rPr>
      </w:pPr>
    </w:p>
    <w:p w14:paraId="08A0DAA3" w14:textId="7048D120" w:rsidR="00E6198B" w:rsidRPr="008720AE" w:rsidRDefault="00E6198B" w:rsidP="00E6198B">
      <w:pPr>
        <w:ind w:left="567" w:right="702"/>
        <w:jc w:val="both"/>
        <w:rPr>
          <w:sz w:val="22"/>
          <w:szCs w:val="22"/>
        </w:rPr>
      </w:pPr>
      <w:r w:rsidRPr="008720AE">
        <w:rPr>
          <w:sz w:val="22"/>
          <w:szCs w:val="22"/>
        </w:rPr>
        <w:t>He holds a Bachelor of Arts degree</w:t>
      </w:r>
      <w:r w:rsidR="00C441D5" w:rsidRPr="008720AE">
        <w:rPr>
          <w:sz w:val="22"/>
          <w:szCs w:val="22"/>
        </w:rPr>
        <w:t xml:space="preserve"> (with distinction)</w:t>
      </w:r>
      <w:r w:rsidRPr="008720AE">
        <w:rPr>
          <w:sz w:val="22"/>
          <w:szCs w:val="22"/>
        </w:rPr>
        <w:t xml:space="preserve"> from Carleton University, a </w:t>
      </w:r>
      <w:r w:rsidRPr="008720AE">
        <w:rPr>
          <w:i/>
          <w:sz w:val="22"/>
          <w:szCs w:val="22"/>
        </w:rPr>
        <w:t xml:space="preserve">Juris Doctorate </w:t>
      </w:r>
      <w:r w:rsidRPr="008720AE">
        <w:rPr>
          <w:sz w:val="22"/>
          <w:szCs w:val="22"/>
        </w:rPr>
        <w:t xml:space="preserve">from the University of Ottawa, a Master of Laws degree from </w:t>
      </w:r>
      <w:proofErr w:type="spellStart"/>
      <w:r w:rsidRPr="008720AE">
        <w:rPr>
          <w:sz w:val="22"/>
          <w:szCs w:val="22"/>
        </w:rPr>
        <w:t>Osgoode</w:t>
      </w:r>
      <w:proofErr w:type="spellEnd"/>
      <w:r w:rsidRPr="008720AE">
        <w:rPr>
          <w:sz w:val="22"/>
          <w:szCs w:val="22"/>
        </w:rPr>
        <w:t xml:space="preserve"> Hall Law School and a Master of Business Administration degree</w:t>
      </w:r>
      <w:r w:rsidR="00C441D5" w:rsidRPr="008720AE">
        <w:rPr>
          <w:sz w:val="22"/>
          <w:szCs w:val="22"/>
        </w:rPr>
        <w:t xml:space="preserve"> (with distinction)</w:t>
      </w:r>
      <w:r w:rsidRPr="008720AE">
        <w:rPr>
          <w:sz w:val="22"/>
          <w:szCs w:val="22"/>
        </w:rPr>
        <w:t xml:space="preserve"> from the University of Bradford School of Management and Law, U.K. He is a Chartered Manager certified in management and administration by the Canadian Institute of Management</w:t>
      </w:r>
      <w:r w:rsidR="00800111" w:rsidRPr="008720AE">
        <w:rPr>
          <w:sz w:val="22"/>
          <w:szCs w:val="22"/>
        </w:rPr>
        <w:t xml:space="preserve"> (CIM)</w:t>
      </w:r>
      <w:r w:rsidRPr="008720AE">
        <w:rPr>
          <w:sz w:val="22"/>
          <w:szCs w:val="22"/>
        </w:rPr>
        <w:t xml:space="preserve"> </w:t>
      </w:r>
      <w:r w:rsidR="00EB623E">
        <w:rPr>
          <w:sz w:val="22"/>
          <w:szCs w:val="22"/>
        </w:rPr>
        <w:t>as well as the Institute of Certified Professional Managers (CM) in the U.S.A. He is</w:t>
      </w:r>
      <w:r w:rsidRPr="008720AE">
        <w:rPr>
          <w:sz w:val="22"/>
          <w:szCs w:val="22"/>
        </w:rPr>
        <w:t xml:space="preserve"> both a Chartered Manager</w:t>
      </w:r>
      <w:r w:rsidR="00800111" w:rsidRPr="008720AE">
        <w:rPr>
          <w:sz w:val="22"/>
          <w:szCs w:val="22"/>
        </w:rPr>
        <w:t xml:space="preserve"> (CMGR)</w:t>
      </w:r>
      <w:r w:rsidRPr="008720AE">
        <w:rPr>
          <w:sz w:val="22"/>
          <w:szCs w:val="22"/>
        </w:rPr>
        <w:t xml:space="preserve"> and Fellow of the Chartered Management Institute, U.K. </w:t>
      </w:r>
      <w:r w:rsidR="00800111" w:rsidRPr="008720AE">
        <w:rPr>
          <w:sz w:val="22"/>
          <w:szCs w:val="22"/>
        </w:rPr>
        <w:t xml:space="preserve">(FCMI). </w:t>
      </w:r>
      <w:r w:rsidRPr="008720AE">
        <w:rPr>
          <w:sz w:val="22"/>
          <w:szCs w:val="22"/>
        </w:rPr>
        <w:t>He is also a Fellow of the Royal Society of Arts</w:t>
      </w:r>
      <w:r w:rsidR="00800111" w:rsidRPr="008720AE">
        <w:rPr>
          <w:sz w:val="22"/>
          <w:szCs w:val="22"/>
        </w:rPr>
        <w:t xml:space="preserve"> (FRSA)</w:t>
      </w:r>
      <w:r w:rsidR="00B83152" w:rsidRPr="008720AE">
        <w:rPr>
          <w:sz w:val="22"/>
          <w:szCs w:val="22"/>
        </w:rPr>
        <w:t>, a Fellow of the Institute of Leadership Management, U.K.</w:t>
      </w:r>
      <w:r w:rsidRPr="008720AE">
        <w:rPr>
          <w:sz w:val="22"/>
          <w:szCs w:val="22"/>
        </w:rPr>
        <w:t xml:space="preserve"> and an Associate Fellow of the Society for Advanced Legal Studies</w:t>
      </w:r>
      <w:r w:rsidR="004063AD" w:rsidRPr="008720AE">
        <w:rPr>
          <w:sz w:val="22"/>
          <w:szCs w:val="22"/>
        </w:rPr>
        <w:t xml:space="preserve"> (</w:t>
      </w:r>
      <w:r w:rsidR="00B8704F" w:rsidRPr="008720AE">
        <w:rPr>
          <w:sz w:val="22"/>
          <w:szCs w:val="22"/>
        </w:rPr>
        <w:t xml:space="preserve">at the </w:t>
      </w:r>
      <w:r w:rsidR="004063AD" w:rsidRPr="008720AE">
        <w:rPr>
          <w:sz w:val="22"/>
          <w:szCs w:val="22"/>
        </w:rPr>
        <w:t xml:space="preserve">University of London, U.K.). </w:t>
      </w:r>
      <w:r w:rsidRPr="008720AE">
        <w:rPr>
          <w:sz w:val="22"/>
          <w:szCs w:val="22"/>
        </w:rPr>
        <w:t xml:space="preserve">He has authored several published academic monographs and appears as Counsel in numerous reported tribunal decisions. He is an active member of the Academy of Management (USA), </w:t>
      </w:r>
      <w:r w:rsidR="00102A2F" w:rsidRPr="008720AE">
        <w:rPr>
          <w:sz w:val="22"/>
          <w:szCs w:val="22"/>
        </w:rPr>
        <w:t>the Academy of International Business</w:t>
      </w:r>
      <w:r w:rsidR="004063AD" w:rsidRPr="008720AE">
        <w:rPr>
          <w:sz w:val="22"/>
          <w:szCs w:val="22"/>
        </w:rPr>
        <w:t xml:space="preserve"> (</w:t>
      </w:r>
      <w:r w:rsidR="00B8704F" w:rsidRPr="008720AE">
        <w:rPr>
          <w:sz w:val="22"/>
          <w:szCs w:val="22"/>
        </w:rPr>
        <w:t xml:space="preserve">at </w:t>
      </w:r>
      <w:r w:rsidR="004063AD" w:rsidRPr="008720AE">
        <w:rPr>
          <w:sz w:val="22"/>
          <w:szCs w:val="22"/>
        </w:rPr>
        <w:t>Michigan State University),</w:t>
      </w:r>
      <w:r w:rsidR="00102A2F" w:rsidRPr="008720AE">
        <w:rPr>
          <w:sz w:val="22"/>
          <w:szCs w:val="22"/>
        </w:rPr>
        <w:t xml:space="preserve"> </w:t>
      </w:r>
      <w:r w:rsidR="00004ACF">
        <w:rPr>
          <w:sz w:val="22"/>
          <w:szCs w:val="22"/>
        </w:rPr>
        <w:t xml:space="preserve">the British Academy of Management, </w:t>
      </w:r>
      <w:r w:rsidRPr="008720AE">
        <w:rPr>
          <w:sz w:val="22"/>
          <w:szCs w:val="22"/>
        </w:rPr>
        <w:t>the Canadian Anthropology Society, the American Society of International Law</w:t>
      </w:r>
      <w:r w:rsidR="002608FC" w:rsidRPr="008720AE">
        <w:rPr>
          <w:sz w:val="22"/>
          <w:szCs w:val="22"/>
        </w:rPr>
        <w:t>, the Society of Legal S</w:t>
      </w:r>
      <w:r w:rsidR="00674ED7" w:rsidRPr="008720AE">
        <w:rPr>
          <w:sz w:val="22"/>
          <w:szCs w:val="22"/>
        </w:rPr>
        <w:t>cholars (U.K.)</w:t>
      </w:r>
      <w:r w:rsidR="003C4E6E" w:rsidRPr="008720AE">
        <w:rPr>
          <w:sz w:val="22"/>
          <w:szCs w:val="22"/>
        </w:rPr>
        <w:t>,</w:t>
      </w:r>
      <w:r w:rsidR="005D5AF4">
        <w:rPr>
          <w:sz w:val="22"/>
          <w:szCs w:val="22"/>
        </w:rPr>
        <w:t xml:space="preserve"> the North Central Sociological Association,</w:t>
      </w:r>
      <w:r w:rsidR="003C4E6E" w:rsidRPr="008720AE">
        <w:rPr>
          <w:sz w:val="22"/>
          <w:szCs w:val="22"/>
        </w:rPr>
        <w:t xml:space="preserve"> the Canadian Law and Society Association</w:t>
      </w:r>
      <w:r w:rsidR="000D2D7F">
        <w:rPr>
          <w:sz w:val="22"/>
          <w:szCs w:val="22"/>
        </w:rPr>
        <w:t xml:space="preserve"> </w:t>
      </w:r>
      <w:r w:rsidR="000D2D7F" w:rsidRPr="000D2D7F">
        <w:rPr>
          <w:i/>
          <w:sz w:val="22"/>
          <w:szCs w:val="22"/>
        </w:rPr>
        <w:t>(where he is an emeritus member</w:t>
      </w:r>
      <w:r w:rsidR="000D2D7F">
        <w:rPr>
          <w:sz w:val="22"/>
          <w:szCs w:val="22"/>
        </w:rPr>
        <w:t>)</w:t>
      </w:r>
      <w:r w:rsidR="003C4E6E" w:rsidRPr="008720AE">
        <w:rPr>
          <w:sz w:val="22"/>
          <w:szCs w:val="22"/>
        </w:rPr>
        <w:t>, the World Association for Public Opinion and Research</w:t>
      </w:r>
      <w:r w:rsidR="001B6EAC" w:rsidRPr="008720AE">
        <w:rPr>
          <w:sz w:val="22"/>
          <w:szCs w:val="22"/>
        </w:rPr>
        <w:t xml:space="preserve"> (</w:t>
      </w:r>
      <w:r w:rsidR="00B8704F" w:rsidRPr="008720AE">
        <w:rPr>
          <w:sz w:val="22"/>
          <w:szCs w:val="22"/>
        </w:rPr>
        <w:t xml:space="preserve">at the </w:t>
      </w:r>
      <w:r w:rsidR="001B6EAC" w:rsidRPr="008720AE">
        <w:rPr>
          <w:sz w:val="22"/>
          <w:szCs w:val="22"/>
        </w:rPr>
        <w:t>Universi</w:t>
      </w:r>
      <w:r w:rsidR="0070116A" w:rsidRPr="008720AE">
        <w:rPr>
          <w:sz w:val="22"/>
          <w:szCs w:val="22"/>
        </w:rPr>
        <w:t>ty of Nebraska-Lincoln)</w:t>
      </w:r>
      <w:r w:rsidRPr="008720AE">
        <w:rPr>
          <w:sz w:val="22"/>
          <w:szCs w:val="22"/>
        </w:rPr>
        <w:t xml:space="preserve"> and the International Sociological Association.</w:t>
      </w:r>
    </w:p>
    <w:p w14:paraId="1DF051B8" w14:textId="77777777" w:rsidR="00E6198B" w:rsidRPr="008720AE" w:rsidRDefault="00E6198B" w:rsidP="00E6198B">
      <w:pPr>
        <w:ind w:left="567" w:right="702"/>
        <w:jc w:val="both"/>
        <w:rPr>
          <w:sz w:val="22"/>
          <w:szCs w:val="22"/>
        </w:rPr>
      </w:pPr>
    </w:p>
    <w:p w14:paraId="164BE30D" w14:textId="2BA69141" w:rsidR="00C441D5" w:rsidRPr="008720AE" w:rsidRDefault="00C441D5" w:rsidP="00C441D5">
      <w:pPr>
        <w:ind w:left="567" w:right="702"/>
        <w:jc w:val="both"/>
        <w:rPr>
          <w:sz w:val="22"/>
          <w:szCs w:val="22"/>
        </w:rPr>
      </w:pPr>
      <w:r w:rsidRPr="008720AE">
        <w:rPr>
          <w:sz w:val="22"/>
          <w:szCs w:val="22"/>
        </w:rPr>
        <w:t xml:space="preserve">He is the co-author of </w:t>
      </w:r>
      <w:r w:rsidRPr="008720AE">
        <w:rPr>
          <w:i/>
          <w:sz w:val="22"/>
          <w:szCs w:val="22"/>
        </w:rPr>
        <w:t>“Public and Private Business Law in Canada”</w:t>
      </w:r>
      <w:r w:rsidR="003C4E6E" w:rsidRPr="008720AE">
        <w:rPr>
          <w:sz w:val="22"/>
          <w:szCs w:val="22"/>
        </w:rPr>
        <w:t xml:space="preserve"> © 2018, awaiting publication</w:t>
      </w:r>
      <w:r w:rsidRPr="008720AE">
        <w:rPr>
          <w:sz w:val="22"/>
          <w:szCs w:val="22"/>
        </w:rPr>
        <w:t xml:space="preserve"> by </w:t>
      </w:r>
      <w:proofErr w:type="spellStart"/>
      <w:r w:rsidRPr="008720AE">
        <w:rPr>
          <w:sz w:val="22"/>
          <w:szCs w:val="22"/>
        </w:rPr>
        <w:t>Captus</w:t>
      </w:r>
      <w:proofErr w:type="spellEnd"/>
      <w:r w:rsidRPr="008720AE">
        <w:rPr>
          <w:sz w:val="22"/>
          <w:szCs w:val="22"/>
        </w:rPr>
        <w:t xml:space="preserve"> Press Inc., Toronto ON. </w:t>
      </w:r>
    </w:p>
    <w:p w14:paraId="08A8B5BF" w14:textId="77777777" w:rsidR="00C441D5" w:rsidRPr="008720AE" w:rsidRDefault="00C441D5" w:rsidP="004063AD">
      <w:pPr>
        <w:ind w:right="702"/>
        <w:jc w:val="both"/>
        <w:rPr>
          <w:sz w:val="22"/>
          <w:szCs w:val="22"/>
        </w:rPr>
      </w:pPr>
    </w:p>
    <w:p w14:paraId="722F57A1" w14:textId="2459410B" w:rsidR="00800111" w:rsidRDefault="00800111" w:rsidP="00E6198B">
      <w:pPr>
        <w:ind w:left="567" w:right="702"/>
        <w:jc w:val="both"/>
        <w:rPr>
          <w:sz w:val="22"/>
          <w:szCs w:val="22"/>
        </w:rPr>
      </w:pPr>
    </w:p>
    <w:p w14:paraId="0F210696" w14:textId="010655D4" w:rsidR="000E2C90" w:rsidRDefault="000E2C90" w:rsidP="00E6198B">
      <w:pPr>
        <w:ind w:left="567" w:right="702"/>
        <w:jc w:val="both"/>
        <w:rPr>
          <w:sz w:val="22"/>
          <w:szCs w:val="22"/>
        </w:rPr>
      </w:pPr>
    </w:p>
    <w:p w14:paraId="6B17555E" w14:textId="77777777" w:rsidR="000E2C90" w:rsidRDefault="000E2C90" w:rsidP="00E6198B">
      <w:pPr>
        <w:ind w:left="567" w:right="702"/>
        <w:jc w:val="both"/>
        <w:rPr>
          <w:sz w:val="24"/>
          <w:szCs w:val="24"/>
        </w:rPr>
      </w:pPr>
    </w:p>
    <w:p w14:paraId="4FE36D52" w14:textId="0BABEC16" w:rsidR="00B96B9E" w:rsidRDefault="00B96B9E" w:rsidP="005A61E7">
      <w:pPr>
        <w:rPr>
          <w:sz w:val="24"/>
          <w:szCs w:val="24"/>
        </w:rPr>
      </w:pPr>
    </w:p>
    <w:p w14:paraId="0C4C0778" w14:textId="77777777" w:rsidR="00012FE4" w:rsidRDefault="00012FE4" w:rsidP="005637BD">
      <w:pPr>
        <w:rPr>
          <w:sz w:val="24"/>
          <w:szCs w:val="24"/>
        </w:rPr>
      </w:pPr>
    </w:p>
    <w:p w14:paraId="0C4C0779" w14:textId="77777777" w:rsidR="00475330" w:rsidRDefault="005637BD" w:rsidP="00A75A14">
      <w:pPr>
        <w:jc w:val="both"/>
        <w:rPr>
          <w:sz w:val="24"/>
          <w:szCs w:val="24"/>
        </w:rPr>
      </w:pPr>
      <w:r w:rsidRPr="0058336B">
        <w:rPr>
          <w:b/>
          <w:sz w:val="24"/>
          <w:szCs w:val="24"/>
        </w:rPr>
        <w:t>Required Texts:</w:t>
      </w:r>
      <w:r w:rsidRPr="0058336B">
        <w:rPr>
          <w:sz w:val="24"/>
          <w:szCs w:val="24"/>
        </w:rPr>
        <w:t xml:space="preserve"> </w:t>
      </w:r>
      <w:r w:rsidR="00475330" w:rsidRPr="00475330">
        <w:rPr>
          <w:sz w:val="24"/>
          <w:szCs w:val="24"/>
        </w:rPr>
        <w:t xml:space="preserve">The required text for the course is </w:t>
      </w:r>
      <w:r w:rsidR="00475330" w:rsidRPr="00475330">
        <w:rPr>
          <w:b/>
          <w:i/>
          <w:iCs/>
          <w:sz w:val="24"/>
          <w:szCs w:val="24"/>
        </w:rPr>
        <w:t>Contemporary Canadian Business Law, Principles and Cases</w:t>
      </w:r>
      <w:r w:rsidR="00475330" w:rsidRPr="00475330">
        <w:rPr>
          <w:sz w:val="24"/>
          <w:szCs w:val="24"/>
        </w:rPr>
        <w:t>, (20</w:t>
      </w:r>
      <w:r w:rsidR="00FE6431">
        <w:rPr>
          <w:sz w:val="24"/>
          <w:szCs w:val="24"/>
        </w:rPr>
        <w:t>15</w:t>
      </w:r>
      <w:r w:rsidR="00475330" w:rsidRPr="00475330">
        <w:rPr>
          <w:sz w:val="24"/>
          <w:szCs w:val="24"/>
        </w:rPr>
        <w:t xml:space="preserve">) </w:t>
      </w:r>
      <w:r w:rsidR="00651EC7">
        <w:rPr>
          <w:sz w:val="24"/>
          <w:szCs w:val="24"/>
        </w:rPr>
        <w:t>1</w:t>
      </w:r>
      <w:r w:rsidR="00FE6431">
        <w:rPr>
          <w:sz w:val="24"/>
          <w:szCs w:val="24"/>
        </w:rPr>
        <w:t>1</w:t>
      </w:r>
      <w:r w:rsidR="00475330" w:rsidRPr="00475330">
        <w:rPr>
          <w:sz w:val="24"/>
          <w:szCs w:val="24"/>
          <w:vertAlign w:val="superscript"/>
        </w:rPr>
        <w:t>th</w:t>
      </w:r>
      <w:r w:rsidR="00475330" w:rsidRPr="00475330">
        <w:rPr>
          <w:sz w:val="24"/>
          <w:szCs w:val="24"/>
        </w:rPr>
        <w:t xml:space="preserve"> Edition, J.A. Willes &amp; J.H. </w:t>
      </w:r>
      <w:r w:rsidR="00475330" w:rsidRPr="00475330">
        <w:rPr>
          <w:sz w:val="24"/>
          <w:szCs w:val="24"/>
        </w:rPr>
        <w:lastRenderedPageBreak/>
        <w:t>Willes, McGraw-Hill Ryerson (“Textbook”)</w:t>
      </w:r>
      <w:r w:rsidR="00A9062C">
        <w:rPr>
          <w:sz w:val="24"/>
          <w:szCs w:val="24"/>
        </w:rPr>
        <w:t xml:space="preserve"> which is available in the York University Bookstore</w:t>
      </w:r>
      <w:r w:rsidR="00475330" w:rsidRPr="00475330">
        <w:rPr>
          <w:sz w:val="24"/>
          <w:szCs w:val="24"/>
        </w:rPr>
        <w:t>.</w:t>
      </w:r>
    </w:p>
    <w:p w14:paraId="0C4C077A" w14:textId="77777777" w:rsidR="002E5900" w:rsidRDefault="002E5900" w:rsidP="00A75A14">
      <w:pPr>
        <w:jc w:val="both"/>
        <w:rPr>
          <w:sz w:val="24"/>
          <w:szCs w:val="24"/>
        </w:rPr>
      </w:pPr>
    </w:p>
    <w:p w14:paraId="24983C8B" w14:textId="58FB9C8F" w:rsidR="00BE4512" w:rsidRPr="006E4AA3" w:rsidRDefault="00FE6431" w:rsidP="006E4AA3">
      <w:pPr>
        <w:jc w:val="center"/>
        <w:rPr>
          <w:sz w:val="24"/>
          <w:szCs w:val="24"/>
        </w:rPr>
      </w:pPr>
      <w:r w:rsidRPr="00FE6431">
        <w:rPr>
          <w:noProof/>
          <w:sz w:val="24"/>
          <w:szCs w:val="24"/>
          <w:lang w:val="en-CA" w:eastAsia="en-CA"/>
        </w:rPr>
        <w:drawing>
          <wp:inline distT="0" distB="0" distL="0" distR="0" wp14:anchorId="0C4C08FC" wp14:editId="0C4C08FD">
            <wp:extent cx="929031" cy="1243330"/>
            <wp:effectExtent l="0" t="0" r="4445" b="0"/>
            <wp:docPr id="1" name="Picture 1" descr="C:\Users\Richa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926" cy="1268617"/>
                    </a:xfrm>
                    <a:prstGeom prst="rect">
                      <a:avLst/>
                    </a:prstGeom>
                    <a:noFill/>
                    <a:ln>
                      <a:noFill/>
                    </a:ln>
                    <a:effectLst>
                      <a:innerShdw blurRad="63500" dist="50800" dir="16200000">
                        <a:prstClr val="black">
                          <a:alpha val="50000"/>
                        </a:prstClr>
                      </a:innerShdw>
                    </a:effectLst>
                  </pic:spPr>
                </pic:pic>
              </a:graphicData>
            </a:graphic>
          </wp:inline>
        </w:drawing>
      </w:r>
    </w:p>
    <w:p w14:paraId="7B6F2564" w14:textId="77777777" w:rsidR="00595C6E" w:rsidRDefault="00595C6E" w:rsidP="006C2FE2">
      <w:pPr>
        <w:jc w:val="both"/>
        <w:rPr>
          <w:b/>
          <w:sz w:val="24"/>
          <w:szCs w:val="24"/>
        </w:rPr>
      </w:pPr>
    </w:p>
    <w:p w14:paraId="0C4C077E" w14:textId="1226F419" w:rsidR="00640F34" w:rsidRDefault="006C2FE2" w:rsidP="006C2FE2">
      <w:pPr>
        <w:jc w:val="both"/>
        <w:rPr>
          <w:sz w:val="24"/>
          <w:szCs w:val="24"/>
        </w:rPr>
      </w:pPr>
      <w:r w:rsidRPr="006C2FE2">
        <w:rPr>
          <w:b/>
          <w:sz w:val="24"/>
          <w:szCs w:val="24"/>
        </w:rPr>
        <w:t>Extra Reading:</w:t>
      </w:r>
      <w:r>
        <w:rPr>
          <w:sz w:val="24"/>
          <w:szCs w:val="24"/>
        </w:rPr>
        <w:t xml:space="preserve"> </w:t>
      </w:r>
    </w:p>
    <w:p w14:paraId="0C4C077F" w14:textId="77777777" w:rsidR="00640F34" w:rsidRDefault="00640F34" w:rsidP="006C2FE2">
      <w:pPr>
        <w:jc w:val="both"/>
        <w:rPr>
          <w:sz w:val="24"/>
          <w:szCs w:val="24"/>
        </w:rPr>
      </w:pPr>
    </w:p>
    <w:p w14:paraId="0C4C0780" w14:textId="77777777" w:rsidR="00640F34" w:rsidRDefault="00640F34" w:rsidP="006C2FE2">
      <w:pPr>
        <w:jc w:val="both"/>
        <w:rPr>
          <w:sz w:val="24"/>
          <w:szCs w:val="24"/>
        </w:rPr>
      </w:pPr>
      <w:r>
        <w:rPr>
          <w:sz w:val="24"/>
          <w:szCs w:val="24"/>
        </w:rPr>
        <w:t xml:space="preserve">While not required for this course, interested students who wish to pursue the topic “Sources of Law” (Chapters 1 and 2) in greater detail might wish to read excerpts from the following texts: Thomas M.J. Bateman, Janet L. Hiebert, Rainer </w:t>
      </w:r>
      <w:proofErr w:type="spellStart"/>
      <w:r>
        <w:rPr>
          <w:sz w:val="24"/>
          <w:szCs w:val="24"/>
        </w:rPr>
        <w:t>Knopff</w:t>
      </w:r>
      <w:proofErr w:type="spellEnd"/>
      <w:r>
        <w:rPr>
          <w:sz w:val="24"/>
          <w:szCs w:val="24"/>
        </w:rPr>
        <w:t xml:space="preserve"> and Peter H. Russell, </w:t>
      </w:r>
      <w:r w:rsidRPr="00640F34">
        <w:rPr>
          <w:b/>
          <w:sz w:val="24"/>
          <w:szCs w:val="24"/>
        </w:rPr>
        <w:t>The Court and the Charter: Leading Cases,</w:t>
      </w:r>
      <w:r>
        <w:rPr>
          <w:sz w:val="24"/>
          <w:szCs w:val="24"/>
        </w:rPr>
        <w:t xml:space="preserve"> (2008) Emond Montgomery Publications Limited, Toronto, Canada and Thomas M.J. Bateman, Janet L. Hiebert, Rainer </w:t>
      </w:r>
      <w:proofErr w:type="spellStart"/>
      <w:r>
        <w:rPr>
          <w:sz w:val="24"/>
          <w:szCs w:val="24"/>
        </w:rPr>
        <w:t>Knopff</w:t>
      </w:r>
      <w:proofErr w:type="spellEnd"/>
      <w:r>
        <w:rPr>
          <w:sz w:val="24"/>
          <w:szCs w:val="24"/>
        </w:rPr>
        <w:t xml:space="preserve"> and Peter H. Russell, </w:t>
      </w:r>
      <w:r>
        <w:rPr>
          <w:b/>
          <w:sz w:val="24"/>
          <w:szCs w:val="24"/>
        </w:rPr>
        <w:t>The Court and the Constitution</w:t>
      </w:r>
      <w:r w:rsidRPr="00640F34">
        <w:rPr>
          <w:b/>
          <w:sz w:val="24"/>
          <w:szCs w:val="24"/>
        </w:rPr>
        <w:t>: Leading Cases,</w:t>
      </w:r>
      <w:r>
        <w:rPr>
          <w:sz w:val="24"/>
          <w:szCs w:val="24"/>
        </w:rPr>
        <w:t xml:space="preserve"> (2008) Emond Montgomery Publications Limited, Toronto, Canada</w:t>
      </w:r>
    </w:p>
    <w:p w14:paraId="0C4C0781" w14:textId="77777777" w:rsidR="00640F34" w:rsidRDefault="00640F34" w:rsidP="006C2FE2">
      <w:pPr>
        <w:jc w:val="both"/>
        <w:rPr>
          <w:sz w:val="24"/>
          <w:szCs w:val="24"/>
        </w:rPr>
      </w:pPr>
    </w:p>
    <w:p w14:paraId="0C4C0782" w14:textId="3BB43170" w:rsidR="006C2FE2" w:rsidRDefault="006C2FE2" w:rsidP="006C2FE2">
      <w:pPr>
        <w:jc w:val="both"/>
        <w:rPr>
          <w:sz w:val="24"/>
          <w:szCs w:val="24"/>
        </w:rPr>
      </w:pPr>
      <w:r>
        <w:rPr>
          <w:sz w:val="24"/>
          <w:szCs w:val="24"/>
        </w:rPr>
        <w:t>While not require for this course, interested students who wish to pursue the topic “International Business Law” (Chapter 33) in greater might wish to read</w:t>
      </w:r>
      <w:r w:rsidR="00640F34">
        <w:rPr>
          <w:sz w:val="24"/>
          <w:szCs w:val="24"/>
        </w:rPr>
        <w:t xml:space="preserve"> excerpts from</w:t>
      </w:r>
      <w:r>
        <w:rPr>
          <w:sz w:val="24"/>
          <w:szCs w:val="24"/>
        </w:rPr>
        <w:t xml:space="preserve"> the following text: Mary Jo Nicholson and Alyssa Brierley, </w:t>
      </w:r>
      <w:r w:rsidRPr="006C2FE2">
        <w:rPr>
          <w:b/>
          <w:sz w:val="24"/>
          <w:szCs w:val="24"/>
        </w:rPr>
        <w:t xml:space="preserve">Legal Aspects of International Business: A Canadian Perspective </w:t>
      </w:r>
      <w:r>
        <w:rPr>
          <w:sz w:val="24"/>
          <w:szCs w:val="24"/>
        </w:rPr>
        <w:t>(2015) (3ed), Emond Montgomery Publications Ltd. Toronto, Canada</w:t>
      </w:r>
      <w:r w:rsidR="00CA5FE1">
        <w:rPr>
          <w:sz w:val="24"/>
          <w:szCs w:val="24"/>
        </w:rPr>
        <w:t>.</w:t>
      </w:r>
    </w:p>
    <w:p w14:paraId="630B1868" w14:textId="77777777" w:rsidR="00CA5FE1" w:rsidRDefault="00CA5FE1" w:rsidP="006C2FE2">
      <w:pPr>
        <w:jc w:val="both"/>
        <w:rPr>
          <w:sz w:val="24"/>
          <w:szCs w:val="24"/>
        </w:rPr>
      </w:pPr>
    </w:p>
    <w:p w14:paraId="6A07D5D8" w14:textId="19D203EF" w:rsidR="00CA5FE1" w:rsidRDefault="00CA5FE1" w:rsidP="006C2FE2">
      <w:pPr>
        <w:jc w:val="both"/>
        <w:rPr>
          <w:sz w:val="24"/>
          <w:szCs w:val="24"/>
        </w:rPr>
      </w:pPr>
      <w:r>
        <w:rPr>
          <w:sz w:val="24"/>
          <w:szCs w:val="24"/>
        </w:rPr>
        <w:t>The following texts are excellent supplementary reference guides:</w:t>
      </w:r>
    </w:p>
    <w:p w14:paraId="685077F3" w14:textId="6D68C5B1" w:rsidR="00CA5FE1" w:rsidRPr="00CA5FE1" w:rsidRDefault="00CA5FE1" w:rsidP="00CA5FE1">
      <w:pPr>
        <w:jc w:val="both"/>
        <w:rPr>
          <w:sz w:val="24"/>
          <w:szCs w:val="24"/>
        </w:rPr>
      </w:pPr>
    </w:p>
    <w:p w14:paraId="7216A39B" w14:textId="77777777" w:rsidR="00CA5FE1" w:rsidRPr="00CA5FE1" w:rsidRDefault="00CA5FE1" w:rsidP="00CA5FE1">
      <w:pPr>
        <w:spacing w:line="360" w:lineRule="auto"/>
        <w:jc w:val="both"/>
        <w:rPr>
          <w:sz w:val="22"/>
          <w:szCs w:val="22"/>
        </w:rPr>
      </w:pPr>
      <w:r w:rsidRPr="00CA5FE1">
        <w:rPr>
          <w:b/>
          <w:sz w:val="22"/>
          <w:szCs w:val="22"/>
        </w:rPr>
        <w:t>CONTRACTS:</w:t>
      </w:r>
      <w:r w:rsidRPr="00CA5FE1">
        <w:rPr>
          <w:sz w:val="22"/>
          <w:szCs w:val="22"/>
        </w:rPr>
        <w:t xml:space="preserve"> </w:t>
      </w:r>
      <w:proofErr w:type="spellStart"/>
      <w:r w:rsidRPr="00CA5FE1">
        <w:rPr>
          <w:sz w:val="22"/>
          <w:szCs w:val="22"/>
        </w:rPr>
        <w:t>Fridman</w:t>
      </w:r>
      <w:proofErr w:type="spellEnd"/>
      <w:r w:rsidRPr="00CA5FE1">
        <w:rPr>
          <w:sz w:val="22"/>
          <w:szCs w:val="22"/>
        </w:rPr>
        <w:t>, </w:t>
      </w:r>
      <w:r w:rsidRPr="00CA5FE1">
        <w:rPr>
          <w:i/>
          <w:iCs/>
          <w:sz w:val="22"/>
          <w:szCs w:val="22"/>
        </w:rPr>
        <w:t>The Law of Contract in Canada</w:t>
      </w:r>
      <w:r w:rsidRPr="00CA5FE1">
        <w:rPr>
          <w:sz w:val="22"/>
          <w:szCs w:val="22"/>
        </w:rPr>
        <w:t> (6th ed., 2011)</w:t>
      </w:r>
    </w:p>
    <w:p w14:paraId="698F5496" w14:textId="77777777" w:rsidR="00CA5FE1" w:rsidRDefault="00CA5FE1" w:rsidP="00CA5FE1">
      <w:pPr>
        <w:spacing w:line="360" w:lineRule="auto"/>
        <w:jc w:val="both"/>
        <w:rPr>
          <w:sz w:val="22"/>
          <w:szCs w:val="22"/>
        </w:rPr>
      </w:pPr>
      <w:r w:rsidRPr="00CA5FE1">
        <w:rPr>
          <w:b/>
          <w:sz w:val="22"/>
          <w:szCs w:val="22"/>
        </w:rPr>
        <w:t>CORPORATIONS:</w:t>
      </w:r>
      <w:r w:rsidRPr="00CA5FE1">
        <w:rPr>
          <w:sz w:val="22"/>
          <w:szCs w:val="22"/>
        </w:rPr>
        <w:t xml:space="preserve"> McGuinness, </w:t>
      </w:r>
      <w:r w:rsidRPr="00CA5FE1">
        <w:rPr>
          <w:i/>
          <w:iCs/>
          <w:sz w:val="22"/>
          <w:szCs w:val="22"/>
        </w:rPr>
        <w:t>Canadian Business Corporations Law</w:t>
      </w:r>
      <w:r w:rsidRPr="00CA5FE1">
        <w:rPr>
          <w:sz w:val="22"/>
          <w:szCs w:val="22"/>
        </w:rPr>
        <w:t> (2nd ed., 2007)</w:t>
      </w:r>
    </w:p>
    <w:p w14:paraId="3AACF242" w14:textId="593A3096" w:rsidR="00CA5FE1" w:rsidRDefault="00CA5FE1" w:rsidP="00BF722B">
      <w:pPr>
        <w:jc w:val="both"/>
        <w:rPr>
          <w:sz w:val="22"/>
          <w:szCs w:val="22"/>
        </w:rPr>
      </w:pPr>
      <w:r w:rsidRPr="00CA5FE1">
        <w:rPr>
          <w:b/>
          <w:sz w:val="22"/>
          <w:szCs w:val="22"/>
        </w:rPr>
        <w:t>EMPLOYMENT LAW:</w:t>
      </w:r>
      <w:r>
        <w:rPr>
          <w:sz w:val="22"/>
          <w:szCs w:val="22"/>
        </w:rPr>
        <w:t xml:space="preserve"> </w:t>
      </w:r>
      <w:r w:rsidRPr="00CA5FE1">
        <w:rPr>
          <w:sz w:val="22"/>
          <w:szCs w:val="22"/>
        </w:rPr>
        <w:t xml:space="preserve">England &amp; Christie, Employment Law in Canada (3rd ed., </w:t>
      </w:r>
      <w:proofErr w:type="spellStart"/>
      <w:r w:rsidRPr="00CA5FE1">
        <w:rPr>
          <w:sz w:val="22"/>
          <w:szCs w:val="22"/>
        </w:rPr>
        <w:t>looseleaf</w:t>
      </w:r>
      <w:proofErr w:type="spellEnd"/>
      <w:r w:rsidRPr="00CA5FE1">
        <w:rPr>
          <w:sz w:val="22"/>
          <w:szCs w:val="22"/>
        </w:rPr>
        <w:t>)</w:t>
      </w:r>
    </w:p>
    <w:p w14:paraId="2866C515" w14:textId="77777777" w:rsidR="00BF722B" w:rsidRDefault="00BF722B" w:rsidP="00BF722B">
      <w:pPr>
        <w:jc w:val="both"/>
        <w:rPr>
          <w:sz w:val="22"/>
          <w:szCs w:val="22"/>
        </w:rPr>
      </w:pPr>
    </w:p>
    <w:p w14:paraId="079F6F80" w14:textId="1703F9AC" w:rsidR="00CA5FE1" w:rsidRPr="00CA5FE1" w:rsidRDefault="00CA5FE1" w:rsidP="00CA5FE1">
      <w:pPr>
        <w:spacing w:line="360" w:lineRule="auto"/>
        <w:jc w:val="both"/>
        <w:rPr>
          <w:sz w:val="22"/>
          <w:szCs w:val="22"/>
        </w:rPr>
      </w:pPr>
      <w:r w:rsidRPr="00CA5FE1">
        <w:rPr>
          <w:b/>
          <w:sz w:val="22"/>
          <w:szCs w:val="22"/>
        </w:rPr>
        <w:t>ENVIRONMENTAL LAW:</w:t>
      </w:r>
      <w:r>
        <w:rPr>
          <w:sz w:val="22"/>
          <w:szCs w:val="22"/>
        </w:rPr>
        <w:t xml:space="preserve"> </w:t>
      </w:r>
      <w:proofErr w:type="spellStart"/>
      <w:r w:rsidRPr="00CA5FE1">
        <w:rPr>
          <w:sz w:val="22"/>
          <w:szCs w:val="22"/>
        </w:rPr>
        <w:t>Benedickson</w:t>
      </w:r>
      <w:proofErr w:type="spellEnd"/>
      <w:r w:rsidRPr="00CA5FE1">
        <w:rPr>
          <w:sz w:val="22"/>
          <w:szCs w:val="22"/>
        </w:rPr>
        <w:t>, Environmental Law (3rd ed., 2009)</w:t>
      </w:r>
    </w:p>
    <w:p w14:paraId="17D699CF" w14:textId="034574C2" w:rsidR="00CA5FE1" w:rsidRDefault="00CA5FE1" w:rsidP="00BF722B">
      <w:pPr>
        <w:jc w:val="both"/>
        <w:rPr>
          <w:sz w:val="22"/>
          <w:szCs w:val="22"/>
        </w:rPr>
      </w:pPr>
      <w:r w:rsidRPr="00CA5FE1">
        <w:rPr>
          <w:b/>
          <w:sz w:val="22"/>
          <w:szCs w:val="22"/>
        </w:rPr>
        <w:t>INTELLECTUAL PROPERTY:</w:t>
      </w:r>
      <w:r w:rsidRPr="00CA5FE1">
        <w:rPr>
          <w:sz w:val="22"/>
          <w:szCs w:val="22"/>
        </w:rPr>
        <w:t xml:space="preserve"> </w:t>
      </w:r>
      <w:r w:rsidRPr="00CA5FE1">
        <w:rPr>
          <w:i/>
          <w:iCs/>
          <w:sz w:val="22"/>
          <w:szCs w:val="22"/>
        </w:rPr>
        <w:t>Fox on Canadian Law of Copyright and Industrial Design</w:t>
      </w:r>
      <w:r w:rsidRPr="00CA5FE1">
        <w:rPr>
          <w:sz w:val="22"/>
          <w:szCs w:val="22"/>
        </w:rPr>
        <w:t> (</w:t>
      </w:r>
      <w:proofErr w:type="spellStart"/>
      <w:r w:rsidRPr="00CA5FE1">
        <w:rPr>
          <w:sz w:val="22"/>
          <w:szCs w:val="22"/>
        </w:rPr>
        <w:t>looseleaf</w:t>
      </w:r>
      <w:proofErr w:type="spellEnd"/>
      <w:r w:rsidRPr="00CA5FE1">
        <w:rPr>
          <w:sz w:val="22"/>
          <w:szCs w:val="22"/>
        </w:rPr>
        <w:t>)</w:t>
      </w:r>
    </w:p>
    <w:p w14:paraId="1A9CFB1D" w14:textId="77777777" w:rsidR="00BF722B" w:rsidRPr="00CA5FE1" w:rsidRDefault="00BF722B" w:rsidP="00BF722B">
      <w:pPr>
        <w:jc w:val="both"/>
        <w:rPr>
          <w:sz w:val="22"/>
          <w:szCs w:val="22"/>
        </w:rPr>
      </w:pPr>
    </w:p>
    <w:p w14:paraId="1ED746C9" w14:textId="77777777" w:rsidR="00CA5FE1" w:rsidRPr="00CA5FE1" w:rsidRDefault="00CA5FE1" w:rsidP="00CA5FE1">
      <w:pPr>
        <w:spacing w:line="360" w:lineRule="auto"/>
        <w:jc w:val="both"/>
        <w:rPr>
          <w:sz w:val="22"/>
          <w:szCs w:val="22"/>
        </w:rPr>
      </w:pPr>
      <w:r w:rsidRPr="00CA5FE1">
        <w:rPr>
          <w:b/>
          <w:sz w:val="22"/>
          <w:szCs w:val="22"/>
        </w:rPr>
        <w:t>MORTGAGES:</w:t>
      </w:r>
      <w:r w:rsidRPr="00CA5FE1">
        <w:rPr>
          <w:sz w:val="22"/>
          <w:szCs w:val="22"/>
        </w:rPr>
        <w:t xml:space="preserve"> Traub, </w:t>
      </w:r>
      <w:r w:rsidRPr="00CA5FE1">
        <w:rPr>
          <w:i/>
          <w:iCs/>
          <w:sz w:val="22"/>
          <w:szCs w:val="22"/>
        </w:rPr>
        <w:t>Falconbridge on Mortgages</w:t>
      </w:r>
      <w:r w:rsidRPr="00CA5FE1">
        <w:rPr>
          <w:sz w:val="22"/>
          <w:szCs w:val="22"/>
        </w:rPr>
        <w:t xml:space="preserve"> (5th ed., </w:t>
      </w:r>
      <w:proofErr w:type="spellStart"/>
      <w:r w:rsidRPr="00CA5FE1">
        <w:rPr>
          <w:sz w:val="22"/>
          <w:szCs w:val="22"/>
        </w:rPr>
        <w:t>looseleaf</w:t>
      </w:r>
      <w:proofErr w:type="spellEnd"/>
      <w:r w:rsidRPr="00CA5FE1">
        <w:rPr>
          <w:sz w:val="22"/>
          <w:szCs w:val="22"/>
        </w:rPr>
        <w:t>)</w:t>
      </w:r>
    </w:p>
    <w:p w14:paraId="43C3436B" w14:textId="77777777" w:rsidR="00CA5FE1" w:rsidRPr="00CA5FE1" w:rsidRDefault="00CA5FE1" w:rsidP="00CA5FE1">
      <w:pPr>
        <w:spacing w:line="360" w:lineRule="auto"/>
        <w:jc w:val="both"/>
        <w:rPr>
          <w:sz w:val="22"/>
          <w:szCs w:val="22"/>
        </w:rPr>
      </w:pPr>
      <w:r w:rsidRPr="00CA5FE1">
        <w:rPr>
          <w:b/>
          <w:sz w:val="22"/>
          <w:szCs w:val="22"/>
        </w:rPr>
        <w:t>REAL PROPERTY</w:t>
      </w:r>
      <w:r w:rsidRPr="00CA5FE1">
        <w:rPr>
          <w:sz w:val="22"/>
          <w:szCs w:val="22"/>
        </w:rPr>
        <w:t>: La Forest,  </w:t>
      </w:r>
      <w:r w:rsidRPr="00CA5FE1">
        <w:rPr>
          <w:i/>
          <w:iCs/>
          <w:sz w:val="22"/>
          <w:szCs w:val="22"/>
        </w:rPr>
        <w:t xml:space="preserve">Anger &amp; </w:t>
      </w:r>
      <w:proofErr w:type="spellStart"/>
      <w:r w:rsidRPr="00CA5FE1">
        <w:rPr>
          <w:i/>
          <w:iCs/>
          <w:sz w:val="22"/>
          <w:szCs w:val="22"/>
        </w:rPr>
        <w:t>Honsberger</w:t>
      </w:r>
      <w:proofErr w:type="spellEnd"/>
      <w:r w:rsidRPr="00CA5FE1">
        <w:rPr>
          <w:i/>
          <w:iCs/>
          <w:sz w:val="22"/>
          <w:szCs w:val="22"/>
        </w:rPr>
        <w:t xml:space="preserve"> Law of Real Property</w:t>
      </w:r>
      <w:r w:rsidRPr="00CA5FE1">
        <w:rPr>
          <w:sz w:val="22"/>
          <w:szCs w:val="22"/>
        </w:rPr>
        <w:t> (</w:t>
      </w:r>
      <w:proofErr w:type="spellStart"/>
      <w:r w:rsidRPr="00CA5FE1">
        <w:rPr>
          <w:sz w:val="22"/>
          <w:szCs w:val="22"/>
        </w:rPr>
        <w:t>looseleaf</w:t>
      </w:r>
      <w:proofErr w:type="spellEnd"/>
      <w:r w:rsidRPr="00CA5FE1">
        <w:rPr>
          <w:sz w:val="22"/>
          <w:szCs w:val="22"/>
        </w:rPr>
        <w:t>)</w:t>
      </w:r>
    </w:p>
    <w:p w14:paraId="34FE34C4" w14:textId="77777777" w:rsidR="00CA5FE1" w:rsidRPr="00CA5FE1" w:rsidRDefault="00CA5FE1" w:rsidP="00CA5FE1">
      <w:pPr>
        <w:spacing w:line="360" w:lineRule="auto"/>
        <w:jc w:val="both"/>
        <w:rPr>
          <w:sz w:val="22"/>
          <w:szCs w:val="22"/>
        </w:rPr>
      </w:pPr>
      <w:r w:rsidRPr="00CA5FE1">
        <w:rPr>
          <w:b/>
          <w:sz w:val="22"/>
          <w:szCs w:val="22"/>
        </w:rPr>
        <w:t>TORTS:</w:t>
      </w:r>
      <w:r w:rsidRPr="00CA5FE1">
        <w:rPr>
          <w:sz w:val="22"/>
          <w:szCs w:val="22"/>
        </w:rPr>
        <w:t xml:space="preserve"> </w:t>
      </w:r>
      <w:proofErr w:type="spellStart"/>
      <w:r w:rsidRPr="00CA5FE1">
        <w:rPr>
          <w:sz w:val="22"/>
          <w:szCs w:val="22"/>
        </w:rPr>
        <w:t>Fridman</w:t>
      </w:r>
      <w:proofErr w:type="spellEnd"/>
      <w:r w:rsidRPr="00CA5FE1">
        <w:rPr>
          <w:sz w:val="22"/>
          <w:szCs w:val="22"/>
        </w:rPr>
        <w:t>, </w:t>
      </w:r>
      <w:r w:rsidRPr="00CA5FE1">
        <w:rPr>
          <w:i/>
          <w:iCs/>
          <w:sz w:val="22"/>
          <w:szCs w:val="22"/>
        </w:rPr>
        <w:t>The Law of Torts in Canada</w:t>
      </w:r>
      <w:r w:rsidRPr="00CA5FE1">
        <w:rPr>
          <w:sz w:val="22"/>
          <w:szCs w:val="22"/>
        </w:rPr>
        <w:t> (3rd ed., 2010)</w:t>
      </w:r>
    </w:p>
    <w:p w14:paraId="19F0AEE7" w14:textId="4E27EF17" w:rsidR="00DD5AE0" w:rsidRDefault="00DD5AE0" w:rsidP="003E24CD">
      <w:pPr>
        <w:rPr>
          <w:sz w:val="24"/>
          <w:szCs w:val="24"/>
        </w:rPr>
      </w:pPr>
    </w:p>
    <w:p w14:paraId="7E5AD9BD" w14:textId="3BD5C9F5" w:rsidR="00B96B9E" w:rsidRDefault="00A75A14" w:rsidP="00A75A14">
      <w:pPr>
        <w:jc w:val="both"/>
        <w:rPr>
          <w:b/>
          <w:sz w:val="24"/>
          <w:szCs w:val="24"/>
        </w:rPr>
      </w:pPr>
      <w:r w:rsidRPr="00A75A14">
        <w:rPr>
          <w:b/>
          <w:sz w:val="24"/>
          <w:szCs w:val="24"/>
        </w:rPr>
        <w:t>Add and Drop Deadline Information</w:t>
      </w:r>
    </w:p>
    <w:p w14:paraId="41D9BF4D" w14:textId="0D7DB4CC" w:rsidR="00B96B9E" w:rsidRPr="00A75A14" w:rsidRDefault="00B96B9E" w:rsidP="00B96B9E">
      <w:pPr>
        <w:pBdr>
          <w:top w:val="double" w:sz="12" w:space="1" w:color="auto" w:shadow="1"/>
          <w:left w:val="double" w:sz="12" w:space="0" w:color="auto" w:shadow="1"/>
          <w:bottom w:val="double" w:sz="12" w:space="1" w:color="auto" w:shadow="1"/>
          <w:right w:val="double" w:sz="12" w:space="4" w:color="auto" w:shadow="1"/>
        </w:pBdr>
        <w:jc w:val="center"/>
        <w:rPr>
          <w:b/>
          <w:sz w:val="24"/>
          <w:szCs w:val="24"/>
        </w:rPr>
      </w:pPr>
      <w:r>
        <w:rPr>
          <w:noProof/>
        </w:rPr>
        <w:lastRenderedPageBreak/>
        <w:drawing>
          <wp:inline distT="0" distB="0" distL="0" distR="0" wp14:anchorId="2A8DBE31" wp14:editId="39B93CAA">
            <wp:extent cx="514350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3500" cy="1504950"/>
                    </a:xfrm>
                    <a:prstGeom prst="rect">
                      <a:avLst/>
                    </a:prstGeom>
                  </pic:spPr>
                </pic:pic>
              </a:graphicData>
            </a:graphic>
          </wp:inline>
        </w:drawing>
      </w:r>
    </w:p>
    <w:p w14:paraId="0C4C0789" w14:textId="77777777" w:rsidR="00A75A14" w:rsidRPr="00A75A14" w:rsidRDefault="00A75A14" w:rsidP="00A75A14">
      <w:pPr>
        <w:jc w:val="both"/>
        <w:rPr>
          <w:sz w:val="24"/>
          <w:szCs w:val="24"/>
        </w:rPr>
      </w:pPr>
    </w:p>
    <w:p w14:paraId="0C4C078A" w14:textId="28CA2D76" w:rsidR="00A75A14" w:rsidRPr="00A75A14" w:rsidRDefault="00A75A14" w:rsidP="00A75A14">
      <w:pPr>
        <w:jc w:val="both"/>
        <w:rPr>
          <w:sz w:val="24"/>
          <w:szCs w:val="24"/>
        </w:rPr>
      </w:pPr>
      <w:r w:rsidRPr="00A75A14">
        <w:rPr>
          <w:sz w:val="24"/>
          <w:szCs w:val="24"/>
        </w:rPr>
        <w:t>There are deadlines for adding and dropping courses, both academic and financial. Since, for the most part, the dates are different, be sure to read the information carefully so that you underst</w:t>
      </w:r>
      <w:r w:rsidR="008346DE">
        <w:rPr>
          <w:sz w:val="24"/>
          <w:szCs w:val="24"/>
        </w:rPr>
        <w:t>and the differences between the lecture dates</w:t>
      </w:r>
      <w:r w:rsidRPr="00A75A14">
        <w:rPr>
          <w:sz w:val="24"/>
          <w:szCs w:val="24"/>
        </w:rPr>
        <w:t xml:space="preserve"> below and the Refund Tables.</w:t>
      </w:r>
    </w:p>
    <w:p w14:paraId="0C4C078B" w14:textId="77777777" w:rsidR="00A75A14" w:rsidRPr="00A75A14" w:rsidRDefault="00A75A14" w:rsidP="00A75A14">
      <w:pPr>
        <w:jc w:val="both"/>
        <w:rPr>
          <w:sz w:val="24"/>
          <w:szCs w:val="24"/>
        </w:rPr>
      </w:pPr>
    </w:p>
    <w:p w14:paraId="0C4C078C" w14:textId="77777777" w:rsidR="00A75A14" w:rsidRPr="00A75A14" w:rsidRDefault="00A75A14" w:rsidP="00A75A14">
      <w:pPr>
        <w:jc w:val="both"/>
        <w:rPr>
          <w:sz w:val="24"/>
          <w:szCs w:val="24"/>
        </w:rPr>
      </w:pPr>
      <w:r w:rsidRPr="00A75A14">
        <w:rPr>
          <w:sz w:val="24"/>
          <w:szCs w:val="24"/>
        </w:rPr>
        <w:t>You are strongly advised to pay close attention to the "Last date to enrol</w:t>
      </w:r>
      <w:r w:rsidR="004D2238">
        <w:rPr>
          <w:sz w:val="24"/>
          <w:szCs w:val="24"/>
        </w:rPr>
        <w:t>l</w:t>
      </w:r>
      <w:r w:rsidRPr="00A75A14">
        <w:rPr>
          <w:sz w:val="24"/>
          <w:szCs w:val="24"/>
        </w:rPr>
        <w:t xml:space="preserve"> without permission of course instructor" deadlines. These deadlines represent the last date students have unrestricted access to the registration and enrolment system. </w:t>
      </w:r>
    </w:p>
    <w:p w14:paraId="0C4C078D" w14:textId="77777777" w:rsidR="00A75A14" w:rsidRPr="00A75A14" w:rsidRDefault="00A75A14" w:rsidP="00A75A14">
      <w:pPr>
        <w:jc w:val="both"/>
        <w:rPr>
          <w:sz w:val="24"/>
          <w:szCs w:val="24"/>
        </w:rPr>
      </w:pPr>
    </w:p>
    <w:p w14:paraId="0C4C078E" w14:textId="77777777" w:rsidR="00A75A14" w:rsidRPr="00A75A14" w:rsidRDefault="00A75A14" w:rsidP="00A75A14">
      <w:pPr>
        <w:jc w:val="both"/>
        <w:rPr>
          <w:sz w:val="24"/>
          <w:szCs w:val="24"/>
        </w:rPr>
      </w:pPr>
      <w:r w:rsidRPr="00A75A14">
        <w:rPr>
          <w:sz w:val="24"/>
          <w:szCs w:val="24"/>
        </w:rPr>
        <w:t>After that date, you must contact the professor/department offering the course to arrange permission.</w:t>
      </w:r>
    </w:p>
    <w:p w14:paraId="0C4C078F" w14:textId="77777777" w:rsidR="00A75A14" w:rsidRPr="00A75A14" w:rsidRDefault="00A75A14" w:rsidP="00A75A14">
      <w:pPr>
        <w:jc w:val="both"/>
        <w:rPr>
          <w:sz w:val="24"/>
          <w:szCs w:val="24"/>
        </w:rPr>
      </w:pPr>
    </w:p>
    <w:p w14:paraId="0C4C0790" w14:textId="77777777" w:rsidR="005637BD" w:rsidRDefault="00A75A14" w:rsidP="00A75A14">
      <w:pPr>
        <w:jc w:val="both"/>
        <w:rPr>
          <w:sz w:val="24"/>
          <w:szCs w:val="24"/>
        </w:rPr>
      </w:pPr>
      <w:r w:rsidRPr="00A75A14">
        <w:rPr>
          <w:sz w:val="24"/>
          <w:szCs w:val="24"/>
        </w:rPr>
        <w:t>You can drop courses using the registration and enrolment system up until the drop deadline. After that, you will receive a grade for the course.</w:t>
      </w:r>
    </w:p>
    <w:p w14:paraId="0C4C0791" w14:textId="55264C8F" w:rsidR="00E340E6" w:rsidRDefault="00E340E6" w:rsidP="00A75A14">
      <w:pPr>
        <w:jc w:val="both"/>
        <w:rPr>
          <w:sz w:val="24"/>
          <w:szCs w:val="24"/>
        </w:rPr>
      </w:pPr>
    </w:p>
    <w:p w14:paraId="0C4C0795" w14:textId="77777777" w:rsidR="005932EF" w:rsidRDefault="005932EF" w:rsidP="00DC16F2">
      <w:pPr>
        <w:jc w:val="both"/>
        <w:rPr>
          <w:b/>
          <w:bCs/>
          <w:sz w:val="24"/>
          <w:szCs w:val="24"/>
        </w:rPr>
      </w:pPr>
    </w:p>
    <w:p w14:paraId="0C4C0796" w14:textId="7CBB19F5" w:rsidR="005637BD" w:rsidRDefault="005637BD" w:rsidP="00DC16F2">
      <w:pPr>
        <w:jc w:val="both"/>
        <w:rPr>
          <w:sz w:val="24"/>
          <w:szCs w:val="24"/>
        </w:rPr>
      </w:pPr>
      <w:r w:rsidRPr="005637BD">
        <w:rPr>
          <w:b/>
          <w:bCs/>
          <w:sz w:val="24"/>
          <w:szCs w:val="24"/>
        </w:rPr>
        <w:t>MID-TERM EXAM:</w:t>
      </w:r>
      <w:r w:rsidRPr="005637BD">
        <w:rPr>
          <w:sz w:val="24"/>
          <w:szCs w:val="24"/>
        </w:rPr>
        <w:t xml:space="preserve"> </w:t>
      </w:r>
      <w:r w:rsidR="004D2238">
        <w:rPr>
          <w:sz w:val="24"/>
          <w:szCs w:val="24"/>
        </w:rPr>
        <w:t xml:space="preserve">Held During the </w:t>
      </w:r>
      <w:r w:rsidR="008346DE">
        <w:rPr>
          <w:sz w:val="24"/>
          <w:szCs w:val="24"/>
        </w:rPr>
        <w:t>Week</w:t>
      </w:r>
      <w:r w:rsidR="004D2238">
        <w:rPr>
          <w:sz w:val="24"/>
          <w:szCs w:val="24"/>
        </w:rPr>
        <w:t xml:space="preserve"> 6</w:t>
      </w:r>
      <w:r w:rsidR="006E7F5F">
        <w:rPr>
          <w:sz w:val="24"/>
          <w:szCs w:val="24"/>
        </w:rPr>
        <w:t xml:space="preserve">, Closed Book, 2.5 hours, covers </w:t>
      </w:r>
      <w:r w:rsidR="008346DE">
        <w:rPr>
          <w:sz w:val="24"/>
          <w:szCs w:val="24"/>
        </w:rPr>
        <w:t>Week</w:t>
      </w:r>
      <w:r w:rsidR="006E7F5F">
        <w:rPr>
          <w:sz w:val="24"/>
          <w:szCs w:val="24"/>
        </w:rPr>
        <w:t xml:space="preserve">s 1 – 5 (inclusive); review lecture: </w:t>
      </w:r>
      <w:r w:rsidR="008346DE">
        <w:rPr>
          <w:sz w:val="24"/>
          <w:szCs w:val="24"/>
        </w:rPr>
        <w:t>Week</w:t>
      </w:r>
      <w:r w:rsidR="00B64029">
        <w:rPr>
          <w:sz w:val="24"/>
          <w:szCs w:val="24"/>
        </w:rPr>
        <w:t xml:space="preserve"> 5</w:t>
      </w:r>
      <w:r w:rsidR="009C05BE">
        <w:rPr>
          <w:sz w:val="24"/>
          <w:szCs w:val="24"/>
        </w:rPr>
        <w:t xml:space="preserve">. </w:t>
      </w:r>
      <w:r w:rsidR="004325A1">
        <w:rPr>
          <w:sz w:val="24"/>
          <w:szCs w:val="24"/>
        </w:rPr>
        <w:t xml:space="preserve">Mid-Term tests not picked-up on handout in class will be available next day at Rm. 282 Atkinson. You must produce student i.d. to retrieve your test paper. </w:t>
      </w:r>
      <w:r w:rsidR="00E64683">
        <w:rPr>
          <w:sz w:val="24"/>
          <w:szCs w:val="24"/>
        </w:rPr>
        <w:t>Please bring your student i.d. to the examination room.</w:t>
      </w:r>
    </w:p>
    <w:p w14:paraId="2E79A455" w14:textId="77777777" w:rsidR="00E64683" w:rsidRDefault="00E64683" w:rsidP="00DC16F2">
      <w:pPr>
        <w:jc w:val="both"/>
        <w:rPr>
          <w:sz w:val="24"/>
          <w:szCs w:val="24"/>
        </w:rPr>
      </w:pPr>
    </w:p>
    <w:p w14:paraId="7E8BECE4" w14:textId="13FAF0A7" w:rsidR="00E64683" w:rsidRDefault="00E25B1E" w:rsidP="00DC16F2">
      <w:pPr>
        <w:jc w:val="both"/>
        <w:rPr>
          <w:sz w:val="24"/>
          <w:szCs w:val="24"/>
        </w:rPr>
      </w:pPr>
      <w:r w:rsidRPr="00E25B1E">
        <w:rPr>
          <w:b/>
          <w:sz w:val="24"/>
          <w:szCs w:val="24"/>
        </w:rPr>
        <w:t>MID-TERM EXAM RETURN:</w:t>
      </w:r>
      <w:r>
        <w:rPr>
          <w:sz w:val="24"/>
          <w:szCs w:val="24"/>
        </w:rPr>
        <w:t xml:space="preserve"> </w:t>
      </w:r>
      <w:r w:rsidR="00E64683">
        <w:rPr>
          <w:sz w:val="24"/>
          <w:szCs w:val="24"/>
        </w:rPr>
        <w:t xml:space="preserve">Mid-Term exams will be returned to students in the classroom </w:t>
      </w:r>
      <w:r w:rsidR="009C05BE">
        <w:rPr>
          <w:sz w:val="24"/>
          <w:szCs w:val="24"/>
        </w:rPr>
        <w:t>within two weeks.</w:t>
      </w:r>
      <w:r w:rsidR="00E64683">
        <w:rPr>
          <w:sz w:val="24"/>
          <w:szCs w:val="24"/>
        </w:rPr>
        <w:t xml:space="preserve"> Afterward, exam papers </w:t>
      </w:r>
      <w:r w:rsidR="00E64683" w:rsidRPr="00E64683">
        <w:rPr>
          <w:b/>
          <w:sz w:val="24"/>
          <w:szCs w:val="24"/>
        </w:rPr>
        <w:t>ONLY</w:t>
      </w:r>
      <w:r w:rsidR="00E64683">
        <w:rPr>
          <w:sz w:val="24"/>
          <w:szCs w:val="24"/>
        </w:rPr>
        <w:t xml:space="preserve"> will be available for pick-up at Rm. 282, Atkinson as will deferred, deferred medical and accommodation examination papers. </w:t>
      </w:r>
    </w:p>
    <w:p w14:paraId="0D80B83E" w14:textId="77777777" w:rsidR="00E64683" w:rsidRDefault="00E64683" w:rsidP="00DC16F2">
      <w:pPr>
        <w:jc w:val="both"/>
        <w:rPr>
          <w:sz w:val="24"/>
          <w:szCs w:val="24"/>
        </w:rPr>
      </w:pPr>
    </w:p>
    <w:p w14:paraId="39A22C3D" w14:textId="51126015" w:rsidR="00E64683" w:rsidRDefault="005230C9" w:rsidP="00DC16F2">
      <w:pPr>
        <w:jc w:val="both"/>
        <w:rPr>
          <w:sz w:val="24"/>
          <w:szCs w:val="24"/>
        </w:rPr>
      </w:pPr>
      <w:r w:rsidRPr="005230C9">
        <w:rPr>
          <w:b/>
          <w:sz w:val="24"/>
          <w:szCs w:val="24"/>
        </w:rPr>
        <w:t>INDIVIDUAL FEEDBACK:</w:t>
      </w:r>
      <w:r>
        <w:rPr>
          <w:sz w:val="24"/>
          <w:szCs w:val="24"/>
        </w:rPr>
        <w:t xml:space="preserve"> </w:t>
      </w:r>
      <w:r w:rsidR="00E64683">
        <w:rPr>
          <w:sz w:val="24"/>
          <w:szCs w:val="24"/>
        </w:rPr>
        <w:t xml:space="preserve">An opportunity for individual feedback together with a </w:t>
      </w:r>
      <w:r w:rsidR="009C05BE">
        <w:rPr>
          <w:sz w:val="24"/>
          <w:szCs w:val="24"/>
        </w:rPr>
        <w:t>discussion</w:t>
      </w:r>
      <w:r w:rsidR="00E64683">
        <w:rPr>
          <w:sz w:val="24"/>
          <w:szCs w:val="24"/>
        </w:rPr>
        <w:t xml:space="preserve"> of the mid-term test answer key will be available to students </w:t>
      </w:r>
      <w:r w:rsidR="009C05BE">
        <w:rPr>
          <w:sz w:val="24"/>
          <w:szCs w:val="24"/>
        </w:rPr>
        <w:t>before the drop date.</w:t>
      </w:r>
      <w:r w:rsidR="00E64683">
        <w:rPr>
          <w:sz w:val="24"/>
          <w:szCs w:val="24"/>
        </w:rPr>
        <w:t xml:space="preserve"> </w:t>
      </w:r>
    </w:p>
    <w:p w14:paraId="0C4C0797" w14:textId="77777777" w:rsidR="004D2238" w:rsidRDefault="004D2238" w:rsidP="00DC16F2">
      <w:pPr>
        <w:jc w:val="both"/>
        <w:rPr>
          <w:sz w:val="24"/>
          <w:szCs w:val="24"/>
        </w:rPr>
      </w:pPr>
    </w:p>
    <w:p w14:paraId="5495E80C" w14:textId="147218CE" w:rsidR="00E64683" w:rsidRDefault="004D2238" w:rsidP="00E64683">
      <w:pPr>
        <w:jc w:val="both"/>
        <w:rPr>
          <w:sz w:val="24"/>
          <w:szCs w:val="24"/>
        </w:rPr>
      </w:pPr>
      <w:r w:rsidRPr="004D2238">
        <w:rPr>
          <w:b/>
          <w:sz w:val="24"/>
          <w:szCs w:val="24"/>
        </w:rPr>
        <w:t>FINAL EXAM:</w:t>
      </w:r>
      <w:r>
        <w:rPr>
          <w:sz w:val="24"/>
          <w:szCs w:val="24"/>
        </w:rPr>
        <w:t xml:space="preserve"> Held During </w:t>
      </w:r>
      <w:r w:rsidR="008346DE">
        <w:rPr>
          <w:sz w:val="24"/>
          <w:szCs w:val="24"/>
        </w:rPr>
        <w:t>Week</w:t>
      </w:r>
      <w:r w:rsidR="00937AE7">
        <w:rPr>
          <w:sz w:val="24"/>
          <w:szCs w:val="24"/>
        </w:rPr>
        <w:t>s</w:t>
      </w:r>
      <w:r>
        <w:rPr>
          <w:sz w:val="24"/>
          <w:szCs w:val="24"/>
        </w:rPr>
        <w:t xml:space="preserve"> 13</w:t>
      </w:r>
      <w:r w:rsidR="00937AE7">
        <w:rPr>
          <w:sz w:val="24"/>
          <w:szCs w:val="24"/>
        </w:rPr>
        <w:t>-14</w:t>
      </w:r>
      <w:r>
        <w:rPr>
          <w:sz w:val="24"/>
          <w:szCs w:val="24"/>
        </w:rPr>
        <w:t xml:space="preserve">, Closed Book, 3.0 hours, covers the entire course, all lectures; review lecture: </w:t>
      </w:r>
      <w:r w:rsidR="008346DE">
        <w:rPr>
          <w:sz w:val="24"/>
          <w:szCs w:val="24"/>
        </w:rPr>
        <w:t>Week</w:t>
      </w:r>
      <w:r w:rsidR="00B64029">
        <w:rPr>
          <w:sz w:val="24"/>
          <w:szCs w:val="24"/>
        </w:rPr>
        <w:t xml:space="preserve"> 12</w:t>
      </w:r>
      <w:r w:rsidR="00E64683">
        <w:rPr>
          <w:sz w:val="24"/>
          <w:szCs w:val="24"/>
        </w:rPr>
        <w:t>. Please bring your student i.d. to the examination room.</w:t>
      </w:r>
      <w:r w:rsidR="005230C9">
        <w:rPr>
          <w:sz w:val="24"/>
          <w:szCs w:val="24"/>
        </w:rPr>
        <w:t xml:space="preserve"> Your final exam marks are NOT posted on Moodle. The University releases the marks, campus wide on specific dates set aside for that </w:t>
      </w:r>
      <w:r w:rsidR="005230C9">
        <w:rPr>
          <w:sz w:val="24"/>
          <w:szCs w:val="24"/>
        </w:rPr>
        <w:lastRenderedPageBreak/>
        <w:t xml:space="preserve">purpose. Your final exam individual mark should be obtained from the support staff at Rm. 282 Atkinson. </w:t>
      </w:r>
      <w:r w:rsidR="00E25B1E">
        <w:rPr>
          <w:sz w:val="24"/>
          <w:szCs w:val="24"/>
        </w:rPr>
        <w:t xml:space="preserve">I am </w:t>
      </w:r>
      <w:r w:rsidR="00E25B1E" w:rsidRPr="00DC62A6">
        <w:rPr>
          <w:b/>
          <w:sz w:val="24"/>
          <w:szCs w:val="24"/>
        </w:rPr>
        <w:t>NOT</w:t>
      </w:r>
      <w:r w:rsidR="00E25B1E">
        <w:rPr>
          <w:sz w:val="24"/>
          <w:szCs w:val="24"/>
        </w:rPr>
        <w:t xml:space="preserve"> permitted to release your final exam mark nor your final grade to you</w:t>
      </w:r>
      <w:r w:rsidR="00DC62A6">
        <w:rPr>
          <w:sz w:val="24"/>
          <w:szCs w:val="24"/>
        </w:rPr>
        <w:t xml:space="preserve">. </w:t>
      </w:r>
    </w:p>
    <w:p w14:paraId="0C4C0799" w14:textId="3A5D75B6" w:rsidR="004D2238" w:rsidRDefault="004D2238" w:rsidP="00DC16F2">
      <w:pPr>
        <w:jc w:val="both"/>
        <w:rPr>
          <w:sz w:val="24"/>
          <w:szCs w:val="24"/>
        </w:rPr>
      </w:pPr>
    </w:p>
    <w:p w14:paraId="0C4C079A" w14:textId="62C58CE1" w:rsidR="004D2238" w:rsidRPr="005637BD" w:rsidRDefault="004D2238" w:rsidP="00DC16F2">
      <w:pPr>
        <w:jc w:val="both"/>
        <w:rPr>
          <w:sz w:val="24"/>
          <w:szCs w:val="24"/>
        </w:rPr>
      </w:pPr>
      <w:r w:rsidRPr="004D2238">
        <w:rPr>
          <w:b/>
          <w:sz w:val="24"/>
          <w:szCs w:val="24"/>
        </w:rPr>
        <w:t>LECTURE BREAKS:</w:t>
      </w:r>
      <w:r>
        <w:rPr>
          <w:sz w:val="24"/>
          <w:szCs w:val="24"/>
        </w:rPr>
        <w:t xml:space="preserve"> Every lecture has a 15</w:t>
      </w:r>
      <w:r w:rsidR="0004653B">
        <w:rPr>
          <w:sz w:val="24"/>
          <w:szCs w:val="24"/>
        </w:rPr>
        <w:t xml:space="preserve"> - minute break normally </w:t>
      </w:r>
      <w:r w:rsidR="009C05BE">
        <w:rPr>
          <w:sz w:val="24"/>
          <w:szCs w:val="24"/>
        </w:rPr>
        <w:t>at approximately the ½ way point</w:t>
      </w:r>
      <w:r w:rsidR="00AA2337">
        <w:rPr>
          <w:sz w:val="24"/>
          <w:szCs w:val="24"/>
        </w:rPr>
        <w:t>, except lectures 5 and 12</w:t>
      </w:r>
      <w:r>
        <w:rPr>
          <w:sz w:val="24"/>
          <w:szCs w:val="24"/>
        </w:rPr>
        <w:t xml:space="preserve">. </w:t>
      </w:r>
    </w:p>
    <w:p w14:paraId="0C4C079B" w14:textId="77777777" w:rsidR="005637BD" w:rsidRDefault="005637BD" w:rsidP="00DC16F2">
      <w:pPr>
        <w:jc w:val="both"/>
        <w:rPr>
          <w:b/>
          <w:sz w:val="24"/>
          <w:szCs w:val="24"/>
        </w:rPr>
      </w:pPr>
    </w:p>
    <w:p w14:paraId="0C4C079C" w14:textId="31CDFAAB" w:rsidR="004D2238" w:rsidRDefault="004D2238" w:rsidP="00DC16F2">
      <w:pPr>
        <w:jc w:val="both"/>
        <w:rPr>
          <w:sz w:val="24"/>
          <w:szCs w:val="24"/>
        </w:rPr>
      </w:pPr>
      <w:r>
        <w:rPr>
          <w:b/>
          <w:sz w:val="24"/>
          <w:szCs w:val="24"/>
        </w:rPr>
        <w:t xml:space="preserve">COURSE DISCUSSION / QUESTIONS: </w:t>
      </w:r>
      <w:r w:rsidR="00845DBB">
        <w:rPr>
          <w:sz w:val="24"/>
          <w:szCs w:val="24"/>
        </w:rPr>
        <w:t>D</w:t>
      </w:r>
      <w:r>
        <w:rPr>
          <w:sz w:val="24"/>
          <w:szCs w:val="24"/>
        </w:rPr>
        <w:t xml:space="preserve">uring weeks 1 – 12 </w:t>
      </w:r>
      <w:r w:rsidR="009C05BE">
        <w:rPr>
          <w:sz w:val="24"/>
          <w:szCs w:val="24"/>
        </w:rPr>
        <w:t>either ½ hour before or ½ hour after class.</w:t>
      </w:r>
    </w:p>
    <w:p w14:paraId="0C4C079D" w14:textId="77777777" w:rsidR="004D2238" w:rsidRPr="004D2238" w:rsidRDefault="004D2238" w:rsidP="00DC16F2">
      <w:pPr>
        <w:jc w:val="both"/>
        <w:rPr>
          <w:sz w:val="24"/>
          <w:szCs w:val="24"/>
        </w:rPr>
      </w:pPr>
    </w:p>
    <w:p w14:paraId="0C4C079E" w14:textId="77777777" w:rsidR="004D2238" w:rsidRDefault="00B34BA3" w:rsidP="00DC16F2">
      <w:pPr>
        <w:autoSpaceDE w:val="0"/>
        <w:autoSpaceDN w:val="0"/>
        <w:adjustRightInd w:val="0"/>
        <w:spacing w:line="240" w:lineRule="atLeast"/>
        <w:jc w:val="both"/>
        <w:rPr>
          <w:color w:val="000000"/>
          <w:sz w:val="24"/>
          <w:szCs w:val="24"/>
          <w:lang w:bidi="he-IL"/>
        </w:rPr>
      </w:pPr>
      <w:r>
        <w:rPr>
          <w:sz w:val="24"/>
          <w:szCs w:val="24"/>
        </w:rPr>
        <w:t xml:space="preserve">Students who miss the </w:t>
      </w:r>
      <w:r w:rsidR="005637BD" w:rsidRPr="005637BD">
        <w:rPr>
          <w:sz w:val="24"/>
          <w:szCs w:val="24"/>
        </w:rPr>
        <w:t xml:space="preserve">mid-term exam </w:t>
      </w:r>
      <w:r w:rsidR="005637BD" w:rsidRPr="005637BD">
        <w:rPr>
          <w:color w:val="000000"/>
          <w:sz w:val="24"/>
          <w:szCs w:val="24"/>
          <w:lang w:bidi="he-IL"/>
        </w:rPr>
        <w:t xml:space="preserve">must provide a completed "Attending Physician's Statement" </w:t>
      </w:r>
    </w:p>
    <w:p w14:paraId="0C4C079F" w14:textId="77777777" w:rsidR="00DC16F2" w:rsidRDefault="00DC16F2" w:rsidP="00DC16F2">
      <w:pPr>
        <w:autoSpaceDE w:val="0"/>
        <w:autoSpaceDN w:val="0"/>
        <w:adjustRightInd w:val="0"/>
        <w:spacing w:line="240" w:lineRule="atLeast"/>
        <w:rPr>
          <w:color w:val="000000"/>
          <w:sz w:val="24"/>
          <w:szCs w:val="24"/>
          <w:lang w:bidi="he-IL"/>
        </w:rPr>
      </w:pPr>
    </w:p>
    <w:p w14:paraId="0C4C07A0" w14:textId="77777777" w:rsidR="00D103F0" w:rsidRDefault="00407E8F" w:rsidP="005D5AF4">
      <w:pPr>
        <w:autoSpaceDE w:val="0"/>
        <w:autoSpaceDN w:val="0"/>
        <w:adjustRightInd w:val="0"/>
        <w:spacing w:line="240" w:lineRule="atLeast"/>
        <w:jc w:val="center"/>
        <w:rPr>
          <w:rStyle w:val="Hyperlink"/>
          <w:sz w:val="24"/>
          <w:szCs w:val="24"/>
        </w:rPr>
      </w:pPr>
      <w:hyperlink r:id="rId14" w:history="1">
        <w:r w:rsidR="00D103F0" w:rsidRPr="005637BD">
          <w:rPr>
            <w:rStyle w:val="Hyperlink"/>
            <w:sz w:val="24"/>
            <w:szCs w:val="24"/>
          </w:rPr>
          <w:t>http://www.yorku.ca/grads/forms/NEW/attending_physician_statement.pdf</w:t>
        </w:r>
      </w:hyperlink>
    </w:p>
    <w:p w14:paraId="0C4C07A1" w14:textId="77777777" w:rsidR="00DC16F2" w:rsidRPr="005637BD" w:rsidRDefault="00DC16F2" w:rsidP="00DC16F2">
      <w:pPr>
        <w:autoSpaceDE w:val="0"/>
        <w:autoSpaceDN w:val="0"/>
        <w:adjustRightInd w:val="0"/>
        <w:spacing w:line="240" w:lineRule="atLeast"/>
        <w:rPr>
          <w:color w:val="0000FF"/>
          <w:sz w:val="24"/>
          <w:szCs w:val="24"/>
          <w:u w:val="single"/>
        </w:rPr>
      </w:pPr>
    </w:p>
    <w:p w14:paraId="0C4C07A2" w14:textId="77777777" w:rsidR="00C17211" w:rsidRDefault="00B34BA3" w:rsidP="00DC16F2">
      <w:pPr>
        <w:autoSpaceDE w:val="0"/>
        <w:autoSpaceDN w:val="0"/>
        <w:adjustRightInd w:val="0"/>
        <w:jc w:val="both"/>
        <w:rPr>
          <w:rFonts w:ascii="Helv" w:hAnsi="Helv" w:cs="Helv"/>
          <w:color w:val="000000"/>
        </w:rPr>
      </w:pPr>
      <w:r>
        <w:rPr>
          <w:color w:val="000000"/>
          <w:sz w:val="24"/>
          <w:szCs w:val="24"/>
          <w:lang w:bidi="he-IL"/>
        </w:rPr>
        <w:t xml:space="preserve">within </w:t>
      </w:r>
      <w:r w:rsidR="00D103F0">
        <w:rPr>
          <w:color w:val="000000"/>
          <w:sz w:val="24"/>
          <w:szCs w:val="24"/>
          <w:lang w:bidi="he-IL"/>
        </w:rPr>
        <w:t xml:space="preserve">5 business days </w:t>
      </w:r>
      <w:r>
        <w:rPr>
          <w:color w:val="000000"/>
          <w:sz w:val="24"/>
          <w:szCs w:val="24"/>
          <w:lang w:bidi="he-IL"/>
        </w:rPr>
        <w:t>of the mid-term</w:t>
      </w:r>
      <w:r w:rsidR="00D103F0">
        <w:rPr>
          <w:color w:val="000000"/>
          <w:sz w:val="24"/>
          <w:szCs w:val="24"/>
          <w:lang w:bidi="he-IL"/>
        </w:rPr>
        <w:t xml:space="preserve"> to the School of Admini</w:t>
      </w:r>
      <w:r w:rsidR="00F164C1">
        <w:rPr>
          <w:color w:val="000000"/>
          <w:sz w:val="24"/>
          <w:szCs w:val="24"/>
          <w:lang w:bidi="he-IL"/>
        </w:rPr>
        <w:t>strative Studies (Atkinson, Rm</w:t>
      </w:r>
      <w:r w:rsidR="00D103F0">
        <w:rPr>
          <w:color w:val="000000"/>
          <w:sz w:val="24"/>
          <w:szCs w:val="24"/>
          <w:lang w:bidi="he-IL"/>
        </w:rPr>
        <w:t xml:space="preserve"> 282) </w:t>
      </w:r>
      <w:r w:rsidR="005637BD" w:rsidRPr="005637BD">
        <w:rPr>
          <w:color w:val="000000"/>
          <w:sz w:val="24"/>
          <w:szCs w:val="24"/>
          <w:lang w:bidi="he-IL"/>
        </w:rPr>
        <w:t>which must include the name and phone number of a contact person who can verify the reason for absence</w:t>
      </w:r>
      <w:r w:rsidR="005637BD" w:rsidRPr="005637BD">
        <w:rPr>
          <w:sz w:val="24"/>
          <w:szCs w:val="24"/>
        </w:rPr>
        <w:t xml:space="preserve">. </w:t>
      </w:r>
      <w:r w:rsidR="00D103F0">
        <w:rPr>
          <w:sz w:val="24"/>
          <w:szCs w:val="24"/>
        </w:rPr>
        <w:t xml:space="preserve"> Failure to do so shall result in a grade of 0 for the mid-term.</w:t>
      </w:r>
      <w:r w:rsidR="00C17211" w:rsidRPr="00C17211">
        <w:rPr>
          <w:rFonts w:ascii="Helv" w:hAnsi="Helv" w:cs="Helv"/>
          <w:color w:val="000000"/>
        </w:rPr>
        <w:t xml:space="preserve"> </w:t>
      </w:r>
    </w:p>
    <w:p w14:paraId="0C4C07A3" w14:textId="77777777" w:rsidR="00C17211" w:rsidRDefault="00C17211" w:rsidP="00DC16F2">
      <w:pPr>
        <w:autoSpaceDE w:val="0"/>
        <w:autoSpaceDN w:val="0"/>
        <w:adjustRightInd w:val="0"/>
        <w:jc w:val="both"/>
        <w:rPr>
          <w:rFonts w:ascii="Helv" w:hAnsi="Helv" w:cs="Helv"/>
          <w:color w:val="000000"/>
        </w:rPr>
      </w:pPr>
    </w:p>
    <w:p w14:paraId="0C4C07A4" w14:textId="77777777" w:rsidR="00C17211" w:rsidRPr="004D2238" w:rsidRDefault="00C17211" w:rsidP="004D2238">
      <w:pPr>
        <w:pStyle w:val="ListParagraph"/>
        <w:numPr>
          <w:ilvl w:val="0"/>
          <w:numId w:val="26"/>
        </w:numPr>
        <w:autoSpaceDE w:val="0"/>
        <w:autoSpaceDN w:val="0"/>
        <w:adjustRightInd w:val="0"/>
        <w:jc w:val="both"/>
        <w:rPr>
          <w:color w:val="000000"/>
          <w:sz w:val="24"/>
          <w:szCs w:val="24"/>
        </w:rPr>
      </w:pPr>
      <w:r w:rsidRPr="004D2238">
        <w:rPr>
          <w:color w:val="000000"/>
          <w:sz w:val="24"/>
          <w:szCs w:val="24"/>
        </w:rPr>
        <w:t>Please do NOT email your “Attending Physician’s Statement” or any supporting documentation to your course director or to the School of Administrative Studies.  Only original signed copies or original supporting documents will be considered acceptable.</w:t>
      </w:r>
      <w:r w:rsidR="00F164C1">
        <w:rPr>
          <w:color w:val="000000"/>
          <w:sz w:val="24"/>
          <w:szCs w:val="24"/>
        </w:rPr>
        <w:t xml:space="preserve"> These should be presented at Rm. 282, Atkinson Building, </w:t>
      </w:r>
      <w:proofErr w:type="spellStart"/>
      <w:r w:rsidR="00F164C1">
        <w:rPr>
          <w:color w:val="000000"/>
          <w:sz w:val="24"/>
          <w:szCs w:val="24"/>
        </w:rPr>
        <w:t>Keele</w:t>
      </w:r>
      <w:proofErr w:type="spellEnd"/>
      <w:r w:rsidR="00F164C1">
        <w:rPr>
          <w:color w:val="000000"/>
          <w:sz w:val="24"/>
          <w:szCs w:val="24"/>
        </w:rPr>
        <w:t xml:space="preserve"> Campus. </w:t>
      </w:r>
    </w:p>
    <w:p w14:paraId="0C4C07A5" w14:textId="77777777" w:rsidR="00392E81" w:rsidRDefault="00392E81" w:rsidP="00DC16F2">
      <w:pPr>
        <w:autoSpaceDE w:val="0"/>
        <w:autoSpaceDN w:val="0"/>
        <w:adjustRightInd w:val="0"/>
        <w:jc w:val="both"/>
        <w:rPr>
          <w:color w:val="000000"/>
          <w:sz w:val="24"/>
          <w:szCs w:val="24"/>
        </w:rPr>
      </w:pPr>
    </w:p>
    <w:p w14:paraId="0C4C07A6" w14:textId="77777777" w:rsidR="00392E81" w:rsidRDefault="00392E81" w:rsidP="00DC16F2">
      <w:pPr>
        <w:autoSpaceDE w:val="0"/>
        <w:autoSpaceDN w:val="0"/>
        <w:adjustRightInd w:val="0"/>
        <w:jc w:val="both"/>
        <w:rPr>
          <w:color w:val="000000"/>
          <w:sz w:val="24"/>
          <w:szCs w:val="24"/>
        </w:rPr>
      </w:pPr>
      <w:r>
        <w:rPr>
          <w:color w:val="000000"/>
          <w:sz w:val="24"/>
          <w:szCs w:val="24"/>
        </w:rPr>
        <w:t>Students who for any reason do not attend the mid-term of the section they are enrolled in will not be permitted to write the mid-term.  If a mid-term is written and the course is not dropped by the drop date, then the mid-term mark will count towards the final grade.</w:t>
      </w:r>
    </w:p>
    <w:p w14:paraId="0C4C07A7" w14:textId="77777777" w:rsidR="00A87937" w:rsidRDefault="00A87937" w:rsidP="00DC16F2">
      <w:pPr>
        <w:autoSpaceDE w:val="0"/>
        <w:autoSpaceDN w:val="0"/>
        <w:adjustRightInd w:val="0"/>
        <w:jc w:val="both"/>
        <w:rPr>
          <w:color w:val="000000"/>
          <w:sz w:val="24"/>
          <w:szCs w:val="24"/>
        </w:rPr>
      </w:pPr>
    </w:p>
    <w:p w14:paraId="0C4C07A8" w14:textId="77777777" w:rsidR="00A87937" w:rsidRPr="00A87937" w:rsidRDefault="00A87937" w:rsidP="00DC16F2">
      <w:pPr>
        <w:autoSpaceDE w:val="0"/>
        <w:autoSpaceDN w:val="0"/>
        <w:adjustRightInd w:val="0"/>
        <w:jc w:val="both"/>
        <w:rPr>
          <w:b/>
          <w:color w:val="000000"/>
          <w:sz w:val="24"/>
          <w:szCs w:val="24"/>
        </w:rPr>
      </w:pPr>
      <w:r w:rsidRPr="00A87937">
        <w:rPr>
          <w:b/>
          <w:color w:val="000000"/>
          <w:sz w:val="24"/>
          <w:szCs w:val="24"/>
        </w:rPr>
        <w:t>Weighting:</w:t>
      </w:r>
      <w:r w:rsidR="00680D43">
        <w:rPr>
          <w:b/>
          <w:color w:val="000000"/>
          <w:sz w:val="24"/>
          <w:szCs w:val="24"/>
        </w:rPr>
        <w:t xml:space="preserve"> </w:t>
      </w:r>
      <w:r w:rsidR="005B78BB">
        <w:rPr>
          <w:b/>
          <w:color w:val="000000"/>
          <w:sz w:val="24"/>
          <w:szCs w:val="24"/>
        </w:rPr>
        <w:t>**</w:t>
      </w:r>
    </w:p>
    <w:p w14:paraId="0C4C07A9" w14:textId="77777777" w:rsidR="00A87937" w:rsidRDefault="00A87937" w:rsidP="00DC16F2">
      <w:pPr>
        <w:autoSpaceDE w:val="0"/>
        <w:autoSpaceDN w:val="0"/>
        <w:adjustRightInd w:val="0"/>
        <w:jc w:val="both"/>
        <w:rPr>
          <w:color w:val="000000"/>
          <w:sz w:val="24"/>
          <w:szCs w:val="24"/>
        </w:rPr>
      </w:pPr>
    </w:p>
    <w:p w14:paraId="0C4C07AA" w14:textId="77777777" w:rsidR="00A87937" w:rsidRDefault="00A87937" w:rsidP="00DC16F2">
      <w:pPr>
        <w:autoSpaceDE w:val="0"/>
        <w:autoSpaceDN w:val="0"/>
        <w:adjustRightInd w:val="0"/>
        <w:jc w:val="both"/>
        <w:rPr>
          <w:color w:val="000000"/>
          <w:sz w:val="24"/>
          <w:szCs w:val="24"/>
        </w:rPr>
      </w:pPr>
      <w:r>
        <w:rPr>
          <w:color w:val="000000"/>
          <w:sz w:val="24"/>
          <w:szCs w:val="24"/>
        </w:rPr>
        <w:t>Students who are unable to write the mid-term test on the scheduled date in the Course Outline, may, with appropriate and approved supporting documentation write a make-up mid-term examination on an alternate date set by</w:t>
      </w:r>
      <w:r w:rsidR="00954634">
        <w:rPr>
          <w:color w:val="000000"/>
          <w:sz w:val="24"/>
          <w:szCs w:val="24"/>
        </w:rPr>
        <w:t xml:space="preserve"> the</w:t>
      </w:r>
      <w:r>
        <w:rPr>
          <w:color w:val="000000"/>
          <w:sz w:val="24"/>
          <w:szCs w:val="24"/>
        </w:rPr>
        <w:t xml:space="preserve"> University </w:t>
      </w:r>
      <w:r w:rsidRPr="00A87937">
        <w:rPr>
          <w:color w:val="000000"/>
          <w:sz w:val="24"/>
          <w:szCs w:val="24"/>
        </w:rPr>
        <w:t>LA&amp;PS Teaching &amp; Learning</w:t>
      </w:r>
      <w:r>
        <w:rPr>
          <w:color w:val="000000"/>
          <w:sz w:val="24"/>
          <w:szCs w:val="24"/>
        </w:rPr>
        <w:t xml:space="preserve"> Program Administration Office. The make-up </w:t>
      </w:r>
      <w:r w:rsidR="00954634">
        <w:rPr>
          <w:color w:val="000000"/>
          <w:sz w:val="24"/>
          <w:szCs w:val="24"/>
        </w:rPr>
        <w:t>mid-term exam</w:t>
      </w:r>
      <w:r>
        <w:rPr>
          <w:color w:val="000000"/>
          <w:sz w:val="24"/>
          <w:szCs w:val="24"/>
        </w:rPr>
        <w:t xml:space="preserve"> is automatically re-weighted</w:t>
      </w:r>
      <w:r w:rsidR="00C171BB">
        <w:rPr>
          <w:color w:val="000000"/>
          <w:sz w:val="24"/>
          <w:szCs w:val="24"/>
        </w:rPr>
        <w:t xml:space="preserve"> from 40%</w:t>
      </w:r>
      <w:r>
        <w:rPr>
          <w:color w:val="000000"/>
          <w:sz w:val="24"/>
          <w:szCs w:val="24"/>
        </w:rPr>
        <w:t xml:space="preserve"> to 15% of the course grade for the semester. The final exam also is automatically re-weighted</w:t>
      </w:r>
      <w:r w:rsidR="00C171BB">
        <w:rPr>
          <w:color w:val="000000"/>
          <w:sz w:val="24"/>
          <w:szCs w:val="24"/>
        </w:rPr>
        <w:t xml:space="preserve"> from 60%</w:t>
      </w:r>
      <w:r>
        <w:rPr>
          <w:color w:val="000000"/>
          <w:sz w:val="24"/>
          <w:szCs w:val="24"/>
        </w:rPr>
        <w:t xml:space="preserve"> to 85% of the course grade for the semester. For example</w:t>
      </w:r>
      <w:r w:rsidR="00954634">
        <w:rPr>
          <w:color w:val="000000"/>
          <w:sz w:val="24"/>
          <w:szCs w:val="24"/>
        </w:rPr>
        <w:t>,</w:t>
      </w:r>
      <w:r>
        <w:rPr>
          <w:color w:val="000000"/>
          <w:sz w:val="24"/>
          <w:szCs w:val="24"/>
        </w:rPr>
        <w:t xml:space="preserve"> if you scored 73/100 on the make-up mid-term and 64/100 on the final exam, the net effect of the</w:t>
      </w:r>
      <w:r w:rsidR="00954634">
        <w:rPr>
          <w:color w:val="000000"/>
          <w:sz w:val="24"/>
          <w:szCs w:val="24"/>
        </w:rPr>
        <w:t xml:space="preserve"> applicable </w:t>
      </w:r>
      <w:r>
        <w:rPr>
          <w:color w:val="000000"/>
          <w:sz w:val="24"/>
          <w:szCs w:val="24"/>
        </w:rPr>
        <w:t>weighting</w:t>
      </w:r>
      <w:r w:rsidR="00C171BB">
        <w:rPr>
          <w:color w:val="000000"/>
          <w:sz w:val="24"/>
          <w:szCs w:val="24"/>
        </w:rPr>
        <w:t xml:space="preserve"> would be a final course grade of approximately 65/100. </w:t>
      </w:r>
      <w:r>
        <w:rPr>
          <w:color w:val="000000"/>
          <w:sz w:val="24"/>
          <w:szCs w:val="24"/>
        </w:rPr>
        <w:t xml:space="preserve"> </w:t>
      </w:r>
    </w:p>
    <w:p w14:paraId="0C4C07AB" w14:textId="77777777" w:rsidR="00FE641B" w:rsidRDefault="00FE641B" w:rsidP="00DC16F2">
      <w:pPr>
        <w:autoSpaceDE w:val="0"/>
        <w:autoSpaceDN w:val="0"/>
        <w:adjustRightInd w:val="0"/>
        <w:jc w:val="both"/>
        <w:rPr>
          <w:color w:val="000000"/>
          <w:sz w:val="24"/>
          <w:szCs w:val="24"/>
        </w:rPr>
      </w:pPr>
    </w:p>
    <w:p w14:paraId="06252618" w14:textId="77777777" w:rsidR="005D5AF4" w:rsidRDefault="005D5AF4" w:rsidP="00DC16F2">
      <w:pPr>
        <w:autoSpaceDE w:val="0"/>
        <w:autoSpaceDN w:val="0"/>
        <w:adjustRightInd w:val="0"/>
        <w:jc w:val="both"/>
        <w:rPr>
          <w:b/>
          <w:color w:val="000000"/>
          <w:sz w:val="24"/>
          <w:szCs w:val="24"/>
        </w:rPr>
      </w:pPr>
    </w:p>
    <w:p w14:paraId="78666077" w14:textId="77777777" w:rsidR="005D5AF4" w:rsidRDefault="005D5AF4" w:rsidP="00DC16F2">
      <w:pPr>
        <w:autoSpaceDE w:val="0"/>
        <w:autoSpaceDN w:val="0"/>
        <w:adjustRightInd w:val="0"/>
        <w:jc w:val="both"/>
        <w:rPr>
          <w:b/>
          <w:color w:val="000000"/>
          <w:sz w:val="24"/>
          <w:szCs w:val="24"/>
        </w:rPr>
      </w:pPr>
    </w:p>
    <w:p w14:paraId="0C4C07AC" w14:textId="5A332D86" w:rsidR="00FE641B" w:rsidRPr="00FE641B" w:rsidRDefault="00FE641B" w:rsidP="00DC16F2">
      <w:pPr>
        <w:autoSpaceDE w:val="0"/>
        <w:autoSpaceDN w:val="0"/>
        <w:adjustRightInd w:val="0"/>
        <w:jc w:val="both"/>
        <w:rPr>
          <w:b/>
          <w:color w:val="000000"/>
          <w:sz w:val="24"/>
          <w:szCs w:val="24"/>
        </w:rPr>
      </w:pPr>
      <w:r w:rsidRPr="00FE641B">
        <w:rPr>
          <w:b/>
          <w:color w:val="000000"/>
          <w:sz w:val="24"/>
          <w:szCs w:val="24"/>
        </w:rPr>
        <w:t>Notes:</w:t>
      </w:r>
    </w:p>
    <w:p w14:paraId="0C4C07AD" w14:textId="77777777" w:rsidR="00FE641B" w:rsidRPr="00FE641B" w:rsidRDefault="00FE641B" w:rsidP="00DC16F2">
      <w:pPr>
        <w:autoSpaceDE w:val="0"/>
        <w:autoSpaceDN w:val="0"/>
        <w:adjustRightInd w:val="0"/>
        <w:jc w:val="both"/>
        <w:rPr>
          <w:color w:val="000000"/>
          <w:sz w:val="24"/>
          <w:szCs w:val="24"/>
        </w:rPr>
      </w:pPr>
    </w:p>
    <w:p w14:paraId="0C4C07AE" w14:textId="562B2E17" w:rsidR="008636A7" w:rsidRPr="002C33CF" w:rsidRDefault="00FE641B" w:rsidP="008636A7">
      <w:pPr>
        <w:autoSpaceDE w:val="0"/>
        <w:autoSpaceDN w:val="0"/>
        <w:adjustRightInd w:val="0"/>
        <w:jc w:val="both"/>
        <w:rPr>
          <w:sz w:val="36"/>
          <w:szCs w:val="36"/>
        </w:rPr>
      </w:pPr>
      <w:r w:rsidRPr="00FE641B">
        <w:rPr>
          <w:color w:val="000000"/>
          <w:sz w:val="24"/>
          <w:szCs w:val="24"/>
        </w:rPr>
        <w:lastRenderedPageBreak/>
        <w:t>It is your responsibility as a student to ensure that you are available to sit for examinations during the entire exam period for the term corresponding to your course. We strongly recommend that you do not make any travel arrangements prior to the end of the term's examination schedule.</w:t>
      </w:r>
      <w:r w:rsidR="008636A7" w:rsidRPr="002C33CF">
        <w:rPr>
          <w:sz w:val="36"/>
          <w:szCs w:val="36"/>
        </w:rPr>
        <w:t xml:space="preserve"> </w:t>
      </w:r>
    </w:p>
    <w:p w14:paraId="18636C8B" w14:textId="77777777" w:rsidR="008636A7" w:rsidRDefault="008636A7" w:rsidP="008636A7">
      <w:pPr>
        <w:pStyle w:val="Title"/>
      </w:pPr>
    </w:p>
    <w:p w14:paraId="0C4C07B4" w14:textId="6E88FD1E" w:rsidR="005637BD" w:rsidRPr="00CA49F0" w:rsidRDefault="008636A7" w:rsidP="000E2C90">
      <w:pPr>
        <w:pStyle w:val="Title"/>
        <w:pBdr>
          <w:top w:val="single" w:sz="4" w:space="1" w:color="auto"/>
          <w:left w:val="single" w:sz="4" w:space="4" w:color="auto"/>
          <w:bottom w:val="single" w:sz="4" w:space="1" w:color="auto"/>
          <w:right w:val="single" w:sz="4" w:space="4" w:color="auto"/>
        </w:pBdr>
        <w:shd w:val="clear" w:color="auto" w:fill="BDD6EE" w:themeFill="accent1" w:themeFillTint="66"/>
        <w:jc w:val="center"/>
        <w:rPr>
          <w:sz w:val="28"/>
          <w:szCs w:val="28"/>
        </w:rPr>
      </w:pPr>
      <w:r w:rsidRPr="00CA49F0">
        <w:rPr>
          <w:sz w:val="28"/>
          <w:szCs w:val="28"/>
        </w:rPr>
        <w:t>COURSE DESCRIPTION</w:t>
      </w:r>
    </w:p>
    <w:p w14:paraId="0C4C07B5" w14:textId="77777777" w:rsidR="002C33CF" w:rsidRPr="002C33CF" w:rsidRDefault="002C33CF" w:rsidP="002C33CF">
      <w:pPr>
        <w:rPr>
          <w:lang w:eastAsia="ja-JP"/>
        </w:rPr>
      </w:pPr>
    </w:p>
    <w:p w14:paraId="0C4C07B7" w14:textId="1A64C966" w:rsidR="00466385" w:rsidRDefault="005637BD" w:rsidP="008636A7">
      <w:pPr>
        <w:pStyle w:val="BodyText"/>
        <w:ind w:left="0"/>
        <w:jc w:val="both"/>
        <w:rPr>
          <w:bCs/>
          <w:color w:val="000000"/>
          <w:sz w:val="24"/>
          <w:szCs w:val="24"/>
        </w:rPr>
      </w:pPr>
      <w:r w:rsidRPr="005637BD">
        <w:rPr>
          <w:sz w:val="24"/>
          <w:szCs w:val="24"/>
        </w:rPr>
        <w:t xml:space="preserve">This course is intended to provide students with the basic legal principles and frameworks that are necessary when one is operating within a business context.  </w:t>
      </w:r>
      <w:r w:rsidR="000F5232">
        <w:rPr>
          <w:sz w:val="24"/>
          <w:szCs w:val="24"/>
        </w:rPr>
        <w:t>T</w:t>
      </w:r>
      <w:r w:rsidRPr="005637BD">
        <w:rPr>
          <w:sz w:val="24"/>
          <w:szCs w:val="24"/>
        </w:rPr>
        <w:t>he course</w:t>
      </w:r>
      <w:r w:rsidR="000F5232">
        <w:rPr>
          <w:sz w:val="24"/>
          <w:szCs w:val="24"/>
        </w:rPr>
        <w:t xml:space="preserve"> </w:t>
      </w:r>
      <w:r w:rsidRPr="005637BD">
        <w:rPr>
          <w:sz w:val="24"/>
          <w:szCs w:val="24"/>
        </w:rPr>
        <w:t>will introduce students to the fundamental building blocks of business law, contracts and torts (e.g., negligence).  This will be followed by a discussion of the legal aspects of the different forms of business organization including: sole proprietorships; partnerships; and corporations.  Other important areas of business law to be covered include: employment law; consumer law; competition law; environmental law; bailment; real estate law (including mortgages); as well as intellectual property.  The course is not designed to turn students into lawyers, but to provide them with the basic knowledge and understanding of legal principles so that they are more fully aware of the legal implications of their actions in business and can more easily navigate within the Canadian legal system.</w:t>
      </w:r>
      <w:r w:rsidR="00466385" w:rsidRPr="00466385">
        <w:rPr>
          <w:bCs/>
          <w:color w:val="000000"/>
          <w:sz w:val="24"/>
          <w:szCs w:val="24"/>
        </w:rPr>
        <w:t xml:space="preserve"> </w:t>
      </w:r>
    </w:p>
    <w:p w14:paraId="0C4C07B8" w14:textId="77777777" w:rsidR="00466385" w:rsidRDefault="00466385" w:rsidP="00BA488C">
      <w:pPr>
        <w:pStyle w:val="BodyText"/>
        <w:jc w:val="both"/>
        <w:rPr>
          <w:bCs/>
          <w:color w:val="000000"/>
          <w:sz w:val="24"/>
          <w:szCs w:val="24"/>
        </w:rPr>
      </w:pPr>
    </w:p>
    <w:p w14:paraId="0C4C07B9" w14:textId="77777777" w:rsidR="005637BD" w:rsidRPr="00392E81" w:rsidRDefault="00466385" w:rsidP="00BA488C">
      <w:pPr>
        <w:pStyle w:val="BodyText"/>
        <w:jc w:val="both"/>
        <w:rPr>
          <w:b/>
          <w:sz w:val="24"/>
          <w:szCs w:val="24"/>
        </w:rPr>
      </w:pPr>
      <w:r w:rsidRPr="00392E81">
        <w:rPr>
          <w:b/>
          <w:bCs/>
          <w:color w:val="000000"/>
          <w:sz w:val="24"/>
          <w:szCs w:val="24"/>
        </w:rPr>
        <w:t>* Note that not only does Law have its own language, but its concepts and terms are more commonly expressed in formal legal English language and grammar, which students will have to understand and apply for examination purposes.</w:t>
      </w:r>
    </w:p>
    <w:p w14:paraId="0C4C07BA" w14:textId="77777777" w:rsidR="001C07A2" w:rsidRDefault="001C07A2" w:rsidP="00BA488C">
      <w:pPr>
        <w:pStyle w:val="Header"/>
        <w:tabs>
          <w:tab w:val="clear" w:pos="4320"/>
          <w:tab w:val="clear" w:pos="8640"/>
        </w:tabs>
        <w:jc w:val="both"/>
        <w:rPr>
          <w:b/>
          <w:sz w:val="24"/>
          <w:szCs w:val="24"/>
        </w:rPr>
      </w:pPr>
    </w:p>
    <w:p w14:paraId="0C4C07BB" w14:textId="77777777" w:rsidR="005637BD" w:rsidRPr="005637BD" w:rsidRDefault="00EE234E" w:rsidP="00BA488C">
      <w:pPr>
        <w:pStyle w:val="Header"/>
        <w:tabs>
          <w:tab w:val="clear" w:pos="4320"/>
          <w:tab w:val="clear" w:pos="8640"/>
        </w:tabs>
        <w:jc w:val="both"/>
        <w:rPr>
          <w:b/>
          <w:sz w:val="24"/>
          <w:szCs w:val="24"/>
        </w:rPr>
      </w:pPr>
      <w:r>
        <w:rPr>
          <w:b/>
          <w:sz w:val="24"/>
          <w:szCs w:val="24"/>
        </w:rPr>
        <w:t xml:space="preserve">Course </w:t>
      </w:r>
      <w:r w:rsidR="005637BD" w:rsidRPr="005637BD">
        <w:rPr>
          <w:b/>
          <w:sz w:val="24"/>
          <w:szCs w:val="24"/>
        </w:rPr>
        <w:t>Learning Objectives:</w:t>
      </w:r>
    </w:p>
    <w:p w14:paraId="0C4C07BC" w14:textId="77777777" w:rsidR="005307F9" w:rsidRDefault="005307F9" w:rsidP="00BA488C">
      <w:pPr>
        <w:jc w:val="both"/>
        <w:rPr>
          <w:sz w:val="24"/>
          <w:szCs w:val="24"/>
        </w:rPr>
      </w:pPr>
    </w:p>
    <w:p w14:paraId="0C4C07BD" w14:textId="77777777" w:rsidR="005637BD" w:rsidRPr="005637BD" w:rsidRDefault="005637BD" w:rsidP="00BA488C">
      <w:pPr>
        <w:jc w:val="both"/>
        <w:rPr>
          <w:sz w:val="24"/>
          <w:szCs w:val="24"/>
        </w:rPr>
      </w:pPr>
      <w:r w:rsidRPr="005637BD">
        <w:rPr>
          <w:sz w:val="24"/>
          <w:szCs w:val="24"/>
        </w:rPr>
        <w:t>The primary learning objectives of this course are as follows:</w:t>
      </w:r>
    </w:p>
    <w:p w14:paraId="0C4C07BE" w14:textId="77777777" w:rsidR="005637BD" w:rsidRPr="005637BD" w:rsidRDefault="005637BD" w:rsidP="00BA488C">
      <w:pPr>
        <w:jc w:val="both"/>
        <w:rPr>
          <w:sz w:val="24"/>
          <w:szCs w:val="24"/>
        </w:rPr>
      </w:pPr>
    </w:p>
    <w:p w14:paraId="0C4C07BF" w14:textId="77777777" w:rsidR="005637BD" w:rsidRPr="005637BD" w:rsidRDefault="005637BD" w:rsidP="00BA488C">
      <w:pPr>
        <w:numPr>
          <w:ilvl w:val="0"/>
          <w:numId w:val="17"/>
        </w:numPr>
        <w:rPr>
          <w:sz w:val="24"/>
          <w:szCs w:val="24"/>
        </w:rPr>
      </w:pPr>
      <w:r w:rsidRPr="005637BD">
        <w:rPr>
          <w:sz w:val="24"/>
          <w:szCs w:val="24"/>
        </w:rPr>
        <w:t xml:space="preserve">To have a basic understanding of the key legal concepts and principles that relate to business activity, whether as an owner, professional, employee, manager, executive, or director.  </w:t>
      </w:r>
      <w:r w:rsidRPr="005637BD">
        <w:rPr>
          <w:sz w:val="24"/>
          <w:szCs w:val="24"/>
        </w:rPr>
        <w:br/>
      </w:r>
    </w:p>
    <w:p w14:paraId="0C4C07C0" w14:textId="77777777" w:rsidR="005637BD" w:rsidRPr="005637BD" w:rsidRDefault="005637BD" w:rsidP="00BA488C">
      <w:pPr>
        <w:numPr>
          <w:ilvl w:val="0"/>
          <w:numId w:val="17"/>
        </w:numPr>
        <w:jc w:val="both"/>
        <w:rPr>
          <w:sz w:val="24"/>
          <w:szCs w:val="24"/>
        </w:rPr>
      </w:pPr>
      <w:r w:rsidRPr="005637BD">
        <w:rPr>
          <w:sz w:val="24"/>
          <w:szCs w:val="24"/>
        </w:rPr>
        <w:t>To become more aware of the legal implications that can arise while engaged in business activity in order to know when to engage the assistance of a lawyer, as well as how to be a more informed and knowledgeable legal client.</w:t>
      </w:r>
      <w:r w:rsidRPr="005637BD">
        <w:rPr>
          <w:sz w:val="24"/>
          <w:szCs w:val="24"/>
        </w:rPr>
        <w:br/>
      </w:r>
    </w:p>
    <w:p w14:paraId="0C4C07C1" w14:textId="51D36588" w:rsidR="005637BD" w:rsidRDefault="005637BD" w:rsidP="00BA488C">
      <w:pPr>
        <w:numPr>
          <w:ilvl w:val="0"/>
          <w:numId w:val="17"/>
        </w:numPr>
        <w:jc w:val="both"/>
        <w:rPr>
          <w:sz w:val="24"/>
          <w:szCs w:val="24"/>
        </w:rPr>
      </w:pPr>
      <w:r w:rsidRPr="005637BD">
        <w:rPr>
          <w:sz w:val="24"/>
          <w:szCs w:val="24"/>
        </w:rPr>
        <w:t xml:space="preserve">To develop critical decision-making skills via the application of concepts and </w:t>
      </w:r>
      <w:r w:rsidR="000F5232">
        <w:rPr>
          <w:sz w:val="24"/>
          <w:szCs w:val="24"/>
        </w:rPr>
        <w:t xml:space="preserve">legal principles </w:t>
      </w:r>
      <w:r w:rsidRPr="005637BD">
        <w:rPr>
          <w:sz w:val="24"/>
          <w:szCs w:val="24"/>
        </w:rPr>
        <w:t>to business cases.</w:t>
      </w:r>
    </w:p>
    <w:p w14:paraId="35EAF670" w14:textId="77777777" w:rsidR="008346DE" w:rsidRPr="005637BD" w:rsidRDefault="008346DE" w:rsidP="008346DE">
      <w:pPr>
        <w:ind w:left="360"/>
        <w:jc w:val="both"/>
        <w:rPr>
          <w:sz w:val="24"/>
          <w:szCs w:val="24"/>
        </w:rPr>
      </w:pPr>
    </w:p>
    <w:p w14:paraId="7CEBD436" w14:textId="7C82C4DC" w:rsidR="00845DBB" w:rsidRDefault="00845DBB" w:rsidP="00BA488C">
      <w:pPr>
        <w:jc w:val="both"/>
        <w:rPr>
          <w:b/>
          <w:sz w:val="24"/>
          <w:szCs w:val="24"/>
          <w:u w:val="single"/>
        </w:rPr>
      </w:pPr>
    </w:p>
    <w:p w14:paraId="3FC72083" w14:textId="77777777" w:rsidR="00CA49F0" w:rsidRDefault="00CA49F0" w:rsidP="00BA488C">
      <w:pPr>
        <w:jc w:val="both"/>
        <w:rPr>
          <w:b/>
          <w:sz w:val="24"/>
          <w:szCs w:val="24"/>
          <w:u w:val="single"/>
        </w:rPr>
      </w:pPr>
    </w:p>
    <w:p w14:paraId="0C4C07C3" w14:textId="30AD2186" w:rsidR="005637BD" w:rsidRDefault="00C63F47" w:rsidP="00BA488C">
      <w:pPr>
        <w:jc w:val="both"/>
        <w:rPr>
          <w:b/>
          <w:sz w:val="24"/>
          <w:szCs w:val="24"/>
        </w:rPr>
      </w:pPr>
      <w:r>
        <w:rPr>
          <w:b/>
          <w:sz w:val="24"/>
          <w:szCs w:val="24"/>
          <w:u w:val="single"/>
        </w:rPr>
        <w:t>Student Assessments</w:t>
      </w:r>
      <w:r w:rsidR="005637BD" w:rsidRPr="005637BD">
        <w:rPr>
          <w:b/>
          <w:sz w:val="24"/>
          <w:szCs w:val="24"/>
          <w:u w:val="single"/>
        </w:rPr>
        <w:t xml:space="preserve"> and Grading</w:t>
      </w:r>
      <w:r w:rsidR="005637BD" w:rsidRPr="005637BD">
        <w:rPr>
          <w:b/>
          <w:sz w:val="24"/>
          <w:szCs w:val="24"/>
        </w:rPr>
        <w:t>:</w:t>
      </w:r>
    </w:p>
    <w:p w14:paraId="55F780AC" w14:textId="77777777" w:rsidR="00B96B9E" w:rsidRPr="005637BD" w:rsidRDefault="00B96B9E" w:rsidP="00BA488C">
      <w:pPr>
        <w:jc w:val="both"/>
        <w:rPr>
          <w:b/>
          <w:sz w:val="24"/>
          <w:szCs w:val="24"/>
        </w:rPr>
      </w:pPr>
    </w:p>
    <w:p w14:paraId="0C4C07C4" w14:textId="77777777" w:rsidR="005637BD" w:rsidRPr="005637BD" w:rsidRDefault="005637BD" w:rsidP="00BA488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656"/>
        <w:gridCol w:w="4248"/>
      </w:tblGrid>
      <w:tr w:rsidR="005637BD" w:rsidRPr="005637BD" w14:paraId="0C4C07C8" w14:textId="77777777" w:rsidTr="003A5B51">
        <w:tc>
          <w:tcPr>
            <w:tcW w:w="2952" w:type="dxa"/>
            <w:shd w:val="clear" w:color="auto" w:fill="BDD6EE" w:themeFill="accent1" w:themeFillTint="66"/>
          </w:tcPr>
          <w:p w14:paraId="0C4C07C5" w14:textId="4B38275F" w:rsidR="005637BD" w:rsidRPr="005637BD" w:rsidRDefault="00C63F47" w:rsidP="00BA488C">
            <w:pPr>
              <w:jc w:val="both"/>
              <w:rPr>
                <w:b/>
                <w:sz w:val="24"/>
                <w:szCs w:val="24"/>
              </w:rPr>
            </w:pPr>
            <w:r>
              <w:rPr>
                <w:b/>
                <w:sz w:val="24"/>
                <w:szCs w:val="24"/>
              </w:rPr>
              <w:t>Assessment</w:t>
            </w:r>
          </w:p>
        </w:tc>
        <w:tc>
          <w:tcPr>
            <w:tcW w:w="1656" w:type="dxa"/>
            <w:shd w:val="clear" w:color="auto" w:fill="BDD6EE" w:themeFill="accent1" w:themeFillTint="66"/>
          </w:tcPr>
          <w:p w14:paraId="0C4C07C6" w14:textId="77777777" w:rsidR="005637BD" w:rsidRPr="005637BD" w:rsidRDefault="005637BD" w:rsidP="00BA488C">
            <w:pPr>
              <w:jc w:val="both"/>
              <w:rPr>
                <w:b/>
                <w:sz w:val="24"/>
                <w:szCs w:val="24"/>
              </w:rPr>
            </w:pPr>
            <w:r w:rsidRPr="005637BD">
              <w:rPr>
                <w:b/>
                <w:sz w:val="24"/>
                <w:szCs w:val="24"/>
              </w:rPr>
              <w:t>Grade Weight</w:t>
            </w:r>
          </w:p>
        </w:tc>
        <w:tc>
          <w:tcPr>
            <w:tcW w:w="4248" w:type="dxa"/>
            <w:shd w:val="clear" w:color="auto" w:fill="BDD6EE" w:themeFill="accent1" w:themeFillTint="66"/>
          </w:tcPr>
          <w:p w14:paraId="0C4C07C7" w14:textId="77777777" w:rsidR="005637BD" w:rsidRPr="005637BD" w:rsidRDefault="005637BD" w:rsidP="00BA488C">
            <w:pPr>
              <w:jc w:val="both"/>
              <w:rPr>
                <w:b/>
                <w:sz w:val="24"/>
                <w:szCs w:val="24"/>
              </w:rPr>
            </w:pPr>
            <w:r w:rsidRPr="005637BD">
              <w:rPr>
                <w:b/>
                <w:sz w:val="24"/>
                <w:szCs w:val="24"/>
              </w:rPr>
              <w:t>Date</w:t>
            </w:r>
          </w:p>
        </w:tc>
      </w:tr>
      <w:tr w:rsidR="005637BD" w:rsidRPr="005637BD" w14:paraId="0C4C07CC" w14:textId="77777777">
        <w:tc>
          <w:tcPr>
            <w:tcW w:w="2952" w:type="dxa"/>
          </w:tcPr>
          <w:p w14:paraId="0C4C07C9" w14:textId="77777777" w:rsidR="005637BD" w:rsidRPr="005637BD" w:rsidRDefault="005637BD" w:rsidP="00BA488C">
            <w:pPr>
              <w:jc w:val="both"/>
              <w:rPr>
                <w:sz w:val="24"/>
                <w:szCs w:val="24"/>
              </w:rPr>
            </w:pPr>
            <w:r w:rsidRPr="005637BD">
              <w:rPr>
                <w:sz w:val="24"/>
                <w:szCs w:val="24"/>
              </w:rPr>
              <w:t>1) Mid-Term Exam</w:t>
            </w:r>
          </w:p>
        </w:tc>
        <w:tc>
          <w:tcPr>
            <w:tcW w:w="1656" w:type="dxa"/>
          </w:tcPr>
          <w:p w14:paraId="0C4C07CA" w14:textId="77777777" w:rsidR="005637BD" w:rsidRPr="005637BD" w:rsidRDefault="00F15FD8" w:rsidP="00BA488C">
            <w:pPr>
              <w:jc w:val="both"/>
              <w:rPr>
                <w:sz w:val="24"/>
                <w:szCs w:val="24"/>
              </w:rPr>
            </w:pPr>
            <w:r>
              <w:rPr>
                <w:sz w:val="24"/>
                <w:szCs w:val="24"/>
              </w:rPr>
              <w:t>4</w:t>
            </w:r>
            <w:r w:rsidR="005637BD" w:rsidRPr="005637BD">
              <w:rPr>
                <w:sz w:val="24"/>
                <w:szCs w:val="24"/>
              </w:rPr>
              <w:t>0%</w:t>
            </w:r>
            <w:r w:rsidR="005B78BB">
              <w:rPr>
                <w:sz w:val="24"/>
                <w:szCs w:val="24"/>
              </w:rPr>
              <w:t>**</w:t>
            </w:r>
          </w:p>
        </w:tc>
        <w:tc>
          <w:tcPr>
            <w:tcW w:w="4248" w:type="dxa"/>
          </w:tcPr>
          <w:p w14:paraId="0C4C07CB" w14:textId="5EBF21ED" w:rsidR="005637BD" w:rsidRPr="005637BD" w:rsidRDefault="008346DE" w:rsidP="00BA488C">
            <w:pPr>
              <w:jc w:val="both"/>
              <w:rPr>
                <w:sz w:val="24"/>
                <w:szCs w:val="24"/>
              </w:rPr>
            </w:pPr>
            <w:r>
              <w:rPr>
                <w:sz w:val="24"/>
                <w:szCs w:val="24"/>
              </w:rPr>
              <w:t>Week</w:t>
            </w:r>
            <w:r w:rsidR="00B34BA3">
              <w:rPr>
                <w:sz w:val="24"/>
                <w:szCs w:val="24"/>
              </w:rPr>
              <w:t xml:space="preserve"> Six</w:t>
            </w:r>
            <w:r w:rsidR="005C4C98">
              <w:rPr>
                <w:sz w:val="24"/>
                <w:szCs w:val="24"/>
              </w:rPr>
              <w:t xml:space="preserve"> </w:t>
            </w:r>
          </w:p>
        </w:tc>
      </w:tr>
      <w:tr w:rsidR="005637BD" w:rsidRPr="005637BD" w14:paraId="0C4C07D0" w14:textId="77777777">
        <w:tc>
          <w:tcPr>
            <w:tcW w:w="2952" w:type="dxa"/>
          </w:tcPr>
          <w:p w14:paraId="0C4C07CD" w14:textId="77777777" w:rsidR="005637BD" w:rsidRPr="005637BD" w:rsidRDefault="005637BD" w:rsidP="00BA488C">
            <w:pPr>
              <w:jc w:val="both"/>
              <w:rPr>
                <w:sz w:val="24"/>
                <w:szCs w:val="24"/>
              </w:rPr>
            </w:pPr>
            <w:r w:rsidRPr="005637BD">
              <w:rPr>
                <w:sz w:val="24"/>
                <w:szCs w:val="24"/>
              </w:rPr>
              <w:t xml:space="preserve">2) </w:t>
            </w:r>
            <w:r w:rsidR="00B34BA3">
              <w:rPr>
                <w:sz w:val="24"/>
                <w:szCs w:val="24"/>
              </w:rPr>
              <w:t>Final Exam</w:t>
            </w:r>
          </w:p>
        </w:tc>
        <w:tc>
          <w:tcPr>
            <w:tcW w:w="1656" w:type="dxa"/>
          </w:tcPr>
          <w:p w14:paraId="0C4C07CE" w14:textId="77777777" w:rsidR="005637BD" w:rsidRPr="005637BD" w:rsidRDefault="00F15FD8" w:rsidP="00BA488C">
            <w:pPr>
              <w:jc w:val="both"/>
              <w:rPr>
                <w:sz w:val="24"/>
                <w:szCs w:val="24"/>
              </w:rPr>
            </w:pPr>
            <w:r>
              <w:rPr>
                <w:sz w:val="24"/>
                <w:szCs w:val="24"/>
              </w:rPr>
              <w:t>6</w:t>
            </w:r>
            <w:r w:rsidR="005637BD" w:rsidRPr="005637BD">
              <w:rPr>
                <w:sz w:val="24"/>
                <w:szCs w:val="24"/>
              </w:rPr>
              <w:t>0%</w:t>
            </w:r>
            <w:r w:rsidR="005B78BB">
              <w:rPr>
                <w:sz w:val="24"/>
                <w:szCs w:val="24"/>
              </w:rPr>
              <w:t>**</w:t>
            </w:r>
          </w:p>
        </w:tc>
        <w:tc>
          <w:tcPr>
            <w:tcW w:w="4248" w:type="dxa"/>
          </w:tcPr>
          <w:p w14:paraId="0C4C07CF" w14:textId="77777777" w:rsidR="005637BD" w:rsidRPr="005637BD" w:rsidRDefault="00B34BA3" w:rsidP="00BA488C">
            <w:pPr>
              <w:jc w:val="both"/>
              <w:rPr>
                <w:sz w:val="24"/>
                <w:szCs w:val="24"/>
              </w:rPr>
            </w:pPr>
            <w:r>
              <w:rPr>
                <w:sz w:val="24"/>
                <w:szCs w:val="24"/>
              </w:rPr>
              <w:t>During the Final Exam Period</w:t>
            </w:r>
          </w:p>
        </w:tc>
      </w:tr>
      <w:tr w:rsidR="005637BD" w:rsidRPr="005637BD" w14:paraId="0C4C07D4" w14:textId="77777777">
        <w:tc>
          <w:tcPr>
            <w:tcW w:w="2952" w:type="dxa"/>
          </w:tcPr>
          <w:p w14:paraId="0C4C07D1" w14:textId="77777777" w:rsidR="005637BD" w:rsidRPr="005230C9" w:rsidRDefault="005637BD" w:rsidP="00BA488C">
            <w:pPr>
              <w:jc w:val="both"/>
              <w:rPr>
                <w:b/>
                <w:i/>
                <w:sz w:val="24"/>
                <w:szCs w:val="24"/>
              </w:rPr>
            </w:pPr>
            <w:r w:rsidRPr="005230C9">
              <w:rPr>
                <w:b/>
                <w:i/>
                <w:sz w:val="24"/>
                <w:szCs w:val="24"/>
              </w:rPr>
              <w:t>TOTAL</w:t>
            </w:r>
          </w:p>
        </w:tc>
        <w:tc>
          <w:tcPr>
            <w:tcW w:w="1656" w:type="dxa"/>
          </w:tcPr>
          <w:p w14:paraId="0C4C07D2" w14:textId="77777777" w:rsidR="005637BD" w:rsidRPr="005230C9" w:rsidRDefault="005637BD" w:rsidP="00BA488C">
            <w:pPr>
              <w:jc w:val="both"/>
              <w:rPr>
                <w:b/>
                <w:sz w:val="24"/>
                <w:szCs w:val="24"/>
              </w:rPr>
            </w:pPr>
            <w:r w:rsidRPr="005230C9">
              <w:rPr>
                <w:b/>
                <w:sz w:val="24"/>
                <w:szCs w:val="24"/>
              </w:rPr>
              <w:t>100%</w:t>
            </w:r>
          </w:p>
        </w:tc>
        <w:tc>
          <w:tcPr>
            <w:tcW w:w="4248" w:type="dxa"/>
          </w:tcPr>
          <w:p w14:paraId="0C4C07D3" w14:textId="77777777" w:rsidR="005637BD" w:rsidRPr="005637BD" w:rsidRDefault="005637BD" w:rsidP="00BA488C">
            <w:pPr>
              <w:jc w:val="both"/>
              <w:rPr>
                <w:sz w:val="24"/>
                <w:szCs w:val="24"/>
              </w:rPr>
            </w:pPr>
          </w:p>
        </w:tc>
      </w:tr>
    </w:tbl>
    <w:p w14:paraId="0C4C07D5" w14:textId="77777777" w:rsidR="005637BD" w:rsidRPr="005637BD" w:rsidRDefault="005637BD" w:rsidP="00BA488C">
      <w:pPr>
        <w:jc w:val="both"/>
        <w:rPr>
          <w:sz w:val="24"/>
          <w:szCs w:val="24"/>
        </w:rPr>
      </w:pPr>
    </w:p>
    <w:p w14:paraId="1DFA074F" w14:textId="77777777" w:rsidR="00B96B9E" w:rsidRDefault="00B96B9E" w:rsidP="00BA488C">
      <w:pPr>
        <w:pStyle w:val="Heading4"/>
        <w:jc w:val="both"/>
        <w:rPr>
          <w:rFonts w:ascii="Arial" w:hAnsi="Arial" w:cs="Arial"/>
          <w:i/>
          <w:szCs w:val="24"/>
        </w:rPr>
      </w:pPr>
    </w:p>
    <w:p w14:paraId="63E57C2D" w14:textId="77777777" w:rsidR="00B96B9E" w:rsidRDefault="00B96B9E" w:rsidP="00BA488C">
      <w:pPr>
        <w:pStyle w:val="Heading4"/>
        <w:jc w:val="both"/>
        <w:rPr>
          <w:rFonts w:ascii="Arial" w:hAnsi="Arial" w:cs="Arial"/>
          <w:i/>
          <w:szCs w:val="24"/>
        </w:rPr>
      </w:pPr>
    </w:p>
    <w:p w14:paraId="0C4C07D6" w14:textId="36699290" w:rsidR="005637BD" w:rsidRPr="005637BD" w:rsidRDefault="005637BD" w:rsidP="00BA488C">
      <w:pPr>
        <w:pStyle w:val="Heading4"/>
        <w:jc w:val="both"/>
        <w:rPr>
          <w:rFonts w:ascii="Arial" w:hAnsi="Arial" w:cs="Arial"/>
          <w:b w:val="0"/>
          <w:szCs w:val="24"/>
        </w:rPr>
      </w:pPr>
      <w:r w:rsidRPr="002C33CF">
        <w:rPr>
          <w:rFonts w:ascii="Arial" w:hAnsi="Arial" w:cs="Arial"/>
          <w:i/>
          <w:szCs w:val="24"/>
        </w:rPr>
        <w:t>Mid-Term</w:t>
      </w:r>
      <w:r w:rsidRPr="002C33CF">
        <w:rPr>
          <w:rFonts w:ascii="Arial" w:hAnsi="Arial" w:cs="Arial"/>
          <w:szCs w:val="24"/>
        </w:rPr>
        <w:t>:</w:t>
      </w:r>
      <w:r w:rsidRPr="005637BD">
        <w:rPr>
          <w:rFonts w:ascii="Arial" w:hAnsi="Arial" w:cs="Arial"/>
          <w:b w:val="0"/>
          <w:szCs w:val="24"/>
        </w:rPr>
        <w:t xml:space="preserve"> The Mid-term Examination will cover materials discussed during </w:t>
      </w:r>
      <w:r w:rsidR="008346DE">
        <w:rPr>
          <w:rFonts w:ascii="Arial" w:hAnsi="Arial" w:cs="Arial"/>
          <w:b w:val="0"/>
          <w:szCs w:val="24"/>
        </w:rPr>
        <w:t>Week</w:t>
      </w:r>
      <w:r w:rsidRPr="005637BD">
        <w:rPr>
          <w:rFonts w:ascii="Arial" w:hAnsi="Arial" w:cs="Arial"/>
          <w:b w:val="0"/>
          <w:szCs w:val="24"/>
        </w:rPr>
        <w:t xml:space="preserve">s 1 through </w:t>
      </w:r>
      <w:r w:rsidR="00B34BA3">
        <w:rPr>
          <w:rFonts w:ascii="Arial" w:hAnsi="Arial" w:cs="Arial"/>
          <w:b w:val="0"/>
          <w:szCs w:val="24"/>
        </w:rPr>
        <w:t>5</w:t>
      </w:r>
      <w:r w:rsidRPr="005637BD">
        <w:rPr>
          <w:rFonts w:ascii="Arial" w:hAnsi="Arial" w:cs="Arial"/>
          <w:b w:val="0"/>
          <w:szCs w:val="24"/>
        </w:rPr>
        <w:t xml:space="preserve"> of the course.</w:t>
      </w:r>
      <w:r w:rsidR="004325A1">
        <w:rPr>
          <w:rFonts w:ascii="Arial" w:hAnsi="Arial" w:cs="Arial"/>
          <w:b w:val="0"/>
          <w:szCs w:val="24"/>
        </w:rPr>
        <w:t xml:space="preserve">  The Mid-term Examination is</w:t>
      </w:r>
      <w:r w:rsidR="00B34BA3">
        <w:rPr>
          <w:rFonts w:ascii="Arial" w:hAnsi="Arial" w:cs="Arial"/>
          <w:b w:val="0"/>
          <w:szCs w:val="24"/>
        </w:rPr>
        <w:t xml:space="preserve"> closed book and will </w:t>
      </w:r>
      <w:r w:rsidR="008346DE">
        <w:rPr>
          <w:rFonts w:ascii="Arial" w:hAnsi="Arial" w:cs="Arial"/>
          <w:b w:val="0"/>
          <w:szCs w:val="24"/>
        </w:rPr>
        <w:t>take place during week</w:t>
      </w:r>
      <w:r w:rsidRPr="005637BD">
        <w:rPr>
          <w:rFonts w:ascii="Arial" w:hAnsi="Arial" w:cs="Arial"/>
          <w:b w:val="0"/>
          <w:szCs w:val="24"/>
        </w:rPr>
        <w:t xml:space="preserve"> </w:t>
      </w:r>
      <w:r w:rsidR="004D2238">
        <w:rPr>
          <w:rFonts w:ascii="Arial" w:hAnsi="Arial" w:cs="Arial"/>
          <w:b w:val="0"/>
          <w:szCs w:val="24"/>
        </w:rPr>
        <w:t>6</w:t>
      </w:r>
      <w:r w:rsidR="00B34BA3">
        <w:rPr>
          <w:rFonts w:ascii="Arial" w:hAnsi="Arial" w:cs="Arial"/>
          <w:b w:val="0"/>
          <w:szCs w:val="24"/>
        </w:rPr>
        <w:t xml:space="preserve">. </w:t>
      </w:r>
      <w:r w:rsidR="004325A1">
        <w:rPr>
          <w:rFonts w:ascii="Arial" w:hAnsi="Arial" w:cs="Arial"/>
          <w:b w:val="0"/>
          <w:bCs/>
          <w:szCs w:val="24"/>
        </w:rPr>
        <w:t xml:space="preserve">You are </w:t>
      </w:r>
      <w:r w:rsidR="004325A1" w:rsidRPr="000F5232">
        <w:rPr>
          <w:rFonts w:ascii="Arial" w:hAnsi="Arial" w:cs="Arial"/>
          <w:b w:val="0"/>
          <w:bCs/>
          <w:szCs w:val="24"/>
        </w:rPr>
        <w:t>entitled to bring a</w:t>
      </w:r>
      <w:r w:rsidR="004325A1">
        <w:rPr>
          <w:rFonts w:ascii="Arial" w:hAnsi="Arial" w:cs="Arial"/>
          <w:b w:val="0"/>
          <w:bCs/>
          <w:szCs w:val="24"/>
        </w:rPr>
        <w:t xml:space="preserve"> clean, approved, ‘hard-copy’</w:t>
      </w:r>
      <w:r w:rsidR="004325A1" w:rsidRPr="000F5232">
        <w:rPr>
          <w:rFonts w:ascii="Arial" w:hAnsi="Arial" w:cs="Arial"/>
          <w:b w:val="0"/>
          <w:bCs/>
          <w:szCs w:val="24"/>
        </w:rPr>
        <w:t xml:space="preserve"> (not electronic) </w:t>
      </w:r>
      <w:r w:rsidR="004325A1">
        <w:rPr>
          <w:rFonts w:ascii="Arial" w:hAnsi="Arial" w:cs="Arial"/>
          <w:b w:val="0"/>
          <w:bCs/>
          <w:szCs w:val="24"/>
        </w:rPr>
        <w:t xml:space="preserve">English </w:t>
      </w:r>
      <w:r w:rsidR="004325A1" w:rsidRPr="000F5232">
        <w:rPr>
          <w:rFonts w:ascii="Arial" w:hAnsi="Arial" w:cs="Arial"/>
          <w:b w:val="0"/>
          <w:bCs/>
          <w:szCs w:val="24"/>
        </w:rPr>
        <w:t>dictionary into the exam</w:t>
      </w:r>
      <w:r w:rsidR="005230C9">
        <w:rPr>
          <w:rFonts w:ascii="Arial" w:hAnsi="Arial" w:cs="Arial"/>
          <w:b w:val="0"/>
          <w:bCs/>
          <w:szCs w:val="24"/>
        </w:rPr>
        <w:t xml:space="preserve">. You are </w:t>
      </w:r>
      <w:r w:rsidR="005230C9" w:rsidRPr="005230C9">
        <w:rPr>
          <w:rFonts w:ascii="Arial" w:hAnsi="Arial" w:cs="Arial"/>
          <w:bCs/>
          <w:szCs w:val="24"/>
        </w:rPr>
        <w:t>NOT</w:t>
      </w:r>
      <w:r w:rsidR="005230C9">
        <w:rPr>
          <w:rFonts w:ascii="Arial" w:hAnsi="Arial" w:cs="Arial"/>
          <w:b w:val="0"/>
          <w:bCs/>
          <w:szCs w:val="24"/>
        </w:rPr>
        <w:t xml:space="preserve"> permitted to use “translation” dictionaries (i.e. to or from English and another language)</w:t>
      </w:r>
      <w:r w:rsidR="00134896">
        <w:rPr>
          <w:rFonts w:ascii="Arial" w:hAnsi="Arial" w:cs="Arial"/>
          <w:b w:val="0"/>
          <w:bCs/>
          <w:szCs w:val="24"/>
        </w:rPr>
        <w:t xml:space="preserve"> or “law” dictionaries (e.g. Black’s Law Dictionary)</w:t>
      </w:r>
      <w:r w:rsidR="005230C9">
        <w:rPr>
          <w:rFonts w:ascii="Arial" w:hAnsi="Arial" w:cs="Arial"/>
          <w:b w:val="0"/>
          <w:bCs/>
          <w:szCs w:val="24"/>
        </w:rPr>
        <w:t xml:space="preserve">. </w:t>
      </w:r>
      <w:r w:rsidR="004325A1" w:rsidRPr="000F5232">
        <w:rPr>
          <w:rFonts w:ascii="Arial" w:hAnsi="Arial" w:cs="Arial"/>
          <w:b w:val="0"/>
          <w:bCs/>
          <w:szCs w:val="24"/>
        </w:rPr>
        <w:t xml:space="preserve"> </w:t>
      </w:r>
      <w:r w:rsidR="004325A1" w:rsidRPr="000F5232">
        <w:rPr>
          <w:rFonts w:ascii="Arial" w:hAnsi="Arial" w:cs="Arial"/>
          <w:b w:val="0"/>
          <w:bCs/>
        </w:rPr>
        <w:t>Students should bring with them their current identification card, and their York Card or one piece of photo identification at the exam.</w:t>
      </w:r>
    </w:p>
    <w:p w14:paraId="0C4C07D7" w14:textId="77777777" w:rsidR="005637BD" w:rsidRDefault="005637BD" w:rsidP="00BA488C">
      <w:pPr>
        <w:jc w:val="both"/>
        <w:rPr>
          <w:sz w:val="24"/>
          <w:szCs w:val="24"/>
        </w:rPr>
      </w:pPr>
    </w:p>
    <w:p w14:paraId="0C4C07D8" w14:textId="66C7BE3C" w:rsidR="00B34BA3" w:rsidRPr="000F5232" w:rsidRDefault="00B34BA3" w:rsidP="00BA488C">
      <w:pPr>
        <w:pStyle w:val="Heading4"/>
        <w:jc w:val="both"/>
        <w:rPr>
          <w:rFonts w:ascii="Arial" w:hAnsi="Arial" w:cs="Arial"/>
          <w:b w:val="0"/>
          <w:bCs/>
        </w:rPr>
      </w:pPr>
      <w:r w:rsidRPr="002C33CF">
        <w:rPr>
          <w:rFonts w:ascii="Arial" w:hAnsi="Arial" w:cs="Arial"/>
          <w:bCs/>
          <w:i/>
          <w:iCs/>
          <w:szCs w:val="24"/>
        </w:rPr>
        <w:t>Final Exam</w:t>
      </w:r>
      <w:r w:rsidRPr="002C33CF">
        <w:rPr>
          <w:rFonts w:ascii="Arial" w:hAnsi="Arial" w:cs="Arial"/>
          <w:bCs/>
          <w:szCs w:val="24"/>
        </w:rPr>
        <w:t>:</w:t>
      </w:r>
      <w:r w:rsidRPr="000F5232">
        <w:rPr>
          <w:rFonts w:ascii="Arial" w:hAnsi="Arial" w:cs="Arial"/>
          <w:b w:val="0"/>
          <w:bCs/>
          <w:szCs w:val="24"/>
        </w:rPr>
        <w:t xml:space="preserve"> </w:t>
      </w:r>
      <w:r w:rsidR="000F5232">
        <w:rPr>
          <w:rFonts w:ascii="Arial" w:hAnsi="Arial" w:cs="Arial"/>
          <w:b w:val="0"/>
          <w:bCs/>
          <w:szCs w:val="24"/>
        </w:rPr>
        <w:t xml:space="preserve">The </w:t>
      </w:r>
      <w:r w:rsidR="000F5232">
        <w:rPr>
          <w:rFonts w:ascii="Arial" w:hAnsi="Arial" w:cs="Arial"/>
          <w:b w:val="0"/>
          <w:bCs/>
        </w:rPr>
        <w:t xml:space="preserve">final exam is </w:t>
      </w:r>
      <w:r w:rsidR="00392E81">
        <w:rPr>
          <w:rFonts w:ascii="Arial" w:hAnsi="Arial" w:cs="Arial"/>
          <w:b w:val="0"/>
          <w:bCs/>
        </w:rPr>
        <w:t>cumulative of all of the mat</w:t>
      </w:r>
      <w:r w:rsidR="00F605DB">
        <w:rPr>
          <w:rFonts w:ascii="Arial" w:hAnsi="Arial" w:cs="Arial"/>
          <w:b w:val="0"/>
          <w:bCs/>
        </w:rPr>
        <w:t xml:space="preserve">erial covered in the course, </w:t>
      </w:r>
      <w:r w:rsidR="000F5232">
        <w:rPr>
          <w:rFonts w:ascii="Arial" w:hAnsi="Arial" w:cs="Arial"/>
          <w:b w:val="0"/>
          <w:bCs/>
        </w:rPr>
        <w:t>closed book</w:t>
      </w:r>
      <w:r w:rsidR="00392E81">
        <w:rPr>
          <w:rFonts w:ascii="Arial" w:hAnsi="Arial" w:cs="Arial"/>
          <w:b w:val="0"/>
          <w:bCs/>
        </w:rPr>
        <w:t>,</w:t>
      </w:r>
      <w:r w:rsidR="000F5232">
        <w:rPr>
          <w:rFonts w:ascii="Arial" w:hAnsi="Arial" w:cs="Arial"/>
          <w:b w:val="0"/>
          <w:bCs/>
        </w:rPr>
        <w:t xml:space="preserve"> and will take place during the final exam period.  </w:t>
      </w:r>
      <w:r w:rsidR="005230C9">
        <w:rPr>
          <w:rFonts w:ascii="Arial" w:hAnsi="Arial" w:cs="Arial"/>
          <w:b w:val="0"/>
          <w:bCs/>
          <w:szCs w:val="24"/>
        </w:rPr>
        <w:t xml:space="preserve">You are </w:t>
      </w:r>
      <w:r w:rsidR="005230C9" w:rsidRPr="000F5232">
        <w:rPr>
          <w:rFonts w:ascii="Arial" w:hAnsi="Arial" w:cs="Arial"/>
          <w:b w:val="0"/>
          <w:bCs/>
          <w:szCs w:val="24"/>
        </w:rPr>
        <w:t>entitled to bring a</w:t>
      </w:r>
      <w:r w:rsidR="005230C9">
        <w:rPr>
          <w:rFonts w:ascii="Arial" w:hAnsi="Arial" w:cs="Arial"/>
          <w:b w:val="0"/>
          <w:bCs/>
          <w:szCs w:val="24"/>
        </w:rPr>
        <w:t xml:space="preserve"> clean, approved, ‘hard-copy’</w:t>
      </w:r>
      <w:r w:rsidR="005230C9" w:rsidRPr="000F5232">
        <w:rPr>
          <w:rFonts w:ascii="Arial" w:hAnsi="Arial" w:cs="Arial"/>
          <w:b w:val="0"/>
          <w:bCs/>
          <w:szCs w:val="24"/>
        </w:rPr>
        <w:t xml:space="preserve"> (not electronic) </w:t>
      </w:r>
      <w:r w:rsidR="005230C9">
        <w:rPr>
          <w:rFonts w:ascii="Arial" w:hAnsi="Arial" w:cs="Arial"/>
          <w:b w:val="0"/>
          <w:bCs/>
          <w:szCs w:val="24"/>
        </w:rPr>
        <w:t xml:space="preserve">English </w:t>
      </w:r>
      <w:r w:rsidR="005230C9" w:rsidRPr="000F5232">
        <w:rPr>
          <w:rFonts w:ascii="Arial" w:hAnsi="Arial" w:cs="Arial"/>
          <w:b w:val="0"/>
          <w:bCs/>
          <w:szCs w:val="24"/>
        </w:rPr>
        <w:t>dictionary into the exam</w:t>
      </w:r>
      <w:r w:rsidR="005230C9">
        <w:rPr>
          <w:rFonts w:ascii="Arial" w:hAnsi="Arial" w:cs="Arial"/>
          <w:b w:val="0"/>
          <w:bCs/>
          <w:szCs w:val="24"/>
        </w:rPr>
        <w:t xml:space="preserve">. You are </w:t>
      </w:r>
      <w:r w:rsidR="005230C9" w:rsidRPr="005230C9">
        <w:rPr>
          <w:rFonts w:ascii="Arial" w:hAnsi="Arial" w:cs="Arial"/>
          <w:bCs/>
          <w:szCs w:val="24"/>
        </w:rPr>
        <w:t>NOT</w:t>
      </w:r>
      <w:r w:rsidR="005230C9">
        <w:rPr>
          <w:rFonts w:ascii="Arial" w:hAnsi="Arial" w:cs="Arial"/>
          <w:b w:val="0"/>
          <w:bCs/>
          <w:szCs w:val="24"/>
        </w:rPr>
        <w:t xml:space="preserve"> permitted to use “translation” dictionaries (i.e. to or from English and another language)</w:t>
      </w:r>
      <w:r w:rsidR="00134896">
        <w:rPr>
          <w:rFonts w:ascii="Arial" w:hAnsi="Arial" w:cs="Arial"/>
          <w:b w:val="0"/>
          <w:bCs/>
          <w:szCs w:val="24"/>
        </w:rPr>
        <w:t xml:space="preserve"> or “law” dictionaries (e.g. Black’s Law Dictionary)</w:t>
      </w:r>
      <w:r w:rsidR="005230C9">
        <w:rPr>
          <w:rFonts w:ascii="Arial" w:hAnsi="Arial" w:cs="Arial"/>
          <w:b w:val="0"/>
          <w:bCs/>
          <w:szCs w:val="24"/>
        </w:rPr>
        <w:t xml:space="preserve">. </w:t>
      </w:r>
      <w:r w:rsidR="005230C9" w:rsidRPr="000F5232">
        <w:rPr>
          <w:rFonts w:ascii="Arial" w:hAnsi="Arial" w:cs="Arial"/>
          <w:b w:val="0"/>
          <w:bCs/>
          <w:szCs w:val="24"/>
        </w:rPr>
        <w:t xml:space="preserve"> </w:t>
      </w:r>
      <w:r w:rsidRPr="000F5232">
        <w:rPr>
          <w:rFonts w:ascii="Arial" w:hAnsi="Arial" w:cs="Arial"/>
          <w:b w:val="0"/>
          <w:bCs/>
        </w:rPr>
        <w:t xml:space="preserve">Students </w:t>
      </w:r>
      <w:r w:rsidR="000F5232" w:rsidRPr="000F5232">
        <w:rPr>
          <w:rFonts w:ascii="Arial" w:hAnsi="Arial" w:cs="Arial"/>
          <w:b w:val="0"/>
          <w:bCs/>
        </w:rPr>
        <w:t xml:space="preserve">should bring with them </w:t>
      </w:r>
      <w:r w:rsidRPr="000F5232">
        <w:rPr>
          <w:rFonts w:ascii="Arial" w:hAnsi="Arial" w:cs="Arial"/>
          <w:b w:val="0"/>
          <w:bCs/>
        </w:rPr>
        <w:t xml:space="preserve">their current identification card, and their York Card or one piece of photo identification at the exam. </w:t>
      </w:r>
    </w:p>
    <w:p w14:paraId="0C4C07D9" w14:textId="77777777" w:rsidR="00B34BA3" w:rsidRPr="00754F40" w:rsidRDefault="00B34BA3" w:rsidP="00BA488C">
      <w:pPr>
        <w:jc w:val="both"/>
        <w:rPr>
          <w:rFonts w:ascii="Times New Roman" w:hAnsi="Times New Roman"/>
        </w:rPr>
      </w:pPr>
    </w:p>
    <w:p w14:paraId="0C4C07DA" w14:textId="77777777" w:rsidR="005637BD" w:rsidRPr="005637BD" w:rsidRDefault="005637BD" w:rsidP="00BA488C">
      <w:pPr>
        <w:jc w:val="both"/>
        <w:rPr>
          <w:b/>
          <w:sz w:val="24"/>
          <w:szCs w:val="24"/>
        </w:rPr>
      </w:pPr>
      <w:r w:rsidRPr="005637BD">
        <w:rPr>
          <w:b/>
          <w:sz w:val="24"/>
          <w:szCs w:val="24"/>
        </w:rPr>
        <w:t>Class Expectations and Participation</w:t>
      </w:r>
    </w:p>
    <w:p w14:paraId="0C4C07DB" w14:textId="77777777" w:rsidR="005637BD" w:rsidRPr="005637BD" w:rsidRDefault="005637BD" w:rsidP="00BA488C">
      <w:pPr>
        <w:jc w:val="both"/>
        <w:rPr>
          <w:sz w:val="24"/>
          <w:szCs w:val="24"/>
        </w:rPr>
      </w:pPr>
    </w:p>
    <w:p w14:paraId="0C4C07DC" w14:textId="44767346" w:rsidR="00D103F0" w:rsidRDefault="005637BD" w:rsidP="00BA488C">
      <w:pPr>
        <w:jc w:val="both"/>
        <w:rPr>
          <w:bCs/>
          <w:color w:val="000000"/>
          <w:sz w:val="24"/>
          <w:szCs w:val="24"/>
        </w:rPr>
      </w:pPr>
      <w:r w:rsidRPr="005637BD">
        <w:rPr>
          <w:sz w:val="24"/>
          <w:szCs w:val="24"/>
        </w:rPr>
        <w:t>In general, the readings each week for the course will be quite heavy, but it is important that you take the time to do the readings and not fall behind.  This will help with one’s understanding of the material presented during the lectures.  It is also important to read all the assigned cases beforehand so you will be prepared to discuss them in class.</w:t>
      </w:r>
      <w:r w:rsidR="003D1BF5">
        <w:rPr>
          <w:sz w:val="24"/>
          <w:szCs w:val="24"/>
        </w:rPr>
        <w:t xml:space="preserve">  </w:t>
      </w:r>
      <w:r w:rsidR="00D103F0" w:rsidRPr="00D103F0">
        <w:rPr>
          <w:bCs/>
          <w:color w:val="000000"/>
          <w:sz w:val="24"/>
          <w:szCs w:val="24"/>
        </w:rPr>
        <w:t>Moreover, not only does Law have its own language, but its concepts and terms are more commonly expressed in formal legal English language and grammar, which students will have to understand and apply for examination purposes.</w:t>
      </w:r>
    </w:p>
    <w:p w14:paraId="0F311B46" w14:textId="69F013E9" w:rsidR="00F5355B" w:rsidRDefault="00F5355B" w:rsidP="00BA488C">
      <w:pPr>
        <w:jc w:val="both"/>
        <w:rPr>
          <w:sz w:val="24"/>
          <w:szCs w:val="24"/>
        </w:rPr>
      </w:pPr>
    </w:p>
    <w:p w14:paraId="3A38B66C" w14:textId="30B79223" w:rsidR="00F5355B" w:rsidRPr="00F5355B" w:rsidRDefault="00F5355B" w:rsidP="00BA488C">
      <w:pPr>
        <w:jc w:val="both"/>
        <w:rPr>
          <w:b/>
          <w:sz w:val="24"/>
          <w:szCs w:val="24"/>
        </w:rPr>
      </w:pPr>
      <w:r w:rsidRPr="00F5355B">
        <w:rPr>
          <w:b/>
          <w:sz w:val="24"/>
          <w:szCs w:val="24"/>
        </w:rPr>
        <w:t>Things You Should</w:t>
      </w:r>
      <w:r>
        <w:rPr>
          <w:b/>
          <w:sz w:val="24"/>
          <w:szCs w:val="24"/>
        </w:rPr>
        <w:t xml:space="preserve"> and Should Not</w:t>
      </w:r>
      <w:r w:rsidRPr="00F5355B">
        <w:rPr>
          <w:b/>
          <w:sz w:val="24"/>
          <w:szCs w:val="24"/>
        </w:rPr>
        <w:t xml:space="preserve"> Do</w:t>
      </w:r>
    </w:p>
    <w:p w14:paraId="12C6FC2C" w14:textId="76C4DCC7" w:rsidR="00F5355B" w:rsidRDefault="00F5355B" w:rsidP="00BA488C">
      <w:pPr>
        <w:jc w:val="both"/>
        <w:rPr>
          <w:sz w:val="24"/>
          <w:szCs w:val="24"/>
        </w:rPr>
      </w:pPr>
    </w:p>
    <w:p w14:paraId="7956B25B" w14:textId="0CDB7C2C" w:rsidR="00F5355B" w:rsidRDefault="00F5355B" w:rsidP="00F5355B">
      <w:pPr>
        <w:pStyle w:val="ListParagraph"/>
        <w:numPr>
          <w:ilvl w:val="0"/>
          <w:numId w:val="38"/>
        </w:numPr>
        <w:jc w:val="both"/>
        <w:rPr>
          <w:sz w:val="24"/>
          <w:szCs w:val="24"/>
        </w:rPr>
      </w:pPr>
      <w:r>
        <w:rPr>
          <w:sz w:val="24"/>
          <w:szCs w:val="24"/>
        </w:rPr>
        <w:t xml:space="preserve">Attend lectures. No lecture notes will be provided outside class except those which can be found in Moodle. </w:t>
      </w:r>
    </w:p>
    <w:p w14:paraId="5B3765FF" w14:textId="77777777" w:rsidR="00F5355B" w:rsidRDefault="00F5355B" w:rsidP="00F5355B">
      <w:pPr>
        <w:pStyle w:val="ListParagraph"/>
        <w:jc w:val="both"/>
        <w:rPr>
          <w:sz w:val="24"/>
          <w:szCs w:val="24"/>
        </w:rPr>
      </w:pPr>
    </w:p>
    <w:p w14:paraId="188D5A72" w14:textId="040FC098" w:rsidR="00F5355B" w:rsidRDefault="00F5355B" w:rsidP="00F5355B">
      <w:pPr>
        <w:pStyle w:val="ListParagraph"/>
        <w:numPr>
          <w:ilvl w:val="0"/>
          <w:numId w:val="38"/>
        </w:numPr>
        <w:jc w:val="both"/>
        <w:rPr>
          <w:sz w:val="24"/>
          <w:szCs w:val="24"/>
        </w:rPr>
      </w:pPr>
      <w:r>
        <w:rPr>
          <w:sz w:val="24"/>
          <w:szCs w:val="24"/>
        </w:rPr>
        <w:t>Do the weekly readings; they will help you understand the concepts</w:t>
      </w:r>
    </w:p>
    <w:p w14:paraId="4DCE5E9E" w14:textId="77777777" w:rsidR="00F5355B" w:rsidRPr="00F5355B" w:rsidRDefault="00F5355B" w:rsidP="00F5355B">
      <w:pPr>
        <w:pStyle w:val="ListParagraph"/>
        <w:rPr>
          <w:sz w:val="24"/>
          <w:szCs w:val="24"/>
        </w:rPr>
      </w:pPr>
    </w:p>
    <w:p w14:paraId="6B5C44F5" w14:textId="2699239D" w:rsidR="00F5355B" w:rsidRDefault="00F5355B" w:rsidP="00F5355B">
      <w:pPr>
        <w:pStyle w:val="ListParagraph"/>
        <w:numPr>
          <w:ilvl w:val="0"/>
          <w:numId w:val="38"/>
        </w:numPr>
        <w:jc w:val="both"/>
        <w:rPr>
          <w:sz w:val="24"/>
          <w:szCs w:val="24"/>
        </w:rPr>
      </w:pPr>
      <w:r>
        <w:rPr>
          <w:sz w:val="24"/>
          <w:szCs w:val="24"/>
        </w:rPr>
        <w:t>When emailing …</w:t>
      </w:r>
    </w:p>
    <w:p w14:paraId="5288B9CB" w14:textId="77777777" w:rsidR="00F5355B" w:rsidRPr="00F5355B" w:rsidRDefault="00F5355B" w:rsidP="00F5355B">
      <w:pPr>
        <w:pStyle w:val="ListParagraph"/>
        <w:rPr>
          <w:sz w:val="24"/>
          <w:szCs w:val="24"/>
        </w:rPr>
      </w:pPr>
    </w:p>
    <w:p w14:paraId="5BF7F542" w14:textId="00E5A54D" w:rsidR="00F5355B" w:rsidRDefault="00F5355B" w:rsidP="00D530E8">
      <w:pPr>
        <w:pStyle w:val="ListParagraph"/>
        <w:numPr>
          <w:ilvl w:val="1"/>
          <w:numId w:val="38"/>
        </w:numPr>
        <w:spacing w:line="276" w:lineRule="auto"/>
        <w:jc w:val="both"/>
        <w:rPr>
          <w:sz w:val="24"/>
          <w:szCs w:val="24"/>
        </w:rPr>
      </w:pPr>
      <w:r>
        <w:rPr>
          <w:sz w:val="24"/>
          <w:szCs w:val="24"/>
        </w:rPr>
        <w:t>You may not receive a response. That is because</w:t>
      </w:r>
      <w:r w:rsidR="00055125">
        <w:rPr>
          <w:sz w:val="24"/>
          <w:szCs w:val="24"/>
        </w:rPr>
        <w:t xml:space="preserve"> …</w:t>
      </w:r>
    </w:p>
    <w:p w14:paraId="2A0C480D" w14:textId="77777777" w:rsidR="00055125" w:rsidRDefault="00055125" w:rsidP="00055125">
      <w:pPr>
        <w:pStyle w:val="ListParagraph"/>
        <w:spacing w:line="276" w:lineRule="auto"/>
        <w:ind w:left="1440"/>
        <w:jc w:val="both"/>
        <w:rPr>
          <w:sz w:val="24"/>
          <w:szCs w:val="24"/>
        </w:rPr>
      </w:pPr>
    </w:p>
    <w:p w14:paraId="5D666855" w14:textId="1ADB7985" w:rsidR="00F5355B" w:rsidRDefault="00F5355B" w:rsidP="00D530E8">
      <w:pPr>
        <w:pStyle w:val="ListParagraph"/>
        <w:numPr>
          <w:ilvl w:val="2"/>
          <w:numId w:val="38"/>
        </w:numPr>
        <w:spacing w:line="276" w:lineRule="auto"/>
        <w:jc w:val="both"/>
        <w:rPr>
          <w:sz w:val="24"/>
          <w:szCs w:val="24"/>
        </w:rPr>
      </w:pPr>
      <w:r>
        <w:rPr>
          <w:sz w:val="24"/>
          <w:szCs w:val="24"/>
        </w:rPr>
        <w:t>Your email has no name and / or student number</w:t>
      </w:r>
    </w:p>
    <w:p w14:paraId="70D19358" w14:textId="050326A9" w:rsidR="00F5355B" w:rsidRDefault="00F5355B" w:rsidP="00D530E8">
      <w:pPr>
        <w:pStyle w:val="ListParagraph"/>
        <w:numPr>
          <w:ilvl w:val="2"/>
          <w:numId w:val="38"/>
        </w:numPr>
        <w:spacing w:line="276" w:lineRule="auto"/>
        <w:jc w:val="both"/>
        <w:rPr>
          <w:sz w:val="24"/>
          <w:szCs w:val="24"/>
        </w:rPr>
      </w:pPr>
      <w:r>
        <w:rPr>
          <w:sz w:val="24"/>
          <w:szCs w:val="24"/>
        </w:rPr>
        <w:t>The information you are requesting cannot be provided, or has already been posted, or is already in Moodle / Course Outline, or will be posted or discussed in class</w:t>
      </w:r>
    </w:p>
    <w:p w14:paraId="64EED0E6" w14:textId="77777777" w:rsidR="00055125" w:rsidRDefault="00055125" w:rsidP="00055125">
      <w:pPr>
        <w:pStyle w:val="ListParagraph"/>
        <w:spacing w:line="276" w:lineRule="auto"/>
        <w:ind w:left="2160"/>
        <w:jc w:val="both"/>
        <w:rPr>
          <w:sz w:val="24"/>
          <w:szCs w:val="24"/>
        </w:rPr>
      </w:pPr>
    </w:p>
    <w:p w14:paraId="45C52A1F" w14:textId="1F18976C" w:rsidR="00F5355B" w:rsidRDefault="00F5355B" w:rsidP="00D530E8">
      <w:pPr>
        <w:pStyle w:val="ListParagraph"/>
        <w:numPr>
          <w:ilvl w:val="1"/>
          <w:numId w:val="38"/>
        </w:numPr>
        <w:spacing w:line="276" w:lineRule="auto"/>
        <w:jc w:val="both"/>
        <w:rPr>
          <w:sz w:val="24"/>
          <w:szCs w:val="24"/>
        </w:rPr>
      </w:pPr>
      <w:r>
        <w:rPr>
          <w:sz w:val="24"/>
          <w:szCs w:val="24"/>
        </w:rPr>
        <w:t>Be sure to use your own energies, creativity and initiative before engaging the professor</w:t>
      </w:r>
    </w:p>
    <w:p w14:paraId="0D75D757" w14:textId="22DE3125" w:rsidR="00F5355B" w:rsidRDefault="00F5355B" w:rsidP="00D530E8">
      <w:pPr>
        <w:pStyle w:val="ListParagraph"/>
        <w:numPr>
          <w:ilvl w:val="1"/>
          <w:numId w:val="38"/>
        </w:numPr>
        <w:spacing w:line="276" w:lineRule="auto"/>
        <w:jc w:val="both"/>
        <w:rPr>
          <w:sz w:val="24"/>
          <w:szCs w:val="24"/>
        </w:rPr>
      </w:pPr>
      <w:r>
        <w:rPr>
          <w:sz w:val="24"/>
          <w:szCs w:val="24"/>
        </w:rPr>
        <w:t>Do not request additional marks; none are available</w:t>
      </w:r>
    </w:p>
    <w:p w14:paraId="4110173B" w14:textId="2B748988" w:rsidR="00F5355B" w:rsidRDefault="00F5355B" w:rsidP="00D530E8">
      <w:pPr>
        <w:pStyle w:val="ListParagraph"/>
        <w:numPr>
          <w:ilvl w:val="1"/>
          <w:numId w:val="38"/>
        </w:numPr>
        <w:spacing w:line="276" w:lineRule="auto"/>
        <w:jc w:val="both"/>
        <w:rPr>
          <w:sz w:val="24"/>
          <w:szCs w:val="24"/>
        </w:rPr>
      </w:pPr>
      <w:r>
        <w:rPr>
          <w:sz w:val="24"/>
          <w:szCs w:val="24"/>
        </w:rPr>
        <w:t>Do not</w:t>
      </w:r>
      <w:r w:rsidR="00055125">
        <w:rPr>
          <w:sz w:val="24"/>
          <w:szCs w:val="24"/>
        </w:rPr>
        <w:t xml:space="preserve"> bother explaining to me</w:t>
      </w:r>
      <w:r>
        <w:rPr>
          <w:sz w:val="24"/>
          <w:szCs w:val="24"/>
        </w:rPr>
        <w:t xml:space="preserve"> why you could not attend a test / exam. Take it up with the University Administration at ATK 282</w:t>
      </w:r>
    </w:p>
    <w:p w14:paraId="54925A5F" w14:textId="59900BAE" w:rsidR="00F5355B" w:rsidRDefault="00F5355B" w:rsidP="00D530E8">
      <w:pPr>
        <w:pStyle w:val="ListParagraph"/>
        <w:numPr>
          <w:ilvl w:val="1"/>
          <w:numId w:val="38"/>
        </w:numPr>
        <w:spacing w:line="276" w:lineRule="auto"/>
        <w:jc w:val="both"/>
        <w:rPr>
          <w:sz w:val="24"/>
          <w:szCs w:val="24"/>
        </w:rPr>
      </w:pPr>
      <w:r>
        <w:rPr>
          <w:sz w:val="24"/>
          <w:szCs w:val="24"/>
        </w:rPr>
        <w:t xml:space="preserve">Do not write to me asking for information about a class you missed. Your responsibility </w:t>
      </w:r>
      <w:r w:rsidR="00D530E8">
        <w:rPr>
          <w:sz w:val="24"/>
          <w:szCs w:val="24"/>
        </w:rPr>
        <w:t>is to obtain that information from a classmate</w:t>
      </w:r>
    </w:p>
    <w:p w14:paraId="1EEE9E2B" w14:textId="1B91E60C" w:rsidR="00EA122E" w:rsidRPr="00227BBA" w:rsidRDefault="00D530E8" w:rsidP="00227BBA">
      <w:pPr>
        <w:pStyle w:val="ListParagraph"/>
        <w:numPr>
          <w:ilvl w:val="1"/>
          <w:numId w:val="38"/>
        </w:numPr>
        <w:spacing w:line="276" w:lineRule="auto"/>
        <w:jc w:val="both"/>
        <w:rPr>
          <w:sz w:val="24"/>
          <w:szCs w:val="24"/>
        </w:rPr>
      </w:pPr>
      <w:r>
        <w:rPr>
          <w:sz w:val="24"/>
          <w:szCs w:val="24"/>
        </w:rPr>
        <w:t>Do not write to me asking about the structure of a test / exam. That is well-discussed in class and it is your responsibility to be there, in attendance, to obtain that information for yourse</w:t>
      </w:r>
      <w:r w:rsidR="00227BBA">
        <w:rPr>
          <w:sz w:val="24"/>
          <w:szCs w:val="24"/>
        </w:rPr>
        <w:t>lf.</w:t>
      </w:r>
    </w:p>
    <w:p w14:paraId="282DB634" w14:textId="0F473E28" w:rsidR="00845DBB" w:rsidRDefault="00845DBB" w:rsidP="00227BBA">
      <w:pPr>
        <w:tabs>
          <w:tab w:val="left" w:pos="3519"/>
        </w:tabs>
        <w:rPr>
          <w:b/>
          <w:sz w:val="52"/>
          <w:szCs w:val="52"/>
        </w:rPr>
      </w:pPr>
    </w:p>
    <w:p w14:paraId="42753722" w14:textId="74B03D54" w:rsidR="00B96B9E" w:rsidRPr="00CA49F0" w:rsidRDefault="00FE3B4A" w:rsidP="008720AE">
      <w:pPr>
        <w:jc w:val="cente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A49F0">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COURSE OUTLINE</w:t>
      </w:r>
    </w:p>
    <w:p w14:paraId="39779E9F" w14:textId="77777777" w:rsidR="00B96B9E" w:rsidRDefault="00B96B9E" w:rsidP="00B96B9E">
      <w:pPr>
        <w:jc w:val="center"/>
      </w:pPr>
    </w:p>
    <w:p w14:paraId="0C4C07E1" w14:textId="76B6CBC7" w:rsidR="00A04B1C" w:rsidRPr="00CA49F0" w:rsidRDefault="00B96B9E" w:rsidP="00A04B1C">
      <w:pPr>
        <w:pStyle w:val="Title"/>
        <w:rPr>
          <w:sz w:val="32"/>
          <w:szCs w:val="32"/>
        </w:rPr>
      </w:pPr>
      <w:r w:rsidRPr="00CA49F0">
        <w:rPr>
          <w:sz w:val="32"/>
          <w:szCs w:val="32"/>
        </w:rPr>
        <w:t xml:space="preserve">ADMS 2610: </w:t>
      </w:r>
      <w:r w:rsidR="00A04B1C" w:rsidRPr="00CA49F0">
        <w:rPr>
          <w:sz w:val="32"/>
          <w:szCs w:val="32"/>
        </w:rPr>
        <w:t>Elements of Law</w:t>
      </w:r>
      <w:r w:rsidRPr="00CA49F0">
        <w:rPr>
          <w:sz w:val="32"/>
          <w:szCs w:val="32"/>
        </w:rPr>
        <w:t xml:space="preserve"> (Part </w:t>
      </w:r>
      <w:proofErr w:type="spellStart"/>
      <w:r w:rsidRPr="00CA49F0">
        <w:rPr>
          <w:sz w:val="32"/>
          <w:szCs w:val="32"/>
        </w:rPr>
        <w:t>i</w:t>
      </w:r>
      <w:proofErr w:type="spellEnd"/>
      <w:r w:rsidRPr="00CA49F0">
        <w:rPr>
          <w:sz w:val="32"/>
          <w:szCs w:val="32"/>
        </w:rPr>
        <w:t>)</w:t>
      </w:r>
    </w:p>
    <w:p w14:paraId="03B1A6A4" w14:textId="2D553887" w:rsidR="008346DE" w:rsidRPr="008346DE" w:rsidRDefault="008346DE" w:rsidP="008346DE">
      <w:pPr>
        <w:jc w:val="right"/>
        <w:rPr>
          <w:b/>
          <w:lang w:eastAsia="ja-JP"/>
        </w:rPr>
      </w:pPr>
      <w:r w:rsidRPr="008346DE">
        <w:rPr>
          <w:b/>
          <w:lang w:eastAsia="ja-JP"/>
        </w:rPr>
        <w:t>WEEKLY AGENDA</w:t>
      </w:r>
    </w:p>
    <w:p w14:paraId="0C4C07E2" w14:textId="77777777" w:rsidR="00A04B1C" w:rsidRPr="00663A68" w:rsidRDefault="00A04B1C" w:rsidP="00A04B1C"/>
    <w:tbl>
      <w:tblPr>
        <w:tblW w:w="0" w:type="auto"/>
        <w:tblCellMar>
          <w:left w:w="0" w:type="dxa"/>
          <w:right w:w="0" w:type="dxa"/>
        </w:tblCellMar>
        <w:tblLook w:val="04A0" w:firstRow="1" w:lastRow="0" w:firstColumn="1" w:lastColumn="0" w:noHBand="0" w:noVBand="1"/>
        <w:tblDescription w:val="Course info"/>
      </w:tblPr>
      <w:tblGrid>
        <w:gridCol w:w="2167"/>
        <w:gridCol w:w="2189"/>
        <w:gridCol w:w="2104"/>
        <w:gridCol w:w="2180"/>
      </w:tblGrid>
      <w:tr w:rsidR="00A04B1C" w14:paraId="0C4C07E7" w14:textId="77777777" w:rsidTr="00E25B1E">
        <w:tc>
          <w:tcPr>
            <w:tcW w:w="2409" w:type="dxa"/>
          </w:tcPr>
          <w:p w14:paraId="0C4C07E3" w14:textId="77777777" w:rsidR="00A04B1C" w:rsidRDefault="00A04B1C" w:rsidP="00E25B1E">
            <w:pPr>
              <w:pStyle w:val="LessonHead"/>
            </w:pPr>
            <w:r>
              <w:t>Subject code</w:t>
            </w:r>
          </w:p>
        </w:tc>
        <w:tc>
          <w:tcPr>
            <w:tcW w:w="2409" w:type="dxa"/>
          </w:tcPr>
          <w:p w14:paraId="0C4C07E4" w14:textId="77777777" w:rsidR="00A04B1C" w:rsidRDefault="00A04B1C" w:rsidP="00E25B1E">
            <w:pPr>
              <w:pStyle w:val="LessonHead"/>
            </w:pPr>
            <w:r>
              <w:t>instructor</w:t>
            </w:r>
          </w:p>
        </w:tc>
        <w:tc>
          <w:tcPr>
            <w:tcW w:w="2410" w:type="dxa"/>
          </w:tcPr>
          <w:p w14:paraId="0C4C07E5" w14:textId="77777777" w:rsidR="00A04B1C" w:rsidRDefault="00A04B1C" w:rsidP="00E25B1E">
            <w:pPr>
              <w:pStyle w:val="LessonHead"/>
            </w:pPr>
            <w:r>
              <w:t>Time</w:t>
            </w:r>
          </w:p>
        </w:tc>
        <w:tc>
          <w:tcPr>
            <w:tcW w:w="2410" w:type="dxa"/>
          </w:tcPr>
          <w:p w14:paraId="0C4C07E6" w14:textId="77777777" w:rsidR="00A04B1C" w:rsidRDefault="00B1476C" w:rsidP="00E25B1E">
            <w:pPr>
              <w:pStyle w:val="LessonHead"/>
            </w:pPr>
            <w:r>
              <w:t>start date</w:t>
            </w:r>
          </w:p>
        </w:tc>
      </w:tr>
      <w:tr w:rsidR="00A04B1C" w14:paraId="0C4C07EC" w14:textId="77777777" w:rsidTr="00E25B1E">
        <w:tc>
          <w:tcPr>
            <w:tcW w:w="2409" w:type="dxa"/>
          </w:tcPr>
          <w:p w14:paraId="0C4C07E8" w14:textId="5585FFE3" w:rsidR="00A04B1C" w:rsidRDefault="00A04B1C" w:rsidP="00E25B1E">
            <w:r>
              <w:t>AP/ADMS 2610</w:t>
            </w:r>
          </w:p>
        </w:tc>
        <w:tc>
          <w:tcPr>
            <w:tcW w:w="2409" w:type="dxa"/>
          </w:tcPr>
          <w:p w14:paraId="0C4C07E9" w14:textId="77777777" w:rsidR="00A04B1C" w:rsidRDefault="00A04B1C" w:rsidP="00E25B1E">
            <w:r>
              <w:t>R. Gasparini</w:t>
            </w:r>
          </w:p>
        </w:tc>
        <w:tc>
          <w:tcPr>
            <w:tcW w:w="2410" w:type="dxa"/>
          </w:tcPr>
          <w:p w14:paraId="0C4C07EA" w14:textId="5432E649" w:rsidR="00A04B1C" w:rsidRDefault="00227BBA" w:rsidP="00E25B1E">
            <w:r>
              <w:t>7</w:t>
            </w:r>
            <w:r w:rsidR="00C66777">
              <w:t xml:space="preserve">:00 – </w:t>
            </w:r>
            <w:r>
              <w:t>10</w:t>
            </w:r>
            <w:r w:rsidR="00C66777">
              <w:t>:00</w:t>
            </w:r>
            <w:r w:rsidR="00A04B1C">
              <w:t xml:space="preserve"> pm </w:t>
            </w:r>
          </w:p>
        </w:tc>
        <w:sdt>
          <w:sdtPr>
            <w:id w:val="1908720880"/>
            <w:placeholder>
              <w:docPart w:val="1DBFE9391E04450F84B473D075301261"/>
            </w:placeholder>
            <w:date w:fullDate="2019-09-04T00:00:00Z">
              <w:dateFormat w:val="MMMM d, yyyy"/>
              <w:lid w:val="en-US"/>
              <w:storeMappedDataAs w:val="dateTime"/>
              <w:calendar w:val="gregorian"/>
            </w:date>
          </w:sdtPr>
          <w:sdtEndPr/>
          <w:sdtContent>
            <w:tc>
              <w:tcPr>
                <w:tcW w:w="2410" w:type="dxa"/>
              </w:tcPr>
              <w:p w14:paraId="0C4C07EB" w14:textId="472314B4" w:rsidR="00A04B1C" w:rsidRDefault="00227BBA" w:rsidP="00E25B1E">
                <w:r>
                  <w:t>September 4, 2019</w:t>
                </w:r>
              </w:p>
            </w:tc>
          </w:sdtContent>
        </w:sdt>
      </w:tr>
    </w:tbl>
    <w:p w14:paraId="0C4C07ED" w14:textId="77777777" w:rsidR="00A04B1C" w:rsidRDefault="00A04B1C" w:rsidP="00A04B1C"/>
    <w:tbl>
      <w:tblPr>
        <w:tblStyle w:val="LessonPlan"/>
        <w:tblW w:w="4995" w:type="pct"/>
        <w:tblInd w:w="5" w:type="dxa"/>
        <w:tblLook w:val="04A0" w:firstRow="1" w:lastRow="0" w:firstColumn="1" w:lastColumn="0" w:noHBand="0" w:noVBand="1"/>
        <w:tblDescription w:val="Lesson plan detail"/>
      </w:tblPr>
      <w:tblGrid>
        <w:gridCol w:w="1977"/>
        <w:gridCol w:w="3823"/>
        <w:gridCol w:w="2821"/>
      </w:tblGrid>
      <w:tr w:rsidR="00A04B1C" w14:paraId="0C4C07F1" w14:textId="77777777" w:rsidTr="0058352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47" w:type="pct"/>
          </w:tcPr>
          <w:p w14:paraId="0C4C07EE" w14:textId="77777777" w:rsidR="00A04B1C" w:rsidRDefault="00A04B1C" w:rsidP="00E25B1E"/>
        </w:tc>
        <w:tc>
          <w:tcPr>
            <w:tcW w:w="2217" w:type="pct"/>
          </w:tcPr>
          <w:p w14:paraId="0C4C07EF" w14:textId="77777777" w:rsidR="00A04B1C" w:rsidRPr="00D335D5" w:rsidRDefault="00A04B1C" w:rsidP="00E25B1E">
            <w:pPr>
              <w:cnfStyle w:val="100000000000" w:firstRow="1" w:lastRow="0" w:firstColumn="0" w:lastColumn="0" w:oddVBand="0" w:evenVBand="0" w:oddHBand="0" w:evenHBand="0" w:firstRowFirstColumn="0" w:firstRowLastColumn="0" w:lastRowFirstColumn="0" w:lastRowLastColumn="0"/>
              <w:rPr>
                <w:sz w:val="24"/>
                <w:szCs w:val="24"/>
              </w:rPr>
            </w:pPr>
            <w:r w:rsidRPr="00D335D5">
              <w:rPr>
                <w:sz w:val="24"/>
                <w:szCs w:val="24"/>
              </w:rPr>
              <w:t>topics covered</w:t>
            </w:r>
          </w:p>
        </w:tc>
        <w:tc>
          <w:tcPr>
            <w:tcW w:w="1636" w:type="pct"/>
          </w:tcPr>
          <w:p w14:paraId="0C4C07F0" w14:textId="77777777" w:rsidR="00A04B1C" w:rsidRPr="00D335D5" w:rsidRDefault="00A04B1C" w:rsidP="00E25B1E">
            <w:pPr>
              <w:cnfStyle w:val="100000000000" w:firstRow="1" w:lastRow="0" w:firstColumn="0" w:lastColumn="0" w:oddVBand="0" w:evenVBand="0" w:oddHBand="0" w:evenHBand="0" w:firstRowFirstColumn="0" w:firstRowLastColumn="0" w:lastRowFirstColumn="0" w:lastRowLastColumn="0"/>
              <w:rPr>
                <w:sz w:val="24"/>
                <w:szCs w:val="24"/>
              </w:rPr>
            </w:pPr>
            <w:r w:rsidRPr="00D335D5">
              <w:rPr>
                <w:sz w:val="24"/>
                <w:szCs w:val="24"/>
              </w:rPr>
              <w:t>readings and cases</w:t>
            </w:r>
          </w:p>
        </w:tc>
      </w:tr>
      <w:tr w:rsidR="00A04B1C" w14:paraId="0C4C0800" w14:textId="77777777" w:rsidTr="00B64029">
        <w:trPr>
          <w:trHeight w:val="399"/>
        </w:trPr>
        <w:tc>
          <w:tcPr>
            <w:cnfStyle w:val="001000000000" w:firstRow="0" w:lastRow="0" w:firstColumn="1" w:lastColumn="0" w:oddVBand="0" w:evenVBand="0" w:oddHBand="0" w:evenHBand="0" w:firstRowFirstColumn="0" w:firstRowLastColumn="0" w:lastRowFirstColumn="0" w:lastRowLastColumn="0"/>
            <w:tcW w:w="1147" w:type="pct"/>
          </w:tcPr>
          <w:p w14:paraId="0C4C07F2" w14:textId="5B16ABD0" w:rsidR="00A04B1C" w:rsidRPr="007A5F7B" w:rsidRDefault="00A04B1C" w:rsidP="00E25B1E">
            <w:pPr>
              <w:jc w:val="left"/>
              <w:rPr>
                <w:b/>
              </w:rPr>
            </w:pPr>
            <w:r w:rsidRPr="007A5F7B">
              <w:rPr>
                <w:b/>
              </w:rPr>
              <w:t>part one:</w:t>
            </w:r>
          </w:p>
          <w:p w14:paraId="0C4C07F3" w14:textId="77777777" w:rsidR="00A04B1C" w:rsidRPr="007A5F7B" w:rsidRDefault="00A04B1C" w:rsidP="00E25B1E">
            <w:pPr>
              <w:jc w:val="left"/>
              <w:rPr>
                <w:b/>
              </w:rPr>
            </w:pPr>
            <w:r>
              <w:rPr>
                <w:b/>
              </w:rPr>
              <w:t>introduction contracts,</w:t>
            </w:r>
            <w:r w:rsidRPr="007A5F7B">
              <w:rPr>
                <w:b/>
              </w:rPr>
              <w:t xml:space="preserve"> torts</w:t>
            </w:r>
            <w:r>
              <w:rPr>
                <w:b/>
              </w:rPr>
              <w:t>, Security for debt, negotiable instruments and international law</w:t>
            </w:r>
          </w:p>
          <w:p w14:paraId="0C4C07F4" w14:textId="180D7A5A" w:rsidR="003C49DD" w:rsidRDefault="003C49DD" w:rsidP="003C49DD">
            <w:pPr>
              <w:rPr>
                <w:b/>
              </w:rPr>
            </w:pPr>
          </w:p>
          <w:p w14:paraId="0C4C07F5" w14:textId="7EC767D0" w:rsidR="003C49DD" w:rsidRPr="00F25E70" w:rsidRDefault="00F25E70" w:rsidP="003C49DD">
            <w:r w:rsidRPr="00F25E70">
              <w:t>Week # 1</w:t>
            </w:r>
          </w:p>
        </w:tc>
        <w:tc>
          <w:tcPr>
            <w:tcW w:w="2217" w:type="pct"/>
          </w:tcPr>
          <w:p w14:paraId="0C4C07F6" w14:textId="77777777" w:rsidR="00A04B1C"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Sources:</w:t>
            </w:r>
          </w:p>
          <w:p w14:paraId="0C4C07F7" w14:textId="77777777" w:rsidR="0058352E" w:rsidRDefault="0058352E" w:rsidP="00E25B1E">
            <w:pPr>
              <w:jc w:val="left"/>
              <w:cnfStyle w:val="000000000000" w:firstRow="0" w:lastRow="0" w:firstColumn="0" w:lastColumn="0" w:oddVBand="0" w:evenVBand="0" w:oddHBand="0" w:evenHBand="0" w:firstRowFirstColumn="0" w:firstRowLastColumn="0" w:lastRowFirstColumn="0" w:lastRowLastColumn="0"/>
            </w:pPr>
          </w:p>
          <w:p w14:paraId="0C4C07F8" w14:textId="77777777" w:rsidR="00A04B1C" w:rsidRDefault="00A04B1C" w:rsidP="00B33A84">
            <w:pPr>
              <w:cnfStyle w:val="000000000000" w:firstRow="0" w:lastRow="0" w:firstColumn="0" w:lastColumn="0" w:oddVBand="0" w:evenVBand="0" w:oddHBand="0" w:evenHBand="0" w:firstRowFirstColumn="0" w:firstRowLastColumn="0" w:lastRowFirstColumn="0" w:lastRowLastColumn="0"/>
            </w:pPr>
            <w:r>
              <w:t>Sources of Law, Constitution, Charter of Rights and Freedoms</w:t>
            </w:r>
            <w:r w:rsidR="00640F34">
              <w:t>*</w:t>
            </w:r>
            <w:r>
              <w:t>, Judicial System, Civil Court Procedure, Administrative Tribunals, Alternative Dispute Resolution (ADR) Legal Profession</w:t>
            </w:r>
          </w:p>
        </w:tc>
        <w:tc>
          <w:tcPr>
            <w:tcW w:w="1636" w:type="pct"/>
          </w:tcPr>
          <w:p w14:paraId="0C4C07FA" w14:textId="2790BDA8"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 </w:t>
            </w:r>
          </w:p>
          <w:p w14:paraId="0C4C07FB"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 </w:t>
            </w:r>
          </w:p>
          <w:p w14:paraId="0C4C07FC"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Chapter 3 (pp. 50 – 51 / 53 – 57)</w:t>
            </w:r>
          </w:p>
          <w:p w14:paraId="0C4C07FD" w14:textId="77777777" w:rsidR="0058352E"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8352E">
              <w:t xml:space="preserve"> for this lecture:</w:t>
            </w:r>
          </w:p>
          <w:p w14:paraId="0C4C07FE" w14:textId="77777777" w:rsidR="0058352E" w:rsidRDefault="0058352E" w:rsidP="00E25B1E">
            <w:pPr>
              <w:cnfStyle w:val="000000000000" w:firstRow="0" w:lastRow="0" w:firstColumn="0" w:lastColumn="0" w:oddVBand="0" w:evenVBand="0" w:oddHBand="0" w:evenHBand="0" w:firstRowFirstColumn="0" w:firstRowLastColumn="0" w:lastRowFirstColumn="0" w:lastRowLastColumn="0"/>
            </w:pPr>
            <w:r>
              <w:t>Case 3, p. 25, Case</w:t>
            </w:r>
            <w:r w:rsidR="00595754">
              <w:t xml:space="preserve"> 1, p. 49 and Case 2, p. 58.</w:t>
            </w:r>
          </w:p>
          <w:p w14:paraId="0C4C07FF" w14:textId="77777777" w:rsidR="00640F34" w:rsidRDefault="00640F34" w:rsidP="00E25B1E">
            <w:pPr>
              <w:cnfStyle w:val="000000000000" w:firstRow="0" w:lastRow="0" w:firstColumn="0" w:lastColumn="0" w:oddVBand="0" w:evenVBand="0" w:oddHBand="0" w:evenHBand="0" w:firstRowFirstColumn="0" w:firstRowLastColumn="0" w:lastRowFirstColumn="0" w:lastRowLastColumn="0"/>
            </w:pPr>
            <w:r>
              <w:t xml:space="preserve">*See: </w:t>
            </w:r>
            <w:r w:rsidRPr="00640F34">
              <w:rPr>
                <w:i/>
              </w:rPr>
              <w:t>Extra Reading</w:t>
            </w:r>
          </w:p>
        </w:tc>
      </w:tr>
      <w:tr w:rsidR="00A04B1C" w14:paraId="0C4C0813"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02" w14:textId="543E1C9A" w:rsidR="00FE641B" w:rsidRPr="00535AA8" w:rsidRDefault="00FE641B" w:rsidP="00E25B1E">
            <w:pPr>
              <w:rPr>
                <w:b/>
              </w:rPr>
            </w:pPr>
          </w:p>
          <w:p w14:paraId="0C4C0803" w14:textId="77777777" w:rsidR="00A04B1C" w:rsidRDefault="00A04B1C" w:rsidP="00E25B1E">
            <w:r>
              <w:t>contracts</w:t>
            </w:r>
          </w:p>
          <w:p w14:paraId="32909D45" w14:textId="77777777" w:rsidR="00A04B1C" w:rsidRDefault="00A04B1C" w:rsidP="00E25B1E">
            <w:pPr>
              <w:rPr>
                <w:caps w:val="0"/>
              </w:rPr>
            </w:pPr>
            <w:r>
              <w:t>part 1</w:t>
            </w:r>
          </w:p>
          <w:p w14:paraId="7C2AE23A" w14:textId="77777777" w:rsidR="00F25E70" w:rsidRDefault="00F25E70" w:rsidP="00E25B1E">
            <w:pPr>
              <w:rPr>
                <w:caps w:val="0"/>
              </w:rPr>
            </w:pPr>
          </w:p>
          <w:p w14:paraId="0C4C0804" w14:textId="3FB45E1F" w:rsidR="00F25E70" w:rsidRDefault="00F25E70" w:rsidP="00E25B1E">
            <w:r>
              <w:t>WEEK # 2</w:t>
            </w:r>
          </w:p>
        </w:tc>
        <w:tc>
          <w:tcPr>
            <w:tcW w:w="2217" w:type="pct"/>
          </w:tcPr>
          <w:p w14:paraId="0C4C0805" w14:textId="77777777" w:rsidR="00D335D5" w:rsidRPr="000E34CB" w:rsidRDefault="00D335D5" w:rsidP="000E34CB">
            <w:pPr>
              <w:cnfStyle w:val="000000000000" w:firstRow="0" w:lastRow="0" w:firstColumn="0" w:lastColumn="0" w:oddVBand="0" w:evenVBand="0" w:oddHBand="0" w:evenHBand="0" w:firstRowFirstColumn="0" w:firstRowLastColumn="0" w:lastRowFirstColumn="0" w:lastRowLastColumn="0"/>
              <w:rPr>
                <w:b/>
              </w:rPr>
            </w:pPr>
            <w:r w:rsidRPr="000E34CB">
              <w:rPr>
                <w:b/>
              </w:rPr>
              <w:t>Contracts (1):</w:t>
            </w:r>
          </w:p>
          <w:p w14:paraId="0C4C0806" w14:textId="77777777" w:rsidR="00A04B1C"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Introduction to Contracts</w:t>
            </w:r>
          </w:p>
          <w:p w14:paraId="0C4C0807"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Elements of a Valid Contract and Intention to Create a Legal Relationship</w:t>
            </w:r>
          </w:p>
          <w:p w14:paraId="0C4C0808"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Offer and Acceptance</w:t>
            </w:r>
          </w:p>
          <w:p w14:paraId="0C4C0809"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Requirement of Consideration</w:t>
            </w:r>
          </w:p>
          <w:p w14:paraId="0C4C080A"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 xml:space="preserve">Quantum </w:t>
            </w:r>
            <w:proofErr w:type="spellStart"/>
            <w:r w:rsidRPr="00B33A84">
              <w:t>Meruit</w:t>
            </w:r>
            <w:proofErr w:type="spellEnd"/>
          </w:p>
          <w:p w14:paraId="0C4C080B"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Legal Capacity to Contract and the Requirement of Legality</w:t>
            </w:r>
          </w:p>
          <w:p w14:paraId="0C4C080C"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Requirement of Form and Writing</w:t>
            </w:r>
          </w:p>
        </w:tc>
        <w:tc>
          <w:tcPr>
            <w:tcW w:w="1636" w:type="pct"/>
          </w:tcPr>
          <w:p w14:paraId="0C4C080D" w14:textId="77777777" w:rsidR="00E51B8F"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7 </w:t>
            </w:r>
          </w:p>
          <w:p w14:paraId="0C4C080E"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8 </w:t>
            </w:r>
          </w:p>
          <w:p w14:paraId="0C4C080F"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9 </w:t>
            </w:r>
          </w:p>
          <w:p w14:paraId="0C4C081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10</w:t>
            </w:r>
          </w:p>
          <w:p w14:paraId="0C4C0811"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for this lecture:</w:t>
            </w:r>
          </w:p>
          <w:p w14:paraId="0C4C0812" w14:textId="77777777" w:rsidR="00595754" w:rsidRDefault="00595754" w:rsidP="00E25B1E">
            <w:pPr>
              <w:cnfStyle w:val="000000000000" w:firstRow="0" w:lastRow="0" w:firstColumn="0" w:lastColumn="0" w:oddVBand="0" w:evenVBand="0" w:oddHBand="0" w:evenHBand="0" w:firstRowFirstColumn="0" w:firstRowLastColumn="0" w:lastRowFirstColumn="0" w:lastRowLastColumn="0"/>
            </w:pPr>
            <w:r>
              <w:t xml:space="preserve">Case 8, </w:t>
            </w:r>
            <w:r w:rsidR="00C171BB">
              <w:t>p. 136, Case 4, p. 149</w:t>
            </w:r>
            <w:r>
              <w:t>, Case 10, p. 173</w:t>
            </w:r>
            <w:r w:rsidR="00C171BB">
              <w:t>-4</w:t>
            </w:r>
            <w:r>
              <w:t xml:space="preserve"> and Case 9, p. 19</w:t>
            </w:r>
            <w:r w:rsidR="00C171BB">
              <w:t>1</w:t>
            </w:r>
          </w:p>
        </w:tc>
      </w:tr>
      <w:tr w:rsidR="00A04B1C" w14:paraId="0C4C0824"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15" w14:textId="7FC97C26" w:rsidR="00FE641B" w:rsidRPr="00535AA8" w:rsidRDefault="000B7AAE" w:rsidP="00E25B1E">
            <w:pPr>
              <w:rPr>
                <w:b/>
              </w:rPr>
            </w:pPr>
            <w:r>
              <w:rPr>
                <w:b/>
              </w:rPr>
              <w:t>SEPT 2</w:t>
            </w:r>
            <w:r w:rsidR="005444EE">
              <w:rPr>
                <w:b/>
              </w:rPr>
              <w:t>0</w:t>
            </w:r>
          </w:p>
          <w:p w14:paraId="0C4C0816" w14:textId="77777777" w:rsidR="00A04B1C" w:rsidRDefault="00A04B1C" w:rsidP="00E25B1E">
            <w:r>
              <w:t>contracts</w:t>
            </w:r>
          </w:p>
          <w:p w14:paraId="5A5ABBD4" w14:textId="77777777" w:rsidR="00A04B1C" w:rsidRDefault="00A04B1C" w:rsidP="00E25B1E">
            <w:pPr>
              <w:rPr>
                <w:caps w:val="0"/>
              </w:rPr>
            </w:pPr>
            <w:r>
              <w:t>part 2</w:t>
            </w:r>
          </w:p>
          <w:p w14:paraId="10A38860" w14:textId="77777777" w:rsidR="00F25E70" w:rsidRDefault="00F25E70" w:rsidP="00E25B1E">
            <w:pPr>
              <w:rPr>
                <w:caps w:val="0"/>
              </w:rPr>
            </w:pPr>
          </w:p>
          <w:p w14:paraId="3C81BA30" w14:textId="77777777" w:rsidR="00F25E70" w:rsidRDefault="00F25E70" w:rsidP="00E25B1E">
            <w:pPr>
              <w:rPr>
                <w:caps w:val="0"/>
              </w:rPr>
            </w:pPr>
          </w:p>
          <w:p w14:paraId="0C4C0817" w14:textId="527925B6" w:rsidR="00F25E70" w:rsidRDefault="00F25E70" w:rsidP="00E25B1E">
            <w:r>
              <w:t>WEEK # 3</w:t>
            </w:r>
          </w:p>
        </w:tc>
        <w:tc>
          <w:tcPr>
            <w:tcW w:w="2217" w:type="pct"/>
          </w:tcPr>
          <w:p w14:paraId="0C4C0818" w14:textId="77777777" w:rsidR="00D335D5" w:rsidRPr="000E34CB" w:rsidRDefault="00D335D5" w:rsidP="000E34CB">
            <w:pPr>
              <w:cnfStyle w:val="000000000000" w:firstRow="0" w:lastRow="0" w:firstColumn="0" w:lastColumn="0" w:oddVBand="0" w:evenVBand="0" w:oddHBand="0" w:evenHBand="0" w:firstRowFirstColumn="0" w:firstRowLastColumn="0" w:lastRowFirstColumn="0" w:lastRowLastColumn="0"/>
              <w:rPr>
                <w:b/>
              </w:rPr>
            </w:pPr>
            <w:r w:rsidRPr="000E34CB">
              <w:rPr>
                <w:b/>
              </w:rPr>
              <w:t>Contracts (2):</w:t>
            </w:r>
          </w:p>
          <w:p w14:paraId="0C4C0819" w14:textId="77777777" w:rsidR="00A04B1C"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Failure to Create an Enforceable Contract; Mistake, Misrepresentation and Undue Influence</w:t>
            </w:r>
          </w:p>
          <w:p w14:paraId="0C4C081A"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The Extent of Contractual Rights; Privity; Assignment</w:t>
            </w:r>
          </w:p>
          <w:p w14:paraId="0C4C081B"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 xml:space="preserve">The Performance of Contractual Obligations; Discharge; </w:t>
            </w:r>
          </w:p>
          <w:p w14:paraId="0C4C081C" w14:textId="77777777" w:rsidR="00F82E71" w:rsidRPr="00B33A84" w:rsidRDefault="00F82E71" w:rsidP="00B33A84">
            <w:pPr>
              <w:ind w:left="137"/>
              <w:cnfStyle w:val="000000000000" w:firstRow="0" w:lastRow="0" w:firstColumn="0" w:lastColumn="0" w:oddVBand="0" w:evenVBand="0" w:oddHBand="0" w:evenHBand="0" w:firstRowFirstColumn="0" w:firstRowLastColumn="0" w:lastRowFirstColumn="0" w:lastRowLastColumn="0"/>
            </w:pPr>
            <w:r w:rsidRPr="00B33A84">
              <w:t>Breach of Contract and Remedies for Breach; Fundamental Breach; Remedies; Damages; Mitigation; Specific Performance; Enforcement of Judgments</w:t>
            </w:r>
          </w:p>
        </w:tc>
        <w:tc>
          <w:tcPr>
            <w:tcW w:w="1636" w:type="pct"/>
          </w:tcPr>
          <w:p w14:paraId="0C4C081D"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11 </w:t>
            </w:r>
          </w:p>
          <w:p w14:paraId="0C4C081E"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12 </w:t>
            </w:r>
          </w:p>
          <w:p w14:paraId="0C4C081F"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13</w:t>
            </w:r>
          </w:p>
          <w:p w14:paraId="0C4C082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14</w:t>
            </w:r>
          </w:p>
          <w:p w14:paraId="0C4C0821"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for this lec</w:t>
            </w:r>
            <w:r w:rsidR="00F82E71">
              <w:t>t</w:t>
            </w:r>
            <w:r w:rsidR="00595754">
              <w:t>ure:</w:t>
            </w:r>
          </w:p>
          <w:p w14:paraId="0C4C0822" w14:textId="77777777" w:rsidR="00595754" w:rsidRDefault="00B45419" w:rsidP="00E25B1E">
            <w:pPr>
              <w:cnfStyle w:val="000000000000" w:firstRow="0" w:lastRow="0" w:firstColumn="0" w:lastColumn="0" w:oddVBand="0" w:evenVBand="0" w:oddHBand="0" w:evenHBand="0" w:firstRowFirstColumn="0" w:firstRowLastColumn="0" w:lastRowFirstColumn="0" w:lastRowLastColumn="0"/>
            </w:pPr>
            <w:r>
              <w:t>Case 1, p. 207, Case 3, p. 223, Case 9, p. 241</w:t>
            </w:r>
            <w:r w:rsidR="00595754">
              <w:t xml:space="preserve"> and Case 1, p. 259</w:t>
            </w:r>
          </w:p>
          <w:p w14:paraId="0C4C0823" w14:textId="77777777" w:rsidR="00595754" w:rsidRDefault="00595754" w:rsidP="00E25B1E">
            <w:pPr>
              <w:cnfStyle w:val="000000000000" w:firstRow="0" w:lastRow="0" w:firstColumn="0" w:lastColumn="0" w:oddVBand="0" w:evenVBand="0" w:oddHBand="0" w:evenHBand="0" w:firstRowFirstColumn="0" w:firstRowLastColumn="0" w:lastRowFirstColumn="0" w:lastRowLastColumn="0"/>
            </w:pPr>
          </w:p>
        </w:tc>
      </w:tr>
      <w:tr w:rsidR="00A04B1C" w14:paraId="0C4C082F" w14:textId="77777777" w:rsidTr="0058352E">
        <w:trPr>
          <w:trHeight w:val="682"/>
        </w:trPr>
        <w:tc>
          <w:tcPr>
            <w:cnfStyle w:val="001000000000" w:firstRow="0" w:lastRow="0" w:firstColumn="1" w:lastColumn="0" w:oddVBand="0" w:evenVBand="0" w:oddHBand="0" w:evenHBand="0" w:firstRowFirstColumn="0" w:firstRowLastColumn="0" w:lastRowFirstColumn="0" w:lastRowLastColumn="0"/>
            <w:tcW w:w="1147" w:type="pct"/>
          </w:tcPr>
          <w:p w14:paraId="0C4C0826" w14:textId="0BFF0720" w:rsidR="00FE641B" w:rsidRPr="00535AA8" w:rsidRDefault="00FE641B" w:rsidP="00E25B1E">
            <w:pPr>
              <w:jc w:val="left"/>
              <w:rPr>
                <w:b/>
              </w:rPr>
            </w:pPr>
          </w:p>
          <w:p w14:paraId="76DE0B68" w14:textId="77777777" w:rsidR="00A04B1C" w:rsidRDefault="00A04B1C" w:rsidP="00E25B1E">
            <w:pPr>
              <w:jc w:val="left"/>
              <w:rPr>
                <w:caps w:val="0"/>
              </w:rPr>
            </w:pPr>
            <w:r>
              <w:t>torts and professional liability</w:t>
            </w:r>
          </w:p>
          <w:p w14:paraId="27DDF3AE" w14:textId="77777777" w:rsidR="00F25E70" w:rsidRDefault="00F25E70" w:rsidP="00E25B1E">
            <w:pPr>
              <w:jc w:val="left"/>
              <w:rPr>
                <w:caps w:val="0"/>
              </w:rPr>
            </w:pPr>
          </w:p>
          <w:p w14:paraId="0C4C0827" w14:textId="734162A1" w:rsidR="00F25E70" w:rsidRDefault="00F25E70" w:rsidP="00E25B1E">
            <w:pPr>
              <w:jc w:val="left"/>
            </w:pPr>
            <w:r>
              <w:t>WEEK # 4</w:t>
            </w:r>
          </w:p>
        </w:tc>
        <w:tc>
          <w:tcPr>
            <w:tcW w:w="2217" w:type="pct"/>
          </w:tcPr>
          <w:p w14:paraId="0C4C0828" w14:textId="77777777" w:rsidR="00D335D5"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Torts:</w:t>
            </w:r>
          </w:p>
          <w:p w14:paraId="0C4C0829" w14:textId="77777777" w:rsidR="00A04B1C" w:rsidRDefault="00A04B1C" w:rsidP="00B33A84">
            <w:pPr>
              <w:cnfStyle w:val="000000000000" w:firstRow="0" w:lastRow="0" w:firstColumn="0" w:lastColumn="0" w:oddVBand="0" w:evenVBand="0" w:oddHBand="0" w:evenHBand="0" w:firstRowFirstColumn="0" w:firstRowLastColumn="0" w:lastRowFirstColumn="0" w:lastRowLastColumn="0"/>
            </w:pPr>
            <w:r>
              <w:t>Intentional Torts, Business and Related Torts &amp; Crimes, Unintentional Torts, Vicarious Liability, Negligence, the Concept of Foreseeability, Manuf</w:t>
            </w:r>
            <w:r w:rsidR="00595754">
              <w:t>acturer’s Liability, Tort Defens</w:t>
            </w:r>
            <w:r>
              <w:t>es, Remedies, Professional Standards and Professional Obligations, Professional-Client Relationships</w:t>
            </w:r>
          </w:p>
        </w:tc>
        <w:tc>
          <w:tcPr>
            <w:tcW w:w="1636" w:type="pct"/>
          </w:tcPr>
          <w:p w14:paraId="0C4C082A"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4 </w:t>
            </w:r>
          </w:p>
          <w:p w14:paraId="0C4C082B"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5</w:t>
            </w:r>
          </w:p>
          <w:p w14:paraId="0C4C082C"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6</w:t>
            </w:r>
          </w:p>
          <w:p w14:paraId="0C4C082D" w14:textId="77777777" w:rsidR="00595754"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595754">
              <w:t xml:space="preserve"> for this lecture:</w:t>
            </w:r>
          </w:p>
          <w:p w14:paraId="0C4C082E" w14:textId="77777777" w:rsidR="00A04B1C" w:rsidRDefault="005B78BB" w:rsidP="00E25B1E">
            <w:pPr>
              <w:cnfStyle w:val="000000000000" w:firstRow="0" w:lastRow="0" w:firstColumn="0" w:lastColumn="0" w:oddVBand="0" w:evenVBand="0" w:oddHBand="0" w:evenHBand="0" w:firstRowFirstColumn="0" w:firstRowLastColumn="0" w:lastRowFirstColumn="0" w:lastRowLastColumn="0"/>
            </w:pPr>
            <w:r>
              <w:t>Mini-Cases 1, p. 77</w:t>
            </w:r>
            <w:r w:rsidR="00595754">
              <w:t>, 2 and 3, p</w:t>
            </w:r>
            <w:r>
              <w:t>p. 96-7 and 1, p. 112</w:t>
            </w:r>
            <w:r w:rsidR="00595754">
              <w:t xml:space="preserve">  </w:t>
            </w:r>
          </w:p>
        </w:tc>
      </w:tr>
      <w:tr w:rsidR="00A04B1C" w14:paraId="0C4C083E" w14:textId="77777777" w:rsidTr="00B64029">
        <w:trPr>
          <w:trHeight w:val="541"/>
        </w:trPr>
        <w:tc>
          <w:tcPr>
            <w:cnfStyle w:val="001000000000" w:firstRow="0" w:lastRow="0" w:firstColumn="1" w:lastColumn="0" w:oddVBand="0" w:evenVBand="0" w:oddHBand="0" w:evenHBand="0" w:firstRowFirstColumn="0" w:firstRowLastColumn="0" w:lastRowFirstColumn="0" w:lastRowLastColumn="0"/>
            <w:tcW w:w="1147" w:type="pct"/>
          </w:tcPr>
          <w:p w14:paraId="0C4C0830" w14:textId="77777777" w:rsidR="00A04B1C" w:rsidRPr="00F834AE" w:rsidRDefault="00A04B1C" w:rsidP="00E25B1E">
            <w:pPr>
              <w:jc w:val="left"/>
              <w:rPr>
                <w:b/>
              </w:rPr>
            </w:pPr>
            <w:r w:rsidRPr="00F834AE">
              <w:rPr>
                <w:b/>
              </w:rPr>
              <w:t>part two:</w:t>
            </w:r>
          </w:p>
          <w:p w14:paraId="0C4C0831" w14:textId="77777777" w:rsidR="00A04B1C" w:rsidRPr="00F834AE" w:rsidRDefault="00A04B1C" w:rsidP="00E25B1E">
            <w:pPr>
              <w:jc w:val="left"/>
              <w:rPr>
                <w:b/>
              </w:rPr>
            </w:pPr>
            <w:r w:rsidRPr="00F834AE">
              <w:rPr>
                <w:b/>
              </w:rPr>
              <w:t>special legal rights &amp; relationships</w:t>
            </w:r>
          </w:p>
          <w:p w14:paraId="0C4C0833" w14:textId="326A60A3" w:rsidR="00E340E6" w:rsidRPr="00535AA8" w:rsidRDefault="00E340E6" w:rsidP="00E25B1E">
            <w:pPr>
              <w:jc w:val="left"/>
              <w:rPr>
                <w:b/>
              </w:rPr>
            </w:pPr>
          </w:p>
          <w:p w14:paraId="3DC59E8D" w14:textId="77777777" w:rsidR="00A04B1C" w:rsidRDefault="00A04B1C" w:rsidP="00E25B1E">
            <w:pPr>
              <w:jc w:val="left"/>
              <w:rPr>
                <w:caps w:val="0"/>
              </w:rPr>
            </w:pPr>
            <w:r>
              <w:t xml:space="preserve">security for debt, negotiable </w:t>
            </w:r>
            <w:r>
              <w:lastRenderedPageBreak/>
              <w:t>instruments and international law</w:t>
            </w:r>
          </w:p>
          <w:p w14:paraId="4B27A116" w14:textId="77777777" w:rsidR="00F25E70" w:rsidRDefault="00F25E70" w:rsidP="00E25B1E">
            <w:pPr>
              <w:jc w:val="left"/>
              <w:rPr>
                <w:caps w:val="0"/>
              </w:rPr>
            </w:pPr>
          </w:p>
          <w:p w14:paraId="0C4C0834" w14:textId="7E4908CC" w:rsidR="00F25E70" w:rsidRDefault="00F25E70" w:rsidP="00E25B1E">
            <w:pPr>
              <w:jc w:val="left"/>
            </w:pPr>
            <w:r>
              <w:t>WEEK # 5</w:t>
            </w:r>
          </w:p>
        </w:tc>
        <w:tc>
          <w:tcPr>
            <w:tcW w:w="2217" w:type="pct"/>
          </w:tcPr>
          <w:p w14:paraId="0C4C0835"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lastRenderedPageBreak/>
              <w:t>Security for Debt:</w:t>
            </w:r>
            <w:r w:rsidRPr="00B33A84">
              <w:t xml:space="preserve"> Forms, Statutory Protection for Creditor Security, Priorities</w:t>
            </w:r>
          </w:p>
          <w:p w14:paraId="0C4C0836"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Negotiable Instruments:</w:t>
            </w:r>
            <w:r w:rsidRPr="00B33A84">
              <w:t xml:space="preserve"> Bills of Exchange, Cheques, Promissory Notes, </w:t>
            </w:r>
            <w:proofErr w:type="spellStart"/>
            <w:r w:rsidRPr="00B33A84">
              <w:t>Defences</w:t>
            </w:r>
            <w:proofErr w:type="spellEnd"/>
            <w:r w:rsidRPr="00B33A84">
              <w:t>, Consumer Protection and Negotiable Instruments</w:t>
            </w:r>
          </w:p>
          <w:p w14:paraId="0C4C0837" w14:textId="77777777" w:rsidR="006C2FE2"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lastRenderedPageBreak/>
              <w:t>International Business Law</w:t>
            </w:r>
            <w:r w:rsidRPr="00B33A84">
              <w:t>: Importing and Exporting Goods to and from Canada, International Trade Regulation, International Trading Relationships and Contracts of Sale, International Trade Dispute Arbitration</w:t>
            </w:r>
            <w:r w:rsidR="006C2FE2" w:rsidRPr="00B33A84">
              <w:t>*</w:t>
            </w:r>
          </w:p>
        </w:tc>
        <w:tc>
          <w:tcPr>
            <w:tcW w:w="1636" w:type="pct"/>
          </w:tcPr>
          <w:p w14:paraId="0C4C0838"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lastRenderedPageBreak/>
              <w:t xml:space="preserve">Chapter 29 </w:t>
            </w:r>
          </w:p>
          <w:p w14:paraId="0C4C0839" w14:textId="77777777" w:rsidR="001266CE"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28  </w:t>
            </w:r>
          </w:p>
          <w:p w14:paraId="0C4C083A"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Chapter 33</w:t>
            </w:r>
          </w:p>
          <w:p w14:paraId="0C4C083B" w14:textId="77777777" w:rsidR="000062F4" w:rsidRPr="005B78BB" w:rsidRDefault="000062F4" w:rsidP="00E25B1E">
            <w:pPr>
              <w:cnfStyle w:val="000000000000" w:firstRow="0" w:lastRow="0" w:firstColumn="0" w:lastColumn="0" w:oddVBand="0" w:evenVBand="0" w:oddHBand="0" w:evenHBand="0" w:firstRowFirstColumn="0" w:firstRowLastColumn="0" w:lastRowFirstColumn="0" w:lastRowLastColumn="0"/>
              <w:rPr>
                <w:b/>
              </w:rPr>
            </w:pPr>
            <w:r w:rsidRPr="005B78BB">
              <w:rPr>
                <w:b/>
              </w:rPr>
              <w:t>No cases assigned this week.</w:t>
            </w:r>
          </w:p>
          <w:p w14:paraId="0C4C083C" w14:textId="77777777" w:rsidR="006C2FE2" w:rsidRDefault="006C2FE2" w:rsidP="00E25B1E">
            <w:pPr>
              <w:cnfStyle w:val="000000000000" w:firstRow="0" w:lastRow="0" w:firstColumn="0" w:lastColumn="0" w:oddVBand="0" w:evenVBand="0" w:oddHBand="0" w:evenHBand="0" w:firstRowFirstColumn="0" w:firstRowLastColumn="0" w:lastRowFirstColumn="0" w:lastRowLastColumn="0"/>
            </w:pPr>
            <w:r>
              <w:t xml:space="preserve">*See </w:t>
            </w:r>
            <w:r w:rsidRPr="006C2FE2">
              <w:rPr>
                <w:i/>
              </w:rPr>
              <w:t>Extra Reading</w:t>
            </w:r>
          </w:p>
          <w:p w14:paraId="0C4C083D" w14:textId="77777777" w:rsidR="00CA3373" w:rsidRPr="001338B9" w:rsidRDefault="00CA3373" w:rsidP="00E25B1E">
            <w:pPr>
              <w:cnfStyle w:val="000000000000" w:firstRow="0" w:lastRow="0" w:firstColumn="0" w:lastColumn="0" w:oddVBand="0" w:evenVBand="0" w:oddHBand="0" w:evenHBand="0" w:firstRowFirstColumn="0" w:firstRowLastColumn="0" w:lastRowFirstColumn="0" w:lastRowLastColumn="0"/>
              <w:rPr>
                <w:b/>
                <w:i/>
              </w:rPr>
            </w:pPr>
            <w:r w:rsidRPr="001338B9">
              <w:rPr>
                <w:b/>
                <w:i/>
              </w:rPr>
              <w:lastRenderedPageBreak/>
              <w:t>Note: The second half of this lecture will be a review</w:t>
            </w:r>
            <w:r w:rsidR="001338B9" w:rsidRPr="001338B9">
              <w:rPr>
                <w:b/>
                <w:i/>
              </w:rPr>
              <w:t xml:space="preserve"> in preparation for the Mid-Term Examination next week. </w:t>
            </w:r>
          </w:p>
        </w:tc>
      </w:tr>
      <w:tr w:rsidR="00A04B1C" w14:paraId="0C4C0847" w14:textId="77777777" w:rsidTr="0058352E">
        <w:trPr>
          <w:trHeight w:val="1000"/>
        </w:trPr>
        <w:tc>
          <w:tcPr>
            <w:cnfStyle w:val="001000000000" w:firstRow="0" w:lastRow="0" w:firstColumn="1" w:lastColumn="0" w:oddVBand="0" w:evenVBand="0" w:oddHBand="0" w:evenHBand="0" w:firstRowFirstColumn="0" w:firstRowLastColumn="0" w:lastRowFirstColumn="0" w:lastRowLastColumn="0"/>
            <w:tcW w:w="1147" w:type="pct"/>
          </w:tcPr>
          <w:p w14:paraId="0C4C0840" w14:textId="0D681F52" w:rsidR="00E340E6" w:rsidRPr="00C87CF6" w:rsidRDefault="00E340E6" w:rsidP="00E25B1E">
            <w:pPr>
              <w:rPr>
                <w:b/>
              </w:rPr>
            </w:pPr>
          </w:p>
          <w:p w14:paraId="1265F586" w14:textId="77777777" w:rsidR="00595C6E" w:rsidRDefault="00595C6E" w:rsidP="00595C6E">
            <w:pPr>
              <w:jc w:val="center"/>
              <w:rPr>
                <w:b/>
              </w:rPr>
            </w:pPr>
          </w:p>
          <w:p w14:paraId="0C4C0841" w14:textId="6E8634B9" w:rsidR="00A04B1C" w:rsidRDefault="00A04B1C" w:rsidP="00595C6E">
            <w:pPr>
              <w:jc w:val="center"/>
              <w:rPr>
                <w:b/>
                <w:caps w:val="0"/>
                <w:sz w:val="28"/>
                <w:szCs w:val="28"/>
              </w:rPr>
            </w:pPr>
            <w:r w:rsidRPr="00595C6E">
              <w:rPr>
                <w:b/>
                <w:sz w:val="28"/>
                <w:szCs w:val="28"/>
              </w:rPr>
              <w:t>test</w:t>
            </w:r>
          </w:p>
          <w:p w14:paraId="2DA1964B" w14:textId="2B8B245E" w:rsidR="00F25E70" w:rsidRPr="00595C6E" w:rsidRDefault="00F25E70" w:rsidP="00595C6E">
            <w:pPr>
              <w:jc w:val="center"/>
              <w:rPr>
                <w:b/>
                <w:sz w:val="28"/>
                <w:szCs w:val="28"/>
              </w:rPr>
            </w:pPr>
            <w:r>
              <w:rPr>
                <w:b/>
                <w:sz w:val="28"/>
                <w:szCs w:val="28"/>
              </w:rPr>
              <w:t>wk 6</w:t>
            </w:r>
          </w:p>
          <w:p w14:paraId="0C4C0842" w14:textId="77777777" w:rsidR="00786ECD" w:rsidRDefault="00786ECD" w:rsidP="00E25B1E"/>
        </w:tc>
        <w:tc>
          <w:tcPr>
            <w:tcW w:w="2217" w:type="pct"/>
            <w:shd w:val="clear" w:color="auto" w:fill="D9D9D9" w:themeFill="background1" w:themeFillShade="D9"/>
          </w:tcPr>
          <w:p w14:paraId="0C4C0843" w14:textId="77777777" w:rsidR="00A04B1C" w:rsidRPr="001D63C5" w:rsidRDefault="001D63C5" w:rsidP="00DC62A6">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1D63C5">
              <w:rPr>
                <w:b/>
                <w:sz w:val="28"/>
                <w:szCs w:val="28"/>
              </w:rPr>
              <w:t>MID TERM EXAMINATION</w:t>
            </w:r>
          </w:p>
          <w:p w14:paraId="0C4C0844" w14:textId="77777777" w:rsidR="00E340E6" w:rsidRDefault="00A04B1C" w:rsidP="00DC62A6">
            <w:pPr>
              <w:jc w:val="center"/>
              <w:cnfStyle w:val="000000000000" w:firstRow="0" w:lastRow="0" w:firstColumn="0" w:lastColumn="0" w:oddVBand="0" w:evenVBand="0" w:oddHBand="0" w:evenHBand="0" w:firstRowFirstColumn="0" w:firstRowLastColumn="0" w:lastRowFirstColumn="0" w:lastRowLastColumn="0"/>
            </w:pPr>
            <w:r>
              <w:t>(2.5 hours), Closed Book</w:t>
            </w:r>
          </w:p>
          <w:p w14:paraId="0C4C0845" w14:textId="79E7E8B9" w:rsidR="005B78BB" w:rsidRPr="00D335D5" w:rsidRDefault="005B78BB" w:rsidP="00DC62A6">
            <w:pPr>
              <w:jc w:val="center"/>
              <w:cnfStyle w:val="000000000000" w:firstRow="0" w:lastRow="0" w:firstColumn="0" w:lastColumn="0" w:oddVBand="0" w:evenVBand="0" w:oddHBand="0" w:evenHBand="0" w:firstRowFirstColumn="0" w:firstRowLastColumn="0" w:lastRowFirstColumn="0" w:lastRowLastColumn="0"/>
            </w:pPr>
            <w:r>
              <w:t xml:space="preserve">Location for Test </w:t>
            </w:r>
            <w:r w:rsidRPr="005B78BB">
              <w:rPr>
                <w:b/>
              </w:rPr>
              <w:t>MAY</w:t>
            </w:r>
            <w:r>
              <w:t xml:space="preserve"> be different than the regular lecture room. Please check with Course Director.</w:t>
            </w:r>
          </w:p>
        </w:tc>
        <w:tc>
          <w:tcPr>
            <w:tcW w:w="1636" w:type="pct"/>
            <w:shd w:val="clear" w:color="auto" w:fill="D9D9D9" w:themeFill="background1" w:themeFillShade="D9"/>
          </w:tcPr>
          <w:p w14:paraId="0C4C0846" w14:textId="24F65C0F" w:rsidR="00A04B1C" w:rsidRDefault="00A04B1C" w:rsidP="00E25B1E">
            <w:pPr>
              <w:cnfStyle w:val="000000000000" w:firstRow="0" w:lastRow="0" w:firstColumn="0" w:lastColumn="0" w:oddVBand="0" w:evenVBand="0" w:oddHBand="0" w:evenHBand="0" w:firstRowFirstColumn="0" w:firstRowLastColumn="0" w:lastRowFirstColumn="0" w:lastRowLastColumn="0"/>
            </w:pPr>
            <w:r>
              <w:t>This test will cover</w:t>
            </w:r>
            <w:r w:rsidR="005B78BB">
              <w:t xml:space="preserve"> </w:t>
            </w:r>
            <w:r w:rsidR="005B78BB" w:rsidRPr="005B78BB">
              <w:rPr>
                <w:b/>
              </w:rPr>
              <w:t>all</w:t>
            </w:r>
            <w:r>
              <w:t xml:space="preserve"> the material discussed in </w:t>
            </w:r>
            <w:r w:rsidR="008346DE">
              <w:t>Week</w:t>
            </w:r>
            <w:r>
              <w:t>s 1 – 5 (above)</w:t>
            </w:r>
            <w:r w:rsidR="005B78BB">
              <w:t xml:space="preserve"> including textbook, power points, lecture notes and any supplementary material assigned for study. </w:t>
            </w:r>
          </w:p>
        </w:tc>
      </w:tr>
      <w:tr w:rsidR="00A04B1C" w14:paraId="0C4C0853" w14:textId="77777777" w:rsidTr="0058352E">
        <w:trPr>
          <w:trHeight w:val="1837"/>
        </w:trPr>
        <w:tc>
          <w:tcPr>
            <w:cnfStyle w:val="001000000000" w:firstRow="0" w:lastRow="0" w:firstColumn="1" w:lastColumn="0" w:oddVBand="0" w:evenVBand="0" w:oddHBand="0" w:evenHBand="0" w:firstRowFirstColumn="0" w:firstRowLastColumn="0" w:lastRowFirstColumn="0" w:lastRowLastColumn="0"/>
            <w:tcW w:w="1147" w:type="pct"/>
          </w:tcPr>
          <w:p w14:paraId="0C4C0848" w14:textId="77777777" w:rsidR="005B78BB" w:rsidRDefault="00A04B1C" w:rsidP="00E25B1E">
            <w:pPr>
              <w:jc w:val="left"/>
              <w:rPr>
                <w:b/>
              </w:rPr>
            </w:pPr>
            <w:r>
              <w:rPr>
                <w:b/>
              </w:rPr>
              <w:t>part three</w:t>
            </w:r>
            <w:r w:rsidRPr="007A5F7B">
              <w:rPr>
                <w:b/>
              </w:rPr>
              <w:t xml:space="preserve">: </w:t>
            </w:r>
          </w:p>
          <w:p w14:paraId="0C4C084B" w14:textId="4F77E163" w:rsidR="00E340E6" w:rsidRPr="00E340E6" w:rsidRDefault="00A04B1C" w:rsidP="00E25B1E">
            <w:pPr>
              <w:jc w:val="left"/>
              <w:rPr>
                <w:b/>
              </w:rPr>
            </w:pPr>
            <w:r w:rsidRPr="007A5F7B">
              <w:rPr>
                <w:b/>
              </w:rPr>
              <w:t>business organizations</w:t>
            </w:r>
          </w:p>
          <w:p w14:paraId="0C4C084C" w14:textId="450E6576" w:rsidR="00A04B1C" w:rsidRDefault="00A04B1C" w:rsidP="00E25B1E">
            <w:pPr>
              <w:jc w:val="left"/>
              <w:rPr>
                <w:b/>
                <w:caps w:val="0"/>
              </w:rPr>
            </w:pPr>
            <w:r w:rsidRPr="00B33A84">
              <w:rPr>
                <w:b/>
              </w:rPr>
              <w:t>forms of business</w:t>
            </w:r>
          </w:p>
          <w:p w14:paraId="070997C2" w14:textId="5AE50D45" w:rsidR="00F25E70" w:rsidRPr="00B33A84" w:rsidRDefault="00F25E70" w:rsidP="00E25B1E">
            <w:pPr>
              <w:jc w:val="left"/>
              <w:rPr>
                <w:b/>
              </w:rPr>
            </w:pPr>
            <w:r>
              <w:rPr>
                <w:b/>
              </w:rPr>
              <w:t>WEEK # 7</w:t>
            </w:r>
          </w:p>
          <w:p w14:paraId="0C4C084D" w14:textId="202AE786" w:rsidR="00A04B1C" w:rsidRDefault="00A04B1C" w:rsidP="00E25B1E">
            <w:pPr>
              <w:jc w:val="left"/>
            </w:pPr>
          </w:p>
        </w:tc>
        <w:tc>
          <w:tcPr>
            <w:tcW w:w="2217" w:type="pct"/>
          </w:tcPr>
          <w:p w14:paraId="0C4C084E" w14:textId="77777777" w:rsidR="00D335D5" w:rsidRPr="00D335D5" w:rsidRDefault="00D335D5" w:rsidP="00E25B1E">
            <w:pPr>
              <w:jc w:val="left"/>
              <w:cnfStyle w:val="000000000000" w:firstRow="0" w:lastRow="0" w:firstColumn="0" w:lastColumn="0" w:oddVBand="0" w:evenVBand="0" w:oddHBand="0" w:evenHBand="0" w:firstRowFirstColumn="0" w:firstRowLastColumn="0" w:lastRowFirstColumn="0" w:lastRowLastColumn="0"/>
              <w:rPr>
                <w:b/>
              </w:rPr>
            </w:pPr>
            <w:r w:rsidRPr="00D335D5">
              <w:rPr>
                <w:b/>
              </w:rPr>
              <w:t xml:space="preserve">Business Organizations Other Than Corporations: </w:t>
            </w:r>
          </w:p>
          <w:p w14:paraId="0C4C084F" w14:textId="77777777" w:rsidR="00A04B1C" w:rsidRDefault="00A04B1C" w:rsidP="00B33A84">
            <w:pPr>
              <w:cnfStyle w:val="000000000000" w:firstRow="0" w:lastRow="0" w:firstColumn="0" w:lastColumn="0" w:oddVBand="0" w:evenVBand="0" w:oddHBand="0" w:evenHBand="0" w:firstRowFirstColumn="0" w:firstRowLastColumn="0" w:lastRowFirstColumn="0" w:lastRowLastColumn="0"/>
            </w:pPr>
            <w:r>
              <w:t>Sole Proprietorship, Partnership, Partnership Liability for Acts of Employees, Rights and Duties of Partners to One Another, Dissolution of Partnership, Limited Partnership, Limited Liability Partnership</w:t>
            </w:r>
          </w:p>
        </w:tc>
        <w:tc>
          <w:tcPr>
            <w:tcW w:w="1636" w:type="pct"/>
          </w:tcPr>
          <w:p w14:paraId="0C4C0850" w14:textId="77777777"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16 </w:t>
            </w:r>
          </w:p>
          <w:p w14:paraId="0C4C0851"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71E6571A" w14:textId="77777777" w:rsidR="00E056B5" w:rsidRDefault="00E056B5" w:rsidP="00E25B1E">
            <w:pPr>
              <w:cnfStyle w:val="000000000000" w:firstRow="0" w:lastRow="0" w:firstColumn="0" w:lastColumn="0" w:oddVBand="0" w:evenVBand="0" w:oddHBand="0" w:evenHBand="0" w:firstRowFirstColumn="0" w:firstRowLastColumn="0" w:lastRowFirstColumn="0" w:lastRowLastColumn="0"/>
            </w:pPr>
            <w:r>
              <w:t>Case 1, p. 300, Case 2, p. 300 and Case 7, p. 302</w:t>
            </w:r>
          </w:p>
          <w:p w14:paraId="0C4C0852" w14:textId="412C61D0" w:rsidR="00E25B1E" w:rsidRPr="00E25B1E" w:rsidRDefault="00E25B1E" w:rsidP="00E25B1E">
            <w:pPr>
              <w:cnfStyle w:val="000000000000" w:firstRow="0" w:lastRow="0" w:firstColumn="0" w:lastColumn="0" w:oddVBand="0" w:evenVBand="0" w:oddHBand="0" w:evenHBand="0" w:firstRowFirstColumn="0" w:firstRowLastColumn="0" w:lastRowFirstColumn="0" w:lastRowLastColumn="0"/>
              <w:rPr>
                <w:b/>
              </w:rPr>
            </w:pPr>
          </w:p>
        </w:tc>
      </w:tr>
      <w:tr w:rsidR="00A04B1C" w14:paraId="0C4C0861" w14:textId="77777777" w:rsidTr="004E6866">
        <w:trPr>
          <w:trHeight w:val="1250"/>
        </w:trPr>
        <w:tc>
          <w:tcPr>
            <w:cnfStyle w:val="001000000000" w:firstRow="0" w:lastRow="0" w:firstColumn="1" w:lastColumn="0" w:oddVBand="0" w:evenVBand="0" w:oddHBand="0" w:evenHBand="0" w:firstRowFirstColumn="0" w:firstRowLastColumn="0" w:lastRowFirstColumn="0" w:lastRowLastColumn="0"/>
            <w:tcW w:w="1147" w:type="pct"/>
          </w:tcPr>
          <w:p w14:paraId="0D8FCBAD" w14:textId="77777777" w:rsidR="00B33A84" w:rsidRDefault="00B33A84" w:rsidP="00E25B1E">
            <w:pPr>
              <w:jc w:val="left"/>
              <w:rPr>
                <w:b/>
                <w:caps w:val="0"/>
              </w:rPr>
            </w:pPr>
          </w:p>
          <w:p w14:paraId="791F53E1" w14:textId="77777777" w:rsidR="00B33A84" w:rsidRDefault="00B33A84" w:rsidP="00E25B1E">
            <w:pPr>
              <w:jc w:val="left"/>
              <w:rPr>
                <w:b/>
                <w:caps w:val="0"/>
              </w:rPr>
            </w:pPr>
          </w:p>
          <w:p w14:paraId="0C4C0855" w14:textId="147E7E51" w:rsidR="00E340E6" w:rsidRDefault="00F25E70" w:rsidP="00E25B1E">
            <w:pPr>
              <w:jc w:val="left"/>
              <w:rPr>
                <w:b/>
                <w:caps w:val="0"/>
              </w:rPr>
            </w:pPr>
            <w:r>
              <w:rPr>
                <w:b/>
              </w:rPr>
              <w:t xml:space="preserve">WEEK # 8 AND AT </w:t>
            </w:r>
          </w:p>
          <w:p w14:paraId="53C0A06C" w14:textId="29250C72" w:rsidR="00F25E70" w:rsidRDefault="00F25E70" w:rsidP="00E25B1E">
            <w:pPr>
              <w:jc w:val="left"/>
              <w:rPr>
                <w:b/>
                <w:caps w:val="0"/>
              </w:rPr>
            </w:pPr>
            <w:r>
              <w:rPr>
                <w:b/>
                <w:caps w:val="0"/>
              </w:rPr>
              <w:t>HOME OR MOBILE</w:t>
            </w:r>
          </w:p>
          <w:p w14:paraId="2D67C5D2" w14:textId="77777777" w:rsidR="00B33A84" w:rsidRPr="00535AA8" w:rsidRDefault="00B33A84" w:rsidP="00E25B1E">
            <w:pPr>
              <w:jc w:val="left"/>
              <w:rPr>
                <w:b/>
              </w:rPr>
            </w:pPr>
          </w:p>
          <w:p w14:paraId="52648A46" w14:textId="03350968" w:rsidR="00B33A84" w:rsidRPr="005A6CD0" w:rsidRDefault="00B33A84" w:rsidP="00E25B1E">
            <w:pPr>
              <w:jc w:val="left"/>
              <w:rPr>
                <w:b/>
                <w:color w:val="FF0000"/>
              </w:rPr>
            </w:pPr>
            <w:r w:rsidRPr="005A6CD0">
              <w:rPr>
                <w:b/>
                <w:caps w:val="0"/>
                <w:color w:val="FF0000"/>
              </w:rPr>
              <w:t>THIS LECTURE IS IN TWO PARTS:</w:t>
            </w:r>
          </w:p>
          <w:p w14:paraId="24B68C63" w14:textId="7BFCCCE5" w:rsidR="00B33A84" w:rsidRPr="005A6CD0" w:rsidRDefault="00B33A84" w:rsidP="00E25B1E">
            <w:pPr>
              <w:jc w:val="left"/>
              <w:rPr>
                <w:b/>
                <w:color w:val="FF0000"/>
              </w:rPr>
            </w:pPr>
            <w:r w:rsidRPr="005A6CD0">
              <w:rPr>
                <w:b/>
                <w:caps w:val="0"/>
                <w:color w:val="FF0000"/>
              </w:rPr>
              <w:t>(1) LIVE IN CLASS</w:t>
            </w:r>
          </w:p>
          <w:p w14:paraId="2954C884" w14:textId="0D5B4ACF" w:rsidR="00B33A84" w:rsidRPr="00F25E70" w:rsidRDefault="00B33A84" w:rsidP="00E25B1E">
            <w:pPr>
              <w:jc w:val="left"/>
              <w:rPr>
                <w:b/>
                <w:caps w:val="0"/>
                <w:color w:val="FF0000"/>
              </w:rPr>
            </w:pPr>
            <w:r w:rsidRPr="005A6CD0">
              <w:rPr>
                <w:b/>
                <w:caps w:val="0"/>
                <w:color w:val="FF0000"/>
              </w:rPr>
              <w:t>(2) RECORDED</w:t>
            </w:r>
          </w:p>
          <w:p w14:paraId="0C4C0856" w14:textId="48882087" w:rsidR="00A04B1C" w:rsidRPr="00B33A84" w:rsidRDefault="00A04B1C" w:rsidP="00E25B1E">
            <w:pPr>
              <w:jc w:val="left"/>
              <w:rPr>
                <w:b/>
              </w:rPr>
            </w:pPr>
            <w:r w:rsidRPr="00B33A84">
              <w:rPr>
                <w:b/>
              </w:rPr>
              <w:t>forms of business</w:t>
            </w:r>
          </w:p>
          <w:p w14:paraId="0C4C0857" w14:textId="33569AB0" w:rsidR="00A04B1C" w:rsidRDefault="00C60F50" w:rsidP="00E25B1E">
            <w:pPr>
              <w:jc w:val="left"/>
              <w:rPr>
                <w:caps w:val="0"/>
              </w:rPr>
            </w:pPr>
            <w:r>
              <w:t>(continued)</w:t>
            </w:r>
          </w:p>
          <w:p w14:paraId="1C791992" w14:textId="52875806" w:rsidR="00DB55DE" w:rsidRDefault="00DB55DE" w:rsidP="00E25B1E">
            <w:pPr>
              <w:jc w:val="left"/>
            </w:pPr>
            <w:r>
              <w:rPr>
                <w:caps w:val="0"/>
              </w:rPr>
              <w:t>DISTRIBUTORSHIPS</w:t>
            </w:r>
          </w:p>
          <w:p w14:paraId="565D7502" w14:textId="0C93AC62" w:rsidR="00DB55DE" w:rsidRDefault="00DB55DE" w:rsidP="00E25B1E">
            <w:pPr>
              <w:jc w:val="left"/>
            </w:pPr>
            <w:r>
              <w:rPr>
                <w:caps w:val="0"/>
              </w:rPr>
              <w:t>LICENSES</w:t>
            </w:r>
          </w:p>
          <w:p w14:paraId="1686F58F" w14:textId="59B94B49" w:rsidR="00DB55DE" w:rsidRDefault="00DB55DE" w:rsidP="00E25B1E">
            <w:pPr>
              <w:jc w:val="left"/>
            </w:pPr>
            <w:r>
              <w:rPr>
                <w:caps w:val="0"/>
              </w:rPr>
              <w:t>FRANCHISES</w:t>
            </w:r>
          </w:p>
          <w:p w14:paraId="3212B19A" w14:textId="2FBDF2C6" w:rsidR="00DB55DE" w:rsidRDefault="00DB55DE" w:rsidP="00E25B1E">
            <w:pPr>
              <w:jc w:val="left"/>
            </w:pPr>
            <w:r>
              <w:rPr>
                <w:caps w:val="0"/>
              </w:rPr>
              <w:t>JOINT VENTURES</w:t>
            </w:r>
          </w:p>
          <w:p w14:paraId="0AC71588" w14:textId="0EB78F49" w:rsidR="00DB55DE" w:rsidRDefault="00DB55DE" w:rsidP="00E25B1E">
            <w:pPr>
              <w:jc w:val="left"/>
              <w:rPr>
                <w:caps w:val="0"/>
              </w:rPr>
            </w:pPr>
            <w:r>
              <w:rPr>
                <w:caps w:val="0"/>
              </w:rPr>
              <w:t>COOPERATIVES</w:t>
            </w:r>
          </w:p>
          <w:p w14:paraId="0C4C085A" w14:textId="33009DD1" w:rsidR="004E6866" w:rsidRPr="0005620D" w:rsidRDefault="00DB55DE" w:rsidP="00E25B1E">
            <w:pPr>
              <w:jc w:val="left"/>
            </w:pPr>
            <w:r>
              <w:t>THE CORPORATION</w:t>
            </w:r>
          </w:p>
        </w:tc>
        <w:tc>
          <w:tcPr>
            <w:tcW w:w="2217" w:type="pct"/>
          </w:tcPr>
          <w:p w14:paraId="20764261" w14:textId="4C2CF5DF" w:rsidR="00C60F50" w:rsidRDefault="006421ED" w:rsidP="00E25B1E">
            <w:pPr>
              <w:jc w:val="left"/>
              <w:cnfStyle w:val="000000000000" w:firstRow="0" w:lastRow="0" w:firstColumn="0" w:lastColumn="0" w:oddVBand="0" w:evenVBand="0" w:oddHBand="0" w:evenHBand="0" w:firstRowFirstColumn="0" w:firstRowLastColumn="0" w:lastRowFirstColumn="0" w:lastRowLastColumn="0"/>
              <w:rPr>
                <w:b/>
              </w:rPr>
            </w:pPr>
            <w:r>
              <w:rPr>
                <w:b/>
              </w:rPr>
              <w:t xml:space="preserve">Business Organizations: </w:t>
            </w:r>
          </w:p>
          <w:p w14:paraId="73E14313" w14:textId="1AF4887A" w:rsidR="00C60F50" w:rsidRDefault="00C60F50" w:rsidP="00E25B1E">
            <w:pPr>
              <w:jc w:val="left"/>
              <w:cnfStyle w:val="000000000000" w:firstRow="0" w:lastRow="0" w:firstColumn="0" w:lastColumn="0" w:oddVBand="0" w:evenVBand="0" w:oddHBand="0" w:evenHBand="0" w:firstRowFirstColumn="0" w:firstRowLastColumn="0" w:lastRowFirstColumn="0" w:lastRowLastColumn="0"/>
              <w:rPr>
                <w:b/>
              </w:rPr>
            </w:pPr>
            <w:r>
              <w:rPr>
                <w:b/>
              </w:rPr>
              <w:t>Part One: Live – In Class</w:t>
            </w:r>
            <w:r w:rsidR="00B33A84">
              <w:rPr>
                <w:b/>
              </w:rPr>
              <w:t xml:space="preserve"> (Power Point)</w:t>
            </w:r>
          </w:p>
          <w:p w14:paraId="2B694F25" w14:textId="73185AEF" w:rsidR="000E34CB" w:rsidRDefault="000E34CB" w:rsidP="000E34CB">
            <w:pPr>
              <w:jc w:val="left"/>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14:anchorId="2EC750CA" wp14:editId="21E9F6BF">
                      <wp:simplePos x="0" y="0"/>
                      <wp:positionH relativeFrom="column">
                        <wp:posOffset>1652179</wp:posOffset>
                      </wp:positionH>
                      <wp:positionV relativeFrom="paragraph">
                        <wp:posOffset>373739</wp:posOffset>
                      </wp:positionV>
                      <wp:extent cx="213636" cy="222278"/>
                      <wp:effectExtent l="0" t="0" r="34290" b="25400"/>
                      <wp:wrapNone/>
                      <wp:docPr id="5" name="Arrow: Up 5"/>
                      <wp:cNvGraphicFramePr/>
                      <a:graphic xmlns:a="http://schemas.openxmlformats.org/drawingml/2006/main">
                        <a:graphicData uri="http://schemas.microsoft.com/office/word/2010/wordprocessingShape">
                          <wps:wsp>
                            <wps:cNvSpPr/>
                            <wps:spPr>
                              <a:xfrm rot="19323875">
                                <a:off x="0" y="0"/>
                                <a:ext cx="213636" cy="222278"/>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7655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130.1pt;margin-top:29.45pt;width:16.8pt;height:17.5pt;rotation:-248613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" adj="10380" fillcolor="#5b9bd5 [3204]" strokecolor="red" strokeweight="1pt"/>
                  </w:pict>
                </mc:Fallback>
              </mc:AlternateContent>
            </w:r>
            <w:r w:rsidR="00C60F50">
              <w:t>Distributorships, Licenses, Franchises, Joint Ventures and Cooperative</w:t>
            </w:r>
            <w:r w:rsidR="00DB55DE">
              <w:t>s</w:t>
            </w:r>
          </w:p>
          <w:p w14:paraId="179BF2CB" w14:textId="4F2FD92E" w:rsidR="000E34CB" w:rsidRPr="005A6CD0" w:rsidRDefault="000E34CB" w:rsidP="000E34CB">
            <w:pPr>
              <w:jc w:val="center"/>
              <w:cnfStyle w:val="000000000000" w:firstRow="0" w:lastRow="0" w:firstColumn="0" w:lastColumn="0" w:oddVBand="0" w:evenVBand="0" w:oddHBand="0" w:evenHBand="0" w:firstRowFirstColumn="0" w:firstRowLastColumn="0" w:lastRowFirstColumn="0" w:lastRowLastColumn="0"/>
              <w:rPr>
                <w:rStyle w:val="Strong"/>
              </w:rPr>
            </w:pPr>
            <w:r w:rsidRPr="005A6CD0">
              <w:rPr>
                <w:rStyle w:val="Strong"/>
                <w:highlight w:val="yellow"/>
              </w:rPr>
              <w:t>IN CLASS</w:t>
            </w:r>
            <w:r w:rsidRPr="005A6CD0">
              <w:rPr>
                <w:rStyle w:val="Strong"/>
              </w:rPr>
              <w:t xml:space="preserve"> </w:t>
            </w:r>
          </w:p>
          <w:p w14:paraId="750D5EC1" w14:textId="654A8434" w:rsidR="000E34CB" w:rsidRPr="000E34CB" w:rsidRDefault="000E34CB" w:rsidP="000E34CB">
            <w:pPr>
              <w:jc w:val="left"/>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1312" behindDoc="0" locked="0" layoutInCell="1" allowOverlap="1" wp14:anchorId="634C15BD" wp14:editId="731A3E5E">
                      <wp:simplePos x="0" y="0"/>
                      <wp:positionH relativeFrom="column">
                        <wp:posOffset>1951116</wp:posOffset>
                      </wp:positionH>
                      <wp:positionV relativeFrom="paragraph">
                        <wp:posOffset>239119</wp:posOffset>
                      </wp:positionV>
                      <wp:extent cx="213636" cy="222278"/>
                      <wp:effectExtent l="19050" t="38100" r="15240" b="6350"/>
                      <wp:wrapNone/>
                      <wp:docPr id="7" name="Arrow: Up 7"/>
                      <wp:cNvGraphicFramePr/>
                      <a:graphic xmlns:a="http://schemas.openxmlformats.org/drawingml/2006/main">
                        <a:graphicData uri="http://schemas.microsoft.com/office/word/2010/wordprocessingShape">
                          <wps:wsp>
                            <wps:cNvSpPr/>
                            <wps:spPr>
                              <a:xfrm rot="12577011">
                                <a:off x="0" y="0"/>
                                <a:ext cx="213636" cy="222278"/>
                              </a:xfrm>
                              <a:prstGeom prst="upArrow">
                                <a:avLst/>
                              </a:prstGeom>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C930" id="Arrow: Up 7" o:spid="_x0000_s1026" type="#_x0000_t68" style="position:absolute;margin-left:153.65pt;margin-top:18.85pt;width:16.8pt;height:17.5pt;rotation:-985551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" adj="10380" fillcolor="#5b9bd5 [3204]" strokecolor="#823b0b [1605]" strokeweight="1pt"/>
                  </w:pict>
                </mc:Fallback>
              </mc:AlternateContent>
            </w:r>
            <w:r>
              <w:t>-</w:t>
            </w:r>
            <w:r w:rsidRPr="000E34CB">
              <w:rPr>
                <w:color w:val="FF0000"/>
              </w:rPr>
              <w:t>--------------------------------------------------------</w:t>
            </w:r>
          </w:p>
          <w:p w14:paraId="4E96924D" w14:textId="153B98B5" w:rsidR="000E34CB" w:rsidRDefault="000E34CB" w:rsidP="000E34CB">
            <w:pPr>
              <w:jc w:val="center"/>
              <w:cnfStyle w:val="000000000000" w:firstRow="0" w:lastRow="0" w:firstColumn="0" w:lastColumn="0" w:oddVBand="0" w:evenVBand="0" w:oddHBand="0" w:evenHBand="0" w:firstRowFirstColumn="0" w:firstRowLastColumn="0" w:lastRowFirstColumn="0" w:lastRowLastColumn="0"/>
              <w:rPr>
                <w:b/>
              </w:rPr>
            </w:pPr>
            <w:r w:rsidRPr="000E34CB">
              <w:rPr>
                <w:b/>
                <w:highlight w:val="yellow"/>
              </w:rPr>
              <w:t>AT HOME</w:t>
            </w:r>
            <w:r w:rsidR="00DB55DE">
              <w:rPr>
                <w:b/>
                <w:highlight w:val="yellow"/>
              </w:rPr>
              <w:t xml:space="preserve"> OR MOBILE</w:t>
            </w:r>
            <w:r>
              <w:rPr>
                <w:b/>
              </w:rPr>
              <w:t xml:space="preserve">    </w:t>
            </w:r>
          </w:p>
          <w:p w14:paraId="1CC834E5" w14:textId="487BC08C" w:rsidR="00C60F50" w:rsidRDefault="00C60F50" w:rsidP="00E25B1E">
            <w:pPr>
              <w:jc w:val="left"/>
              <w:cnfStyle w:val="000000000000" w:firstRow="0" w:lastRow="0" w:firstColumn="0" w:lastColumn="0" w:oddVBand="0" w:evenVBand="0" w:oddHBand="0" w:evenHBand="0" w:firstRowFirstColumn="0" w:firstRowLastColumn="0" w:lastRowFirstColumn="0" w:lastRowLastColumn="0"/>
              <w:rPr>
                <w:b/>
              </w:rPr>
            </w:pPr>
            <w:r>
              <w:rPr>
                <w:b/>
              </w:rPr>
              <w:t>Part Two: Recorded – Moodle Topic 8</w:t>
            </w:r>
          </w:p>
          <w:p w14:paraId="0C4C085B" w14:textId="11D190DD" w:rsidR="00A04B1C" w:rsidRDefault="00A04B1C" w:rsidP="00C60F50">
            <w:pPr>
              <w:cnfStyle w:val="000000000000" w:firstRow="0" w:lastRow="0" w:firstColumn="0" w:lastColumn="0" w:oddVBand="0" w:evenVBand="0" w:oddHBand="0" w:evenHBand="0" w:firstRowFirstColumn="0" w:firstRowLastColumn="0" w:lastRowFirstColumn="0" w:lastRowLastColumn="0"/>
            </w:pPr>
            <w:r w:rsidRPr="00DD6154">
              <w:rPr>
                <w:b/>
              </w:rPr>
              <w:t>The Corporation:</w:t>
            </w:r>
            <w:r>
              <w:t xml:space="preserve"> Nature of a Corporation,</w:t>
            </w:r>
            <w:r w:rsidR="004E6866">
              <w:t xml:space="preserve"> Obtaining a Corporate Name,</w:t>
            </w:r>
            <w:r w:rsidR="00C60F50">
              <w:t xml:space="preserve"> </w:t>
            </w:r>
            <w:r>
              <w:t xml:space="preserve">Methods of Incorporation, </w:t>
            </w:r>
            <w:r w:rsidR="004E6866">
              <w:t xml:space="preserve">The Indoor Management Rule, </w:t>
            </w:r>
            <w:r>
              <w:t xml:space="preserve">Articles of Incorporation, </w:t>
            </w:r>
            <w:r w:rsidR="004E6866">
              <w:t xml:space="preserve">The Incorporation Process, </w:t>
            </w:r>
            <w:r>
              <w:t xml:space="preserve">Shareholders’ Agreements, Corporate Securities, </w:t>
            </w:r>
            <w:r w:rsidR="004E6866">
              <w:t xml:space="preserve">Division of Corporate Powers, The Taxation of Corporations, </w:t>
            </w:r>
            <w:r>
              <w:t>Duties and Responsibilities of Directo</w:t>
            </w:r>
            <w:r w:rsidR="00E056B5">
              <w:t>rs, Director’s Liability, Defens</w:t>
            </w:r>
            <w:r>
              <w:t xml:space="preserve">e of Due Diligence, </w:t>
            </w:r>
            <w:r w:rsidRPr="00A82B17">
              <w:rPr>
                <w:i/>
              </w:rPr>
              <w:t>Sarbanes Oxley Act,</w:t>
            </w:r>
            <w:r>
              <w:t xml:space="preserve"> Shareholders’ Rights, Purchase and Sale of a Corporation</w:t>
            </w:r>
          </w:p>
        </w:tc>
        <w:tc>
          <w:tcPr>
            <w:tcW w:w="1636" w:type="pct"/>
          </w:tcPr>
          <w:p w14:paraId="0C4C085C" w14:textId="6D823855" w:rsidR="00A04B1C"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17 </w:t>
            </w:r>
            <w:r w:rsidR="00B33A84">
              <w:t>+ Lecture Notes</w:t>
            </w:r>
          </w:p>
          <w:p w14:paraId="0C4C085E" w14:textId="37F036A0" w:rsidR="00E056B5"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r w:rsidR="00E25B1E">
              <w:t xml:space="preserve"> </w:t>
            </w:r>
            <w:r w:rsidR="00E056B5">
              <w:t>Cases 3,</w:t>
            </w:r>
            <w:r w:rsidR="00487042">
              <w:t xml:space="preserve"> p. 328,</w:t>
            </w:r>
            <w:r w:rsidR="00E056B5">
              <w:t xml:space="preserve"> 8</w:t>
            </w:r>
            <w:r w:rsidR="00487042">
              <w:t>, p. 330</w:t>
            </w:r>
            <w:r w:rsidR="00E056B5">
              <w:t xml:space="preserve"> and 10</w:t>
            </w:r>
            <w:r w:rsidR="00487042">
              <w:t>, p. 331.</w:t>
            </w:r>
          </w:p>
          <w:p w14:paraId="3130CB33" w14:textId="4F922D17" w:rsidR="00E25B1E" w:rsidRDefault="00AA2337" w:rsidP="00E25B1E">
            <w:pPr>
              <w:cnfStyle w:val="000000000000" w:firstRow="0" w:lastRow="0" w:firstColumn="0" w:lastColumn="0" w:oddVBand="0" w:evenVBand="0" w:oddHBand="0" w:evenHBand="0" w:firstRowFirstColumn="0" w:firstRowLastColumn="0" w:lastRowFirstColumn="0" w:lastRowLastColumn="0"/>
              <w:rPr>
                <w:sz w:val="18"/>
                <w:szCs w:val="18"/>
              </w:rPr>
            </w:pPr>
            <w:r w:rsidRPr="00AA2337">
              <w:rPr>
                <w:sz w:val="18"/>
                <w:szCs w:val="18"/>
              </w:rPr>
              <w:t xml:space="preserve">This lecture </w:t>
            </w:r>
            <w:r w:rsidR="00C60F50">
              <w:rPr>
                <w:sz w:val="18"/>
                <w:szCs w:val="18"/>
              </w:rPr>
              <w:t xml:space="preserve">is in TWO parts. The first is live, in class. The second is recorded and divided into 3 – </w:t>
            </w:r>
            <w:r w:rsidR="00B33A84">
              <w:rPr>
                <w:sz w:val="18"/>
                <w:szCs w:val="18"/>
              </w:rPr>
              <w:t>I-hour</w:t>
            </w:r>
            <w:r w:rsidR="00C60F50">
              <w:rPr>
                <w:sz w:val="18"/>
                <w:szCs w:val="18"/>
              </w:rPr>
              <w:t xml:space="preserve"> sessions (with videos and audio accompanying Power Points) which you will </w:t>
            </w:r>
            <w:r w:rsidR="000E34CB">
              <w:rPr>
                <w:sz w:val="18"/>
                <w:szCs w:val="18"/>
              </w:rPr>
              <w:t xml:space="preserve">find </w:t>
            </w:r>
            <w:r w:rsidR="00C60F50">
              <w:rPr>
                <w:sz w:val="18"/>
                <w:szCs w:val="18"/>
              </w:rPr>
              <w:t xml:space="preserve">in Moodle, Topic 8. </w:t>
            </w:r>
            <w:r w:rsidR="000E34CB">
              <w:rPr>
                <w:sz w:val="18"/>
                <w:szCs w:val="18"/>
              </w:rPr>
              <w:t>It is accessible anywhere including your iPhone or Android.</w:t>
            </w:r>
          </w:p>
          <w:p w14:paraId="2B21E2FB" w14:textId="50B8A2A3" w:rsidR="00B33A84" w:rsidRPr="005A6CD0" w:rsidRDefault="00B33A84" w:rsidP="00E25B1E">
            <w:pPr>
              <w:cnfStyle w:val="000000000000" w:firstRow="0" w:lastRow="0" w:firstColumn="0" w:lastColumn="0" w:oddVBand="0" w:evenVBand="0" w:oddHBand="0" w:evenHBand="0" w:firstRowFirstColumn="0" w:firstRowLastColumn="0" w:lastRowFirstColumn="0" w:lastRowLastColumn="0"/>
              <w:rPr>
                <w:b/>
                <w:color w:val="FF0000"/>
                <w:sz w:val="18"/>
                <w:szCs w:val="18"/>
              </w:rPr>
            </w:pPr>
            <w:r w:rsidRPr="005A6CD0">
              <w:rPr>
                <w:b/>
                <w:color w:val="FF0000"/>
                <w:sz w:val="18"/>
                <w:szCs w:val="18"/>
              </w:rPr>
              <w:t>Lecture notes for the live portion are available in Moodle, Topic 8.</w:t>
            </w:r>
          </w:p>
          <w:p w14:paraId="67C9F1E1" w14:textId="2FAF2309" w:rsidR="00C60F50" w:rsidRPr="00C60F50" w:rsidRDefault="004E6866" w:rsidP="00E25B1E">
            <w:pPr>
              <w:cnfStyle w:val="000000000000" w:firstRow="0" w:lastRow="0" w:firstColumn="0" w:lastColumn="0" w:oddVBand="0" w:evenVBand="0" w:oddHBand="0" w:evenHBand="0" w:firstRowFirstColumn="0" w:firstRowLastColumn="0" w:lastRowFirstColumn="0" w:lastRowLastColumn="0"/>
              <w:rPr>
                <w:i/>
                <w:sz w:val="18"/>
                <w:szCs w:val="18"/>
              </w:rPr>
            </w:pPr>
            <w:r w:rsidRPr="00AA2337">
              <w:rPr>
                <w:i/>
                <w:sz w:val="18"/>
                <w:szCs w:val="18"/>
              </w:rPr>
              <w:t>(see page 7 for Chapter Number and Assigned Cases)</w:t>
            </w:r>
          </w:p>
          <w:p w14:paraId="0C4C0860" w14:textId="53BFF55F" w:rsidR="00C60F50" w:rsidRPr="004E6866" w:rsidRDefault="00C60F50" w:rsidP="00E25B1E">
            <w:pPr>
              <w:cnfStyle w:val="000000000000" w:firstRow="0" w:lastRow="0" w:firstColumn="0" w:lastColumn="0" w:oddVBand="0" w:evenVBand="0" w:oddHBand="0" w:evenHBand="0" w:firstRowFirstColumn="0" w:firstRowLastColumn="0" w:lastRowFirstColumn="0" w:lastRowLastColumn="0"/>
              <w:rPr>
                <w:i/>
              </w:rPr>
            </w:pPr>
            <w:r w:rsidRPr="00E25B1E">
              <w:rPr>
                <w:b/>
              </w:rPr>
              <w:t>Tests returned to classroom today</w:t>
            </w:r>
            <w:r w:rsidR="005A6CD0">
              <w:rPr>
                <w:b/>
              </w:rPr>
              <w:t xml:space="preserve"> at the latest</w:t>
            </w:r>
            <w:r w:rsidRPr="00E25B1E">
              <w:rPr>
                <w:b/>
              </w:rPr>
              <w:t>; Rm. 282 Atkinson afterward.</w:t>
            </w:r>
          </w:p>
        </w:tc>
      </w:tr>
      <w:tr w:rsidR="00A04B1C" w14:paraId="0C4C0871" w14:textId="77777777" w:rsidTr="006421ED">
        <w:trPr>
          <w:trHeight w:val="3383"/>
        </w:trPr>
        <w:tc>
          <w:tcPr>
            <w:cnfStyle w:val="001000000000" w:firstRow="0" w:lastRow="0" w:firstColumn="1" w:lastColumn="0" w:oddVBand="0" w:evenVBand="0" w:oddHBand="0" w:evenHBand="0" w:firstRowFirstColumn="0" w:firstRowLastColumn="0" w:lastRowFirstColumn="0" w:lastRowLastColumn="0"/>
            <w:tcW w:w="1147" w:type="pct"/>
          </w:tcPr>
          <w:p w14:paraId="0C4C0862" w14:textId="77777777" w:rsidR="00A04B1C" w:rsidRDefault="00A04B1C" w:rsidP="00E25B1E">
            <w:pPr>
              <w:jc w:val="left"/>
              <w:rPr>
                <w:b/>
              </w:rPr>
            </w:pPr>
            <w:r>
              <w:rPr>
                <w:b/>
              </w:rPr>
              <w:lastRenderedPageBreak/>
              <w:t>part three:</w:t>
            </w:r>
          </w:p>
          <w:p w14:paraId="0C4C0863" w14:textId="77777777" w:rsidR="00A04B1C" w:rsidRDefault="00A04B1C" w:rsidP="00E25B1E">
            <w:pPr>
              <w:jc w:val="left"/>
              <w:rPr>
                <w:b/>
              </w:rPr>
            </w:pPr>
            <w:r>
              <w:rPr>
                <w:b/>
              </w:rPr>
              <w:t>miscellaneous business law</w:t>
            </w:r>
          </w:p>
          <w:p w14:paraId="10B6FAC9" w14:textId="77777777" w:rsidR="00B33A84" w:rsidRDefault="00B33A84" w:rsidP="00E25B1E">
            <w:pPr>
              <w:jc w:val="left"/>
              <w:rPr>
                <w:b/>
                <w:caps w:val="0"/>
              </w:rPr>
            </w:pPr>
          </w:p>
          <w:p w14:paraId="0C4C0865" w14:textId="50E998CB" w:rsidR="00E340E6" w:rsidRPr="00E340E6" w:rsidRDefault="00F25E70" w:rsidP="00E25B1E">
            <w:pPr>
              <w:jc w:val="left"/>
              <w:rPr>
                <w:b/>
              </w:rPr>
            </w:pPr>
            <w:r>
              <w:rPr>
                <w:b/>
              </w:rPr>
              <w:t>WEEK # 9</w:t>
            </w:r>
          </w:p>
          <w:p w14:paraId="0C4C0866" w14:textId="77777777" w:rsidR="00A04B1C" w:rsidRDefault="00A04B1C" w:rsidP="00E25B1E">
            <w:pPr>
              <w:jc w:val="left"/>
            </w:pPr>
          </w:p>
          <w:p w14:paraId="0C4C0867" w14:textId="77777777" w:rsidR="00A04B1C" w:rsidRPr="00C87CF6" w:rsidRDefault="00A04B1C" w:rsidP="00E25B1E">
            <w:pPr>
              <w:jc w:val="left"/>
            </w:pPr>
            <w:r>
              <w:t>agency, bailment and employment law</w:t>
            </w:r>
          </w:p>
        </w:tc>
        <w:tc>
          <w:tcPr>
            <w:tcW w:w="2217" w:type="pct"/>
          </w:tcPr>
          <w:p w14:paraId="170F9691" w14:textId="77777777" w:rsidR="00E25B1E" w:rsidRPr="00B33A84" w:rsidRDefault="00E25B1E" w:rsidP="00B33A84">
            <w:pPr>
              <w:cnfStyle w:val="000000000000" w:firstRow="0" w:lastRow="0" w:firstColumn="0" w:lastColumn="0" w:oddVBand="0" w:evenVBand="0" w:oddHBand="0" w:evenHBand="0" w:firstRowFirstColumn="0" w:firstRowLastColumn="0" w:lastRowFirstColumn="0" w:lastRowLastColumn="0"/>
            </w:pPr>
            <w:r w:rsidRPr="00B33A84">
              <w:rPr>
                <w:b/>
              </w:rPr>
              <w:t>Employment Law:</w:t>
            </w:r>
            <w:r w:rsidRPr="00B33A84">
              <w:t xml:space="preserve"> Contract of Employment, Dismissal and Wrongful Dismissal, Employer Misrepresentation, Employer Liability to Third parties, Employer Liability for Employee’s Injuries</w:t>
            </w:r>
            <w:r w:rsidRPr="00B33A84">
              <w:rPr>
                <w:b/>
              </w:rPr>
              <w:t xml:space="preserve"> </w:t>
            </w:r>
          </w:p>
          <w:p w14:paraId="0C4C0868" w14:textId="4C0FED80" w:rsidR="001338B9"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Agency:</w:t>
            </w:r>
            <w:r w:rsidRPr="00B33A84">
              <w:t xml:space="preserve"> Role of an Agent, Agency by Express Agreement, Duties of Parties, Agency by Conduct or Estoppel, Agency by Operation of Law, Ratification of contracts by the Principal, Agency Relationship</w:t>
            </w:r>
          </w:p>
          <w:p w14:paraId="0C4C086A" w14:textId="7C513C6F"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Bailment:</w:t>
            </w:r>
            <w:r w:rsidRPr="00B33A84">
              <w:t xml:space="preserve"> Nature and Types of B</w:t>
            </w:r>
            <w:r w:rsidR="00E25B1E" w:rsidRPr="00B33A84">
              <w:t>ailment, Bailor-Bailee</w:t>
            </w:r>
          </w:p>
        </w:tc>
        <w:tc>
          <w:tcPr>
            <w:tcW w:w="1636" w:type="pct"/>
          </w:tcPr>
          <w:p w14:paraId="0C4C086B" w14:textId="77777777" w:rsidR="00B1476C" w:rsidRDefault="00E51B8F" w:rsidP="00E25B1E">
            <w:pPr>
              <w:cnfStyle w:val="000000000000" w:firstRow="0" w:lastRow="0" w:firstColumn="0" w:lastColumn="0" w:oddVBand="0" w:evenVBand="0" w:oddHBand="0" w:evenHBand="0" w:firstRowFirstColumn="0" w:firstRowLastColumn="0" w:lastRowFirstColumn="0" w:lastRowLastColumn="0"/>
            </w:pPr>
            <w:r>
              <w:t>Chapter 9 (pp.166-168 only)</w:t>
            </w:r>
          </w:p>
          <w:p w14:paraId="0C4C086C" w14:textId="2421FF96"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19</w:t>
            </w:r>
            <w:r w:rsidR="00E51B8F">
              <w:t xml:space="preserve"> </w:t>
            </w:r>
          </w:p>
          <w:p w14:paraId="0C4C086D" w14:textId="733CC3EB"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15</w:t>
            </w:r>
          </w:p>
          <w:p w14:paraId="0C4C086E" w14:textId="1566BF7B" w:rsidR="00B1476C" w:rsidRDefault="00E25B1E" w:rsidP="00E25B1E">
            <w:pPr>
              <w:cnfStyle w:val="000000000000" w:firstRow="0" w:lastRow="0" w:firstColumn="0" w:lastColumn="0" w:oddVBand="0" w:evenVBand="0" w:oddHBand="0" w:evenHBand="0" w:firstRowFirstColumn="0" w:firstRowLastColumn="0" w:lastRowFirstColumn="0" w:lastRowLastColumn="0"/>
            </w:pPr>
            <w:r>
              <w:t>Chapter 20</w:t>
            </w:r>
            <w:r w:rsidR="00E51B8F">
              <w:t xml:space="preserve"> </w:t>
            </w:r>
          </w:p>
          <w:p w14:paraId="0C4C086F"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0C4C0870" w14:textId="77777777" w:rsidR="00A04B1C" w:rsidRDefault="004E6866" w:rsidP="00E25B1E">
            <w:pPr>
              <w:cnfStyle w:val="000000000000" w:firstRow="0" w:lastRow="0" w:firstColumn="0" w:lastColumn="0" w:oddVBand="0" w:evenVBand="0" w:oddHBand="0" w:evenHBand="0" w:firstRowFirstColumn="0" w:firstRowLastColumn="0" w:lastRowFirstColumn="0" w:lastRowLastColumn="0"/>
            </w:pPr>
            <w:r>
              <w:t>Case 9, p. 283, Case 9, p. 407</w:t>
            </w:r>
            <w:r w:rsidR="00E056B5">
              <w:t>, and Case 2, p. 38</w:t>
            </w:r>
            <w:r>
              <w:t>1</w:t>
            </w:r>
          </w:p>
        </w:tc>
      </w:tr>
      <w:tr w:rsidR="00A04B1C" w14:paraId="0C4C088B" w14:textId="77777777" w:rsidTr="008346DE">
        <w:trPr>
          <w:trHeight w:val="116"/>
        </w:trPr>
        <w:tc>
          <w:tcPr>
            <w:cnfStyle w:val="001000000000" w:firstRow="0" w:lastRow="0" w:firstColumn="1" w:lastColumn="0" w:oddVBand="0" w:evenVBand="0" w:oddHBand="0" w:evenHBand="0" w:firstRowFirstColumn="0" w:firstRowLastColumn="0" w:lastRowFirstColumn="0" w:lastRowLastColumn="0"/>
            <w:tcW w:w="1147" w:type="pct"/>
          </w:tcPr>
          <w:p w14:paraId="0C4C0875" w14:textId="3AA89E51" w:rsidR="00A04B1C" w:rsidRDefault="00A04B1C" w:rsidP="00E25B1E">
            <w:pPr>
              <w:jc w:val="left"/>
              <w:rPr>
                <w:b/>
              </w:rPr>
            </w:pPr>
          </w:p>
          <w:p w14:paraId="0C4C0876" w14:textId="77777777" w:rsidR="00A04B1C" w:rsidRDefault="00A04B1C" w:rsidP="00E25B1E">
            <w:pPr>
              <w:jc w:val="left"/>
              <w:rPr>
                <w:b/>
              </w:rPr>
            </w:pPr>
            <w:r>
              <w:rPr>
                <w:b/>
              </w:rPr>
              <w:t>government regulation of business:</w:t>
            </w:r>
          </w:p>
          <w:p w14:paraId="0C4C0877" w14:textId="77777777" w:rsidR="00A04B1C" w:rsidRDefault="00A04B1C" w:rsidP="00E25B1E">
            <w:pPr>
              <w:jc w:val="left"/>
              <w:rPr>
                <w:b/>
              </w:rPr>
            </w:pPr>
            <w:r>
              <w:rPr>
                <w:b/>
              </w:rPr>
              <w:t>sale of goods</w:t>
            </w:r>
          </w:p>
          <w:p w14:paraId="0C4C0878" w14:textId="77777777" w:rsidR="00A04B1C" w:rsidRDefault="00A04B1C" w:rsidP="00E25B1E">
            <w:pPr>
              <w:jc w:val="left"/>
              <w:rPr>
                <w:b/>
              </w:rPr>
            </w:pPr>
            <w:r>
              <w:rPr>
                <w:b/>
              </w:rPr>
              <w:t>consumer protection</w:t>
            </w:r>
          </w:p>
          <w:p w14:paraId="28B00F62" w14:textId="77777777" w:rsidR="00DB55DE" w:rsidRDefault="00DB55DE" w:rsidP="00E25B1E">
            <w:pPr>
              <w:jc w:val="left"/>
              <w:rPr>
                <w:b/>
                <w:caps w:val="0"/>
              </w:rPr>
            </w:pPr>
          </w:p>
          <w:p w14:paraId="2844E0CD" w14:textId="77777777" w:rsidR="00DB55DE" w:rsidRDefault="00DB55DE" w:rsidP="00E25B1E">
            <w:pPr>
              <w:jc w:val="left"/>
              <w:rPr>
                <w:b/>
                <w:caps w:val="0"/>
              </w:rPr>
            </w:pPr>
          </w:p>
          <w:p w14:paraId="06B113E6" w14:textId="77777777" w:rsidR="00DB55DE" w:rsidRDefault="00DB55DE" w:rsidP="00E25B1E">
            <w:pPr>
              <w:jc w:val="left"/>
              <w:rPr>
                <w:b/>
                <w:caps w:val="0"/>
              </w:rPr>
            </w:pPr>
          </w:p>
          <w:p w14:paraId="0C4C0879" w14:textId="7570E293" w:rsidR="00A04B1C" w:rsidRDefault="00A04B1C" w:rsidP="00E25B1E">
            <w:pPr>
              <w:jc w:val="left"/>
              <w:rPr>
                <w:b/>
              </w:rPr>
            </w:pPr>
            <w:r>
              <w:rPr>
                <w:b/>
              </w:rPr>
              <w:t>restrictive trade practices</w:t>
            </w:r>
          </w:p>
          <w:p w14:paraId="7B005594" w14:textId="77777777" w:rsidR="00DB55DE" w:rsidRDefault="00DB55DE" w:rsidP="00E25B1E">
            <w:pPr>
              <w:jc w:val="left"/>
              <w:rPr>
                <w:b/>
                <w:caps w:val="0"/>
              </w:rPr>
            </w:pPr>
          </w:p>
          <w:p w14:paraId="6CBF3102" w14:textId="77777777" w:rsidR="00DB55DE" w:rsidRDefault="00DB55DE" w:rsidP="00E25B1E">
            <w:pPr>
              <w:jc w:val="left"/>
              <w:rPr>
                <w:b/>
                <w:caps w:val="0"/>
              </w:rPr>
            </w:pPr>
          </w:p>
          <w:p w14:paraId="13F9EDF1" w14:textId="77777777" w:rsidR="00A04B1C" w:rsidRDefault="00A04B1C" w:rsidP="00E25B1E">
            <w:pPr>
              <w:jc w:val="left"/>
              <w:rPr>
                <w:b/>
                <w:caps w:val="0"/>
              </w:rPr>
            </w:pPr>
            <w:r>
              <w:rPr>
                <w:b/>
              </w:rPr>
              <w:t>environmental law</w:t>
            </w:r>
          </w:p>
          <w:p w14:paraId="416B5B8F" w14:textId="77777777" w:rsidR="00F25E70" w:rsidRDefault="00F25E70" w:rsidP="00E25B1E">
            <w:pPr>
              <w:jc w:val="left"/>
              <w:rPr>
                <w:b/>
                <w:caps w:val="0"/>
              </w:rPr>
            </w:pPr>
          </w:p>
          <w:p w14:paraId="0C4C087A" w14:textId="46133C86" w:rsidR="00F25E70" w:rsidRDefault="00F25E70" w:rsidP="00E25B1E">
            <w:pPr>
              <w:jc w:val="left"/>
              <w:rPr>
                <w:b/>
              </w:rPr>
            </w:pPr>
            <w:r>
              <w:rPr>
                <w:b/>
              </w:rPr>
              <w:t>WEEK # 10</w:t>
            </w:r>
          </w:p>
        </w:tc>
        <w:tc>
          <w:tcPr>
            <w:tcW w:w="2217" w:type="pct"/>
          </w:tcPr>
          <w:p w14:paraId="0C4C087B"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Sale of Goods:</w:t>
            </w:r>
            <w:r w:rsidRPr="00B33A84">
              <w:t xml:space="preserve"> Codification of the Law, Nature of a Contract of Sale, Contractual Duties, Remedies, Electronic Sale of Goods</w:t>
            </w:r>
          </w:p>
          <w:p w14:paraId="0C4C087C"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 xml:space="preserve">Consumer Protection Legislation: </w:t>
            </w:r>
            <w:r w:rsidRPr="00B33A84">
              <w:t>Consumer Safety, Consumer Information, Consumer – Product Quality and Performance Protection, Consumer Protection Related to Business Practices, Credit-Granting Consumer Protection, Credit Reporting Consumer Protection</w:t>
            </w:r>
          </w:p>
          <w:p w14:paraId="0C4C087D" w14:textId="77777777" w:rsidR="00A04B1C" w:rsidRPr="00B33A84" w:rsidRDefault="00A04B1C" w:rsidP="00B33A84">
            <w:pPr>
              <w:cnfStyle w:val="000000000000" w:firstRow="0" w:lastRow="0" w:firstColumn="0" w:lastColumn="0" w:oddVBand="0" w:evenVBand="0" w:oddHBand="0" w:evenHBand="0" w:firstRowFirstColumn="0" w:firstRowLastColumn="0" w:lastRowFirstColumn="0" w:lastRowLastColumn="0"/>
            </w:pPr>
            <w:r w:rsidRPr="00B33A84">
              <w:rPr>
                <w:b/>
              </w:rPr>
              <w:t>Restrictive Trade Practices:</w:t>
            </w:r>
            <w:r w:rsidRPr="00B33A84">
              <w:t xml:space="preserve"> Mergers, Conspiracies and Combinations in Restraint of Trade, Offences Relating to  the Distribution and Sale of Products, Civil Actions under the Competition Act</w:t>
            </w:r>
          </w:p>
          <w:p w14:paraId="0C4C087E" w14:textId="77777777" w:rsidR="00A04B1C" w:rsidRPr="00B33A84" w:rsidRDefault="004E6866" w:rsidP="00B33A84">
            <w:pPr>
              <w:cnfStyle w:val="000000000000" w:firstRow="0" w:lastRow="0" w:firstColumn="0" w:lastColumn="0" w:oddVBand="0" w:evenVBand="0" w:oddHBand="0" w:evenHBand="0" w:firstRowFirstColumn="0" w:firstRowLastColumn="0" w:lastRowFirstColumn="0" w:lastRowLastColumn="0"/>
            </w:pPr>
            <w:r w:rsidRPr="00B33A84">
              <w:rPr>
                <w:b/>
              </w:rPr>
              <w:t>Environmental Law</w:t>
            </w:r>
            <w:r w:rsidR="00A04B1C" w:rsidRPr="00B33A84">
              <w:rPr>
                <w:b/>
              </w:rPr>
              <w:t xml:space="preserve">: </w:t>
            </w:r>
            <w:r w:rsidRPr="00B33A84">
              <w:t>Common Law, Environmental Legislation, “The Polluter Pays” Principle, Responsibility for Contamination</w:t>
            </w:r>
          </w:p>
        </w:tc>
        <w:tc>
          <w:tcPr>
            <w:tcW w:w="1636" w:type="pct"/>
          </w:tcPr>
          <w:p w14:paraId="0C4C087F" w14:textId="77777777" w:rsidR="00B1476C" w:rsidRDefault="00B1476C" w:rsidP="00E25B1E">
            <w:pPr>
              <w:cnfStyle w:val="000000000000" w:firstRow="0" w:lastRow="0" w:firstColumn="0" w:lastColumn="0" w:oddVBand="0" w:evenVBand="0" w:oddHBand="0" w:evenHBand="0" w:firstRowFirstColumn="0" w:firstRowLastColumn="0" w:lastRowFirstColumn="0" w:lastRowLastColumn="0"/>
            </w:pPr>
          </w:p>
          <w:p w14:paraId="0C4C0880" w14:textId="77777777" w:rsidR="00A86196" w:rsidRDefault="00E51B8F" w:rsidP="00E25B1E">
            <w:pPr>
              <w:cnfStyle w:val="000000000000" w:firstRow="0" w:lastRow="0" w:firstColumn="0" w:lastColumn="0" w:oddVBand="0" w:evenVBand="0" w:oddHBand="0" w:evenHBand="0" w:firstRowFirstColumn="0" w:firstRowLastColumn="0" w:lastRowFirstColumn="0" w:lastRowLastColumn="0"/>
            </w:pPr>
            <w:r>
              <w:t>Chapter 21</w:t>
            </w:r>
          </w:p>
          <w:p w14:paraId="0C4C0881" w14:textId="77777777" w:rsidR="00B1476C" w:rsidRDefault="00E51B8F" w:rsidP="00E25B1E">
            <w:pPr>
              <w:cnfStyle w:val="000000000000" w:firstRow="0" w:lastRow="0" w:firstColumn="0" w:lastColumn="0" w:oddVBand="0" w:evenVBand="0" w:oddHBand="0" w:evenHBand="0" w:firstRowFirstColumn="0" w:firstRowLastColumn="0" w:lastRowFirstColumn="0" w:lastRowLastColumn="0"/>
            </w:pPr>
            <w:r>
              <w:t xml:space="preserve"> </w:t>
            </w:r>
          </w:p>
          <w:p w14:paraId="0C4C0883" w14:textId="72DDB3D3" w:rsidR="00A86196" w:rsidRDefault="00A04B1C" w:rsidP="00E25B1E">
            <w:pPr>
              <w:cnfStyle w:val="000000000000" w:firstRow="0" w:lastRow="0" w:firstColumn="0" w:lastColumn="0" w:oddVBand="0" w:evenVBand="0" w:oddHBand="0" w:evenHBand="0" w:firstRowFirstColumn="0" w:firstRowLastColumn="0" w:lastRowFirstColumn="0" w:lastRowLastColumn="0"/>
            </w:pPr>
            <w:r>
              <w:t>Chapter</w:t>
            </w:r>
            <w:r w:rsidR="00E51B8F">
              <w:t xml:space="preserve"> 27</w:t>
            </w:r>
          </w:p>
          <w:p w14:paraId="3E48A867" w14:textId="77777777" w:rsidR="000E34CB" w:rsidRDefault="000E34CB" w:rsidP="00E25B1E">
            <w:pPr>
              <w:cnfStyle w:val="000000000000" w:firstRow="0" w:lastRow="0" w:firstColumn="0" w:lastColumn="0" w:oddVBand="0" w:evenVBand="0" w:oddHBand="0" w:evenHBand="0" w:firstRowFirstColumn="0" w:firstRowLastColumn="0" w:lastRowFirstColumn="0" w:lastRowLastColumn="0"/>
            </w:pPr>
          </w:p>
          <w:p w14:paraId="0C4C0885" w14:textId="4B83C99E" w:rsidR="00A86196" w:rsidRDefault="00E51B8F" w:rsidP="00E25B1E">
            <w:pPr>
              <w:cnfStyle w:val="000000000000" w:firstRow="0" w:lastRow="0" w:firstColumn="0" w:lastColumn="0" w:oddVBand="0" w:evenVBand="0" w:oddHBand="0" w:evenHBand="0" w:firstRowFirstColumn="0" w:firstRowLastColumn="0" w:lastRowFirstColumn="0" w:lastRowLastColumn="0"/>
            </w:pPr>
            <w:r>
              <w:t xml:space="preserve">Chapter 32 </w:t>
            </w:r>
          </w:p>
          <w:p w14:paraId="0C4C0887" w14:textId="2515A1AA" w:rsidR="00A86196" w:rsidRDefault="00E51B8F" w:rsidP="00E25B1E">
            <w:pPr>
              <w:cnfStyle w:val="000000000000" w:firstRow="0" w:lastRow="0" w:firstColumn="0" w:lastColumn="0" w:oddVBand="0" w:evenVBand="0" w:oddHBand="0" w:evenHBand="0" w:firstRowFirstColumn="0" w:firstRowLastColumn="0" w:lastRowFirstColumn="0" w:lastRowLastColumn="0"/>
            </w:pPr>
            <w:r>
              <w:t>Chapter 34</w:t>
            </w:r>
          </w:p>
          <w:p w14:paraId="49E7BE3D" w14:textId="77777777" w:rsidR="000E34CB" w:rsidRDefault="000E34CB" w:rsidP="00E25B1E">
            <w:pPr>
              <w:cnfStyle w:val="000000000000" w:firstRow="0" w:lastRow="0" w:firstColumn="0" w:lastColumn="0" w:oddVBand="0" w:evenVBand="0" w:oddHBand="0" w:evenHBand="0" w:firstRowFirstColumn="0" w:firstRowLastColumn="0" w:lastRowFirstColumn="0" w:lastRowLastColumn="0"/>
            </w:pPr>
          </w:p>
          <w:p w14:paraId="0C4C0888"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0C4C0889" w14:textId="77777777" w:rsidR="00E056B5" w:rsidRDefault="004E6866" w:rsidP="00E25B1E">
            <w:pPr>
              <w:cnfStyle w:val="000000000000" w:firstRow="0" w:lastRow="0" w:firstColumn="0" w:lastColumn="0" w:oddVBand="0" w:evenVBand="0" w:oddHBand="0" w:evenHBand="0" w:firstRowFirstColumn="0" w:firstRowLastColumn="0" w:lastRowFirstColumn="0" w:lastRowLastColumn="0"/>
            </w:pPr>
            <w:r>
              <w:t>Case 6, p. 430, Case 5, p. 552, Case 2, p. 648</w:t>
            </w:r>
            <w:r w:rsidR="00A86196">
              <w:t xml:space="preserve"> and Case 3, p. 682</w:t>
            </w:r>
          </w:p>
          <w:p w14:paraId="0C4C088A" w14:textId="77777777" w:rsidR="00A04B1C" w:rsidRDefault="00A04B1C" w:rsidP="00E25B1E">
            <w:pPr>
              <w:cnfStyle w:val="000000000000" w:firstRow="0" w:lastRow="0" w:firstColumn="0" w:lastColumn="0" w:oddVBand="0" w:evenVBand="0" w:oddHBand="0" w:evenHBand="0" w:firstRowFirstColumn="0" w:firstRowLastColumn="0" w:lastRowFirstColumn="0" w:lastRowLastColumn="0"/>
            </w:pPr>
          </w:p>
        </w:tc>
      </w:tr>
      <w:tr w:rsidR="00A04B1C" w14:paraId="0C4C089C" w14:textId="77777777" w:rsidTr="0058352E">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8D" w14:textId="7E77C3E6" w:rsidR="00E340E6" w:rsidRDefault="00E340E6" w:rsidP="00E25B1E">
            <w:pPr>
              <w:jc w:val="left"/>
              <w:rPr>
                <w:b/>
              </w:rPr>
            </w:pPr>
          </w:p>
          <w:p w14:paraId="0C4C088E" w14:textId="77777777" w:rsidR="00A04B1C" w:rsidRDefault="00A04B1C" w:rsidP="00E25B1E">
            <w:pPr>
              <w:jc w:val="left"/>
              <w:rPr>
                <w:b/>
              </w:rPr>
            </w:pPr>
          </w:p>
          <w:p w14:paraId="0C4C088F" w14:textId="77777777" w:rsidR="00A04B1C" w:rsidRDefault="001338B9" w:rsidP="00E25B1E">
            <w:pPr>
              <w:jc w:val="left"/>
              <w:rPr>
                <w:b/>
              </w:rPr>
            </w:pPr>
            <w:r>
              <w:rPr>
                <w:b/>
              </w:rPr>
              <w:t>REAL PROPERTY LAW</w:t>
            </w:r>
          </w:p>
          <w:p w14:paraId="0C4C0890" w14:textId="77777777" w:rsidR="001338B9" w:rsidRDefault="001338B9" w:rsidP="00E25B1E">
            <w:pPr>
              <w:jc w:val="left"/>
              <w:rPr>
                <w:b/>
              </w:rPr>
            </w:pPr>
            <w:r>
              <w:rPr>
                <w:b/>
              </w:rPr>
              <w:t>MORTGAGES</w:t>
            </w:r>
          </w:p>
          <w:p w14:paraId="3CAF279A" w14:textId="77777777" w:rsidR="001338B9" w:rsidRDefault="001338B9" w:rsidP="00E25B1E">
            <w:pPr>
              <w:jc w:val="left"/>
              <w:rPr>
                <w:b/>
                <w:caps w:val="0"/>
              </w:rPr>
            </w:pPr>
            <w:r>
              <w:rPr>
                <w:b/>
              </w:rPr>
              <w:t>LEASEHOLD INTERESTS</w:t>
            </w:r>
          </w:p>
          <w:p w14:paraId="58FEDC7A" w14:textId="77777777" w:rsidR="00F25E70" w:rsidRDefault="00F25E70" w:rsidP="00E25B1E">
            <w:pPr>
              <w:jc w:val="left"/>
              <w:rPr>
                <w:b/>
                <w:caps w:val="0"/>
              </w:rPr>
            </w:pPr>
          </w:p>
          <w:p w14:paraId="4364D081" w14:textId="77777777" w:rsidR="00F25E70" w:rsidRDefault="00F25E70" w:rsidP="00E25B1E">
            <w:pPr>
              <w:jc w:val="left"/>
              <w:rPr>
                <w:b/>
                <w:caps w:val="0"/>
              </w:rPr>
            </w:pPr>
          </w:p>
          <w:p w14:paraId="0C4C0891" w14:textId="650B68D9" w:rsidR="00F25E70" w:rsidRDefault="00F25E70" w:rsidP="00E25B1E">
            <w:pPr>
              <w:jc w:val="left"/>
              <w:rPr>
                <w:b/>
              </w:rPr>
            </w:pPr>
            <w:r>
              <w:rPr>
                <w:b/>
              </w:rPr>
              <w:t>WEEK # 1</w:t>
            </w:r>
            <w:r w:rsidR="00927170">
              <w:rPr>
                <w:b/>
              </w:rPr>
              <w:t>1</w:t>
            </w:r>
          </w:p>
        </w:tc>
        <w:tc>
          <w:tcPr>
            <w:tcW w:w="2217" w:type="pct"/>
          </w:tcPr>
          <w:p w14:paraId="0C4C0892" w14:textId="77777777" w:rsidR="001338B9" w:rsidRPr="00B33A84" w:rsidRDefault="001338B9" w:rsidP="00B33A84">
            <w:pPr>
              <w:cnfStyle w:val="000000000000" w:firstRow="0" w:lastRow="0" w:firstColumn="0" w:lastColumn="0" w:oddVBand="0" w:evenVBand="0" w:oddHBand="0" w:evenHBand="0" w:firstRowFirstColumn="0" w:firstRowLastColumn="0" w:lastRowFirstColumn="0" w:lastRowLastColumn="0"/>
            </w:pPr>
            <w:r w:rsidRPr="00B33A84">
              <w:rPr>
                <w:b/>
              </w:rPr>
              <w:t>Real Property Law:</w:t>
            </w:r>
            <w:r w:rsidRPr="00B33A84">
              <w:t xml:space="preserve"> Easements, Restrictive Covenants, Title to Land, Registration of Property Interests</w:t>
            </w:r>
          </w:p>
          <w:p w14:paraId="0C4C0893" w14:textId="77777777" w:rsidR="00D335D5" w:rsidRPr="00B33A84" w:rsidRDefault="001338B9" w:rsidP="00B33A84">
            <w:pPr>
              <w:cnfStyle w:val="000000000000" w:firstRow="0" w:lastRow="0" w:firstColumn="0" w:lastColumn="0" w:oddVBand="0" w:evenVBand="0" w:oddHBand="0" w:evenHBand="0" w:firstRowFirstColumn="0" w:firstRowLastColumn="0" w:lastRowFirstColumn="0" w:lastRowLastColumn="0"/>
            </w:pPr>
            <w:r w:rsidRPr="00B33A84">
              <w:rPr>
                <w:b/>
              </w:rPr>
              <w:t>Mortgages:</w:t>
            </w:r>
            <w:r w:rsidRPr="00B33A84">
              <w:t xml:space="preserve"> Priorities, Rights and Duties of the Parties, Special Clauses, Discharge of Mortgage, Assignment, Sale of Mortgaged Property, Default: Foreclosure and Sale, Business Applications of Mortgage Security</w:t>
            </w:r>
          </w:p>
          <w:p w14:paraId="0C4C0894" w14:textId="63697281" w:rsidR="00A04B1C" w:rsidRPr="00B33A84" w:rsidRDefault="001338B9" w:rsidP="00B33A84">
            <w:pPr>
              <w:cnfStyle w:val="000000000000" w:firstRow="0" w:lastRow="0" w:firstColumn="0" w:lastColumn="0" w:oddVBand="0" w:evenVBand="0" w:oddHBand="0" w:evenHBand="0" w:firstRowFirstColumn="0" w:firstRowLastColumn="0" w:lastRowFirstColumn="0" w:lastRowLastColumn="0"/>
            </w:pPr>
            <w:r w:rsidRPr="00B33A84">
              <w:rPr>
                <w:b/>
              </w:rPr>
              <w:t>Leasehold Interests:</w:t>
            </w:r>
            <w:r w:rsidRPr="00B33A84">
              <w:t xml:space="preserve"> Creation of a Tenancy, Rights and Duties of the Landlord and the Tenant, Rights of the Landlord for </w:t>
            </w:r>
            <w:r w:rsidRPr="00B33A84">
              <w:lastRenderedPageBreak/>
              <w:t>Breach of the Lease, Rights of the Tenant for Breach of the Lease</w:t>
            </w:r>
          </w:p>
        </w:tc>
        <w:tc>
          <w:tcPr>
            <w:tcW w:w="1636" w:type="pct"/>
          </w:tcPr>
          <w:p w14:paraId="0C4C0895"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lastRenderedPageBreak/>
              <w:t>Chapter 22</w:t>
            </w:r>
          </w:p>
          <w:p w14:paraId="0C4C0896"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p>
          <w:p w14:paraId="0C4C0897"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Chapter 23</w:t>
            </w:r>
          </w:p>
          <w:p w14:paraId="0C4C0898"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p>
          <w:p w14:paraId="0C4C0899" w14:textId="77777777" w:rsidR="001338B9" w:rsidRDefault="001338B9" w:rsidP="001338B9">
            <w:pPr>
              <w:cnfStyle w:val="000000000000" w:firstRow="0" w:lastRow="0" w:firstColumn="0" w:lastColumn="0" w:oddVBand="0" w:evenVBand="0" w:oddHBand="0" w:evenHBand="0" w:firstRowFirstColumn="0" w:firstRowLastColumn="0" w:lastRowFirstColumn="0" w:lastRowLastColumn="0"/>
            </w:pPr>
            <w:r>
              <w:t xml:space="preserve">Chapter 24 </w:t>
            </w:r>
          </w:p>
          <w:p w14:paraId="0C4C089A" w14:textId="77777777" w:rsidR="00E056B5" w:rsidRDefault="001338B9" w:rsidP="001338B9">
            <w:pPr>
              <w:cnfStyle w:val="000000000000" w:firstRow="0" w:lastRow="0" w:firstColumn="0" w:lastColumn="0" w:oddVBand="0" w:evenVBand="0" w:oddHBand="0" w:evenHBand="0" w:firstRowFirstColumn="0" w:firstRowLastColumn="0" w:lastRowFirstColumn="0" w:lastRowLastColumn="0"/>
            </w:pPr>
            <w:r>
              <w:t>Assigned Cases</w:t>
            </w:r>
            <w:r w:rsidR="00E056B5">
              <w:t xml:space="preserve"> for this lecture:</w:t>
            </w:r>
          </w:p>
          <w:p w14:paraId="0C4C089B" w14:textId="77777777" w:rsidR="00A04B1C" w:rsidRDefault="008E0B20" w:rsidP="001338B9">
            <w:pPr>
              <w:cnfStyle w:val="000000000000" w:firstRow="0" w:lastRow="0" w:firstColumn="0" w:lastColumn="0" w:oddVBand="0" w:evenVBand="0" w:oddHBand="0" w:evenHBand="0" w:firstRowFirstColumn="0" w:firstRowLastColumn="0" w:lastRowFirstColumn="0" w:lastRowLastColumn="0"/>
            </w:pPr>
            <w:r>
              <w:t>Mini-Cases 2, 3 and 4, p. 451</w:t>
            </w:r>
            <w:r w:rsidR="00E056B5">
              <w:t xml:space="preserve"> </w:t>
            </w:r>
            <w:r w:rsidR="001338B9">
              <w:t xml:space="preserve"> </w:t>
            </w:r>
          </w:p>
        </w:tc>
      </w:tr>
      <w:tr w:rsidR="00A04B1C" w14:paraId="0C4C08A7" w14:textId="77777777" w:rsidTr="00FE6431">
        <w:trPr>
          <w:trHeight w:val="1440"/>
        </w:trPr>
        <w:tc>
          <w:tcPr>
            <w:cnfStyle w:val="001000000000" w:firstRow="0" w:lastRow="0" w:firstColumn="1" w:lastColumn="0" w:oddVBand="0" w:evenVBand="0" w:oddHBand="0" w:evenHBand="0" w:firstRowFirstColumn="0" w:firstRowLastColumn="0" w:lastRowFirstColumn="0" w:lastRowLastColumn="0"/>
            <w:tcW w:w="1147" w:type="pct"/>
          </w:tcPr>
          <w:p w14:paraId="0C4C089E" w14:textId="07D4120F" w:rsidR="00E340E6" w:rsidRDefault="00E340E6" w:rsidP="00E25B1E">
            <w:pPr>
              <w:jc w:val="left"/>
              <w:rPr>
                <w:b/>
              </w:rPr>
            </w:pPr>
          </w:p>
          <w:p w14:paraId="4E926808" w14:textId="77777777" w:rsidR="00A04B1C" w:rsidRDefault="001338B9" w:rsidP="00E25B1E">
            <w:pPr>
              <w:jc w:val="left"/>
              <w:rPr>
                <w:b/>
                <w:caps w:val="0"/>
              </w:rPr>
            </w:pPr>
            <w:r>
              <w:rPr>
                <w:b/>
              </w:rPr>
              <w:t>INTELLECTUAL PROPERTY LAW</w:t>
            </w:r>
          </w:p>
          <w:p w14:paraId="684E0C73" w14:textId="77777777" w:rsidR="00F25E70" w:rsidRDefault="00F25E70" w:rsidP="00E25B1E">
            <w:pPr>
              <w:jc w:val="left"/>
              <w:rPr>
                <w:b/>
                <w:caps w:val="0"/>
              </w:rPr>
            </w:pPr>
          </w:p>
          <w:p w14:paraId="20E374DE" w14:textId="77777777" w:rsidR="00F25E70" w:rsidRDefault="00F25E70" w:rsidP="00E25B1E">
            <w:pPr>
              <w:jc w:val="left"/>
              <w:rPr>
                <w:b/>
                <w:caps w:val="0"/>
              </w:rPr>
            </w:pPr>
            <w:r>
              <w:rPr>
                <w:b/>
              </w:rPr>
              <w:t>WEEK # 1</w:t>
            </w:r>
            <w:r w:rsidR="00927170">
              <w:rPr>
                <w:b/>
              </w:rPr>
              <w:t>2</w:t>
            </w:r>
          </w:p>
          <w:p w14:paraId="0C4C089F" w14:textId="40473062" w:rsidR="00927170" w:rsidRDefault="00927170" w:rsidP="00E25B1E">
            <w:pPr>
              <w:jc w:val="left"/>
              <w:rPr>
                <w:b/>
              </w:rPr>
            </w:pPr>
            <w:r>
              <w:rPr>
                <w:b/>
              </w:rPr>
              <w:t>COURSE ENDS</w:t>
            </w:r>
          </w:p>
        </w:tc>
        <w:tc>
          <w:tcPr>
            <w:tcW w:w="2217" w:type="pct"/>
            <w:tcBorders>
              <w:bottom w:val="single" w:sz="4" w:space="0" w:color="auto"/>
            </w:tcBorders>
          </w:tcPr>
          <w:p w14:paraId="47E26E3C" w14:textId="006249CF" w:rsidR="00B33A84" w:rsidRDefault="001338B9" w:rsidP="00E25B1E">
            <w:pPr>
              <w:jc w:val="left"/>
              <w:cnfStyle w:val="000000000000" w:firstRow="0" w:lastRow="0" w:firstColumn="0" w:lastColumn="0" w:oddVBand="0" w:evenVBand="0" w:oddHBand="0" w:evenHBand="0" w:firstRowFirstColumn="0" w:firstRowLastColumn="0" w:lastRowFirstColumn="0" w:lastRowLastColumn="0"/>
              <w:rPr>
                <w:b/>
              </w:rPr>
            </w:pPr>
            <w:r>
              <w:rPr>
                <w:b/>
              </w:rPr>
              <w:t xml:space="preserve">Intellectual Property Law: </w:t>
            </w:r>
            <w:r w:rsidR="00B33A84">
              <w:rPr>
                <w:b/>
              </w:rPr>
              <w:t>Power Point</w:t>
            </w:r>
          </w:p>
          <w:p w14:paraId="0C4C08A0" w14:textId="4ACA2461" w:rsidR="00A04B1C" w:rsidRDefault="001338B9" w:rsidP="00E25B1E">
            <w:pPr>
              <w:jc w:val="left"/>
              <w:cnfStyle w:val="000000000000" w:firstRow="0" w:lastRow="0" w:firstColumn="0" w:lastColumn="0" w:oddVBand="0" w:evenVBand="0" w:oddHBand="0" w:evenHBand="0" w:firstRowFirstColumn="0" w:firstRowLastColumn="0" w:lastRowFirstColumn="0" w:lastRowLastColumn="0"/>
            </w:pPr>
            <w:r>
              <w:t>Patents, Trademarks, the Trademarks Act, Franchises, Copyright, the Copyright Act</w:t>
            </w:r>
          </w:p>
          <w:p w14:paraId="0C4C08A1" w14:textId="4BCB14CD" w:rsidR="00980CB9" w:rsidRDefault="00C144DF" w:rsidP="00E25B1E">
            <w:pPr>
              <w:jc w:val="left"/>
              <w:cnfStyle w:val="000000000000" w:firstRow="0" w:lastRow="0" w:firstColumn="0" w:lastColumn="0" w:oddVBand="0" w:evenVBand="0" w:oddHBand="0" w:evenHBand="0" w:firstRowFirstColumn="0" w:firstRowLastColumn="0" w:lastRowFirstColumn="0" w:lastRowLastColumn="0"/>
            </w:pPr>
            <w:r>
              <w:t xml:space="preserve">Break </w:t>
            </w:r>
          </w:p>
          <w:p w14:paraId="0C4C08A3" w14:textId="33F2AAA8" w:rsidR="00980CB9" w:rsidRPr="001338B9" w:rsidRDefault="00C144DF" w:rsidP="00E25B1E">
            <w:pPr>
              <w:jc w:val="left"/>
              <w:cnfStyle w:val="000000000000" w:firstRow="0" w:lastRow="0" w:firstColumn="0" w:lastColumn="0" w:oddVBand="0" w:evenVBand="0" w:oddHBand="0" w:evenHBand="0" w:firstRowFirstColumn="0" w:firstRowLastColumn="0" w:lastRowFirstColumn="0" w:lastRowLastColumn="0"/>
            </w:pPr>
            <w:r w:rsidRPr="00E25B1E">
              <w:rPr>
                <w:b/>
              </w:rPr>
              <w:t>Final Exam Review</w:t>
            </w:r>
          </w:p>
        </w:tc>
        <w:tc>
          <w:tcPr>
            <w:tcW w:w="1636" w:type="pct"/>
            <w:tcBorders>
              <w:bottom w:val="single" w:sz="4" w:space="0" w:color="auto"/>
            </w:tcBorders>
          </w:tcPr>
          <w:p w14:paraId="0C4C08A4" w14:textId="77777777" w:rsidR="001338B9" w:rsidRDefault="001338B9" w:rsidP="00B1476C">
            <w:pPr>
              <w:cnfStyle w:val="000000000000" w:firstRow="0" w:lastRow="0" w:firstColumn="0" w:lastColumn="0" w:oddVBand="0" w:evenVBand="0" w:oddHBand="0" w:evenHBand="0" w:firstRowFirstColumn="0" w:firstRowLastColumn="0" w:lastRowFirstColumn="0" w:lastRowLastColumn="0"/>
            </w:pPr>
            <w:r>
              <w:t>Chapter 26</w:t>
            </w:r>
          </w:p>
          <w:p w14:paraId="0C4C08A5" w14:textId="77777777" w:rsidR="00980CB9" w:rsidRPr="008E0B20" w:rsidRDefault="00980CB9" w:rsidP="00B1476C">
            <w:pPr>
              <w:cnfStyle w:val="000000000000" w:firstRow="0" w:lastRow="0" w:firstColumn="0" w:lastColumn="0" w:oddVBand="0" w:evenVBand="0" w:oddHBand="0" w:evenHBand="0" w:firstRowFirstColumn="0" w:firstRowLastColumn="0" w:lastRowFirstColumn="0" w:lastRowLastColumn="0"/>
              <w:rPr>
                <w:b/>
              </w:rPr>
            </w:pPr>
            <w:r w:rsidRPr="008E0B20">
              <w:rPr>
                <w:b/>
              </w:rPr>
              <w:t>No Cases Assigned</w:t>
            </w:r>
            <w:r w:rsidR="008E0B20" w:rsidRPr="008E0B20">
              <w:rPr>
                <w:b/>
              </w:rPr>
              <w:t xml:space="preserve"> This Week</w:t>
            </w:r>
          </w:p>
          <w:p w14:paraId="0C4C08A6" w14:textId="77777777" w:rsidR="001338B9" w:rsidRDefault="001338B9" w:rsidP="00B1476C">
            <w:pPr>
              <w:cnfStyle w:val="000000000000" w:firstRow="0" w:lastRow="0" w:firstColumn="0" w:lastColumn="0" w:oddVBand="0" w:evenVBand="0" w:oddHBand="0" w:evenHBand="0" w:firstRowFirstColumn="0" w:firstRowLastColumn="0" w:lastRowFirstColumn="0" w:lastRowLastColumn="0"/>
            </w:pPr>
            <w:r w:rsidRPr="001338B9">
              <w:rPr>
                <w:b/>
                <w:i/>
              </w:rPr>
              <w:t>Note: The second half of this lecture will be a review</w:t>
            </w:r>
            <w:r>
              <w:rPr>
                <w:b/>
                <w:i/>
              </w:rPr>
              <w:t xml:space="preserve"> in preparation for the Final</w:t>
            </w:r>
            <w:r w:rsidRPr="001338B9">
              <w:rPr>
                <w:b/>
                <w:i/>
              </w:rPr>
              <w:t xml:space="preserve"> Examination </w:t>
            </w:r>
            <w:r w:rsidR="00980CB9">
              <w:rPr>
                <w:b/>
                <w:i/>
              </w:rPr>
              <w:t>Date TBA</w:t>
            </w:r>
            <w:r>
              <w:rPr>
                <w:b/>
                <w:i/>
              </w:rPr>
              <w:t>.</w:t>
            </w:r>
          </w:p>
        </w:tc>
      </w:tr>
      <w:tr w:rsidR="00A04B1C" w14:paraId="0C4C08AF" w14:textId="77777777" w:rsidTr="00FE6431">
        <w:trPr>
          <w:trHeight w:val="902"/>
        </w:trPr>
        <w:tc>
          <w:tcPr>
            <w:cnfStyle w:val="001000000000" w:firstRow="0" w:lastRow="0" w:firstColumn="1" w:lastColumn="0" w:oddVBand="0" w:evenVBand="0" w:oddHBand="0" w:evenHBand="0" w:firstRowFirstColumn="0" w:firstRowLastColumn="0" w:lastRowFirstColumn="0" w:lastRowLastColumn="0"/>
            <w:tcW w:w="1147" w:type="pct"/>
            <w:tcBorders>
              <w:right w:val="single" w:sz="4" w:space="0" w:color="auto"/>
            </w:tcBorders>
          </w:tcPr>
          <w:p w14:paraId="2D73EA9D" w14:textId="77777777" w:rsidR="00595C6E" w:rsidRDefault="00595C6E" w:rsidP="00E25B1E">
            <w:pPr>
              <w:jc w:val="left"/>
              <w:rPr>
                <w:b/>
              </w:rPr>
            </w:pPr>
          </w:p>
          <w:p w14:paraId="0C4C08A8" w14:textId="0E74F521" w:rsidR="00A04B1C" w:rsidRDefault="008636A7" w:rsidP="00595C6E">
            <w:pPr>
              <w:jc w:val="center"/>
              <w:rPr>
                <w:b/>
                <w:caps w:val="0"/>
              </w:rPr>
            </w:pPr>
            <w:r w:rsidRPr="00595C6E">
              <w:rPr>
                <w:b/>
                <w:sz w:val="20"/>
              </w:rPr>
              <w:t>EXAM PERIOD</w:t>
            </w:r>
          </w:p>
          <w:p w14:paraId="37ECB779" w14:textId="7BAB40D0" w:rsidR="005444EE" w:rsidRDefault="00CA49F0" w:rsidP="00595C6E">
            <w:pPr>
              <w:jc w:val="center"/>
              <w:rPr>
                <w:b/>
                <w:sz w:val="20"/>
              </w:rPr>
            </w:pPr>
            <w:r>
              <w:rPr>
                <w:b/>
                <w:sz w:val="20"/>
              </w:rPr>
              <w:t>DEC 5 - 20</w:t>
            </w:r>
          </w:p>
          <w:p w14:paraId="0C4C08AA" w14:textId="04AD2BAE" w:rsidR="008E0B20" w:rsidRPr="00B33A84" w:rsidRDefault="000B7AAE" w:rsidP="00B33A84">
            <w:pPr>
              <w:jc w:val="center"/>
              <w:rPr>
                <w:b/>
                <w:sz w:val="20"/>
              </w:rPr>
            </w:pPr>
            <w:r>
              <w:rPr>
                <w:b/>
                <w:sz w:val="20"/>
              </w:rPr>
              <w:t>TBA</w:t>
            </w:r>
          </w:p>
        </w:tc>
        <w:tc>
          <w:tcPr>
            <w:tcW w:w="2217" w:type="pct"/>
            <w:tcBorders>
              <w:top w:val="single" w:sz="4" w:space="0" w:color="auto"/>
              <w:left w:val="single" w:sz="4" w:space="0" w:color="auto"/>
              <w:bottom w:val="single" w:sz="4" w:space="0" w:color="auto"/>
            </w:tcBorders>
            <w:shd w:val="clear" w:color="auto" w:fill="D9D9D9" w:themeFill="background1" w:themeFillShade="D9"/>
          </w:tcPr>
          <w:p w14:paraId="0C4C08AB" w14:textId="77777777" w:rsidR="00A04B1C" w:rsidRPr="001D63C5" w:rsidRDefault="00A04B1C" w:rsidP="00DC62A6">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1D63C5">
              <w:rPr>
                <w:b/>
                <w:sz w:val="32"/>
                <w:szCs w:val="32"/>
              </w:rPr>
              <w:t>FINAL EXAMINATION</w:t>
            </w:r>
          </w:p>
          <w:p w14:paraId="0C4C08AC" w14:textId="77777777" w:rsidR="00A04B1C" w:rsidRDefault="00A04B1C" w:rsidP="00DC62A6">
            <w:pPr>
              <w:jc w:val="center"/>
              <w:cnfStyle w:val="000000000000" w:firstRow="0" w:lastRow="0" w:firstColumn="0" w:lastColumn="0" w:oddVBand="0" w:evenVBand="0" w:oddHBand="0" w:evenHBand="0" w:firstRowFirstColumn="0" w:firstRowLastColumn="0" w:lastRowFirstColumn="0" w:lastRowLastColumn="0"/>
            </w:pPr>
            <w:r>
              <w:t>Closed Book – 3.0 hours</w:t>
            </w:r>
          </w:p>
          <w:p w14:paraId="0C4C08AD" w14:textId="3704B11F" w:rsidR="008E0B20" w:rsidRPr="00FE2549" w:rsidRDefault="008E0B20" w:rsidP="00DC62A6">
            <w:pPr>
              <w:jc w:val="center"/>
              <w:cnfStyle w:val="000000000000" w:firstRow="0" w:lastRow="0" w:firstColumn="0" w:lastColumn="0" w:oddVBand="0" w:evenVBand="0" w:oddHBand="0" w:evenHBand="0" w:firstRowFirstColumn="0" w:firstRowLastColumn="0" w:lastRowFirstColumn="0" w:lastRowLastColumn="0"/>
            </w:pPr>
            <w:r>
              <w:t>The specific exam date for this class to be announced by Cour</w:t>
            </w:r>
            <w:r w:rsidR="00E25B1E">
              <w:t xml:space="preserve">se Director. </w:t>
            </w:r>
            <w:r w:rsidR="00E25B1E" w:rsidRPr="00E25B1E">
              <w:rPr>
                <w:b/>
              </w:rPr>
              <w:t>Please check Course Website</w:t>
            </w:r>
            <w:r w:rsidRPr="00E25B1E">
              <w:rPr>
                <w:b/>
              </w:rPr>
              <w:t xml:space="preserve"> regularly!</w:t>
            </w:r>
          </w:p>
        </w:tc>
        <w:tc>
          <w:tcPr>
            <w:tcW w:w="1636" w:type="pct"/>
            <w:tcBorders>
              <w:top w:val="single" w:sz="4" w:space="0" w:color="auto"/>
              <w:bottom w:val="single" w:sz="4" w:space="0" w:color="auto"/>
              <w:right w:val="single" w:sz="4" w:space="0" w:color="auto"/>
            </w:tcBorders>
            <w:shd w:val="clear" w:color="auto" w:fill="D9D9D9" w:themeFill="background1" w:themeFillShade="D9"/>
          </w:tcPr>
          <w:p w14:paraId="409D335A" w14:textId="77777777" w:rsidR="00A04B1C" w:rsidRPr="004656B6" w:rsidRDefault="00A04B1C" w:rsidP="004656B6">
            <w:pPr>
              <w:jc w:val="left"/>
              <w:cnfStyle w:val="000000000000" w:firstRow="0" w:lastRow="0" w:firstColumn="0" w:lastColumn="0" w:oddVBand="0" w:evenVBand="0" w:oddHBand="0" w:evenHBand="0" w:firstRowFirstColumn="0" w:firstRowLastColumn="0" w:lastRowFirstColumn="0" w:lastRowLastColumn="0"/>
              <w:rPr>
                <w:b/>
                <w:color w:val="FF0000"/>
              </w:rPr>
            </w:pPr>
            <w:r w:rsidRPr="004656B6">
              <w:rPr>
                <w:b/>
                <w:color w:val="FF0000"/>
              </w:rPr>
              <w:t>The final exami</w:t>
            </w:r>
            <w:r w:rsidR="00980CB9" w:rsidRPr="004656B6">
              <w:rPr>
                <w:b/>
                <w:color w:val="FF0000"/>
              </w:rPr>
              <w:t>nation covers the entire course (all chapters)</w:t>
            </w:r>
          </w:p>
          <w:p w14:paraId="0C4C08AE" w14:textId="363A7EF1" w:rsidR="004656B6" w:rsidRDefault="004656B6" w:rsidP="004656B6">
            <w:pPr>
              <w:jc w:val="left"/>
              <w:cnfStyle w:val="000000000000" w:firstRow="0" w:lastRow="0" w:firstColumn="0" w:lastColumn="0" w:oddVBand="0" w:evenVBand="0" w:oddHBand="0" w:evenHBand="0" w:firstRowFirstColumn="0" w:firstRowLastColumn="0" w:lastRowFirstColumn="0" w:lastRowLastColumn="0"/>
            </w:pPr>
            <w:r w:rsidRPr="004656B6">
              <w:rPr>
                <w:b/>
                <w:color w:val="FF0000"/>
              </w:rPr>
              <w:t>PLEASE SEE MARKING RUBRICS FOR FINAL EXAM BELOW</w:t>
            </w:r>
          </w:p>
        </w:tc>
      </w:tr>
    </w:tbl>
    <w:p w14:paraId="0C4C08B0" w14:textId="77777777" w:rsidR="00A04B1C" w:rsidRDefault="00A04B1C" w:rsidP="00A04B1C">
      <w:pPr>
        <w:jc w:val="center"/>
        <w:rPr>
          <w:b/>
          <w:bCs/>
          <w:color w:val="000000"/>
          <w:sz w:val="24"/>
          <w:szCs w:val="24"/>
        </w:rPr>
      </w:pPr>
    </w:p>
    <w:p w14:paraId="61A5BFB3" w14:textId="77777777" w:rsidR="00D530E8" w:rsidRDefault="00D530E8" w:rsidP="00DB55DE">
      <w:pPr>
        <w:rPr>
          <w:rFonts w:asciiTheme="minorHAnsi" w:hAnsiTheme="minorHAnsi"/>
          <w:b/>
          <w:bCs/>
          <w:color w:val="000000"/>
          <w:sz w:val="32"/>
          <w:szCs w:val="32"/>
        </w:rPr>
      </w:pPr>
    </w:p>
    <w:p w14:paraId="6A2AFC71" w14:textId="77777777" w:rsidR="00D530E8" w:rsidRDefault="00D530E8" w:rsidP="00B64029">
      <w:pPr>
        <w:jc w:val="center"/>
        <w:rPr>
          <w:rFonts w:asciiTheme="minorHAnsi" w:hAnsiTheme="minorHAnsi"/>
          <w:b/>
          <w:bCs/>
          <w:color w:val="000000"/>
          <w:sz w:val="32"/>
          <w:szCs w:val="32"/>
        </w:rPr>
      </w:pPr>
    </w:p>
    <w:p w14:paraId="04CAE085" w14:textId="2EB829DE" w:rsidR="00681974" w:rsidRPr="00B64029" w:rsidRDefault="001C07A2" w:rsidP="00B64029">
      <w:pPr>
        <w:jc w:val="center"/>
        <w:rPr>
          <w:rFonts w:asciiTheme="minorHAnsi" w:hAnsiTheme="minorHAnsi"/>
          <w:b/>
          <w:bCs/>
          <w:color w:val="000000"/>
          <w:sz w:val="32"/>
          <w:szCs w:val="32"/>
        </w:rPr>
      </w:pPr>
      <w:r w:rsidRPr="00681974">
        <w:rPr>
          <w:rFonts w:asciiTheme="minorHAnsi" w:hAnsiTheme="minorHAnsi"/>
          <w:b/>
          <w:bCs/>
          <w:color w:val="000000"/>
          <w:sz w:val="32"/>
          <w:szCs w:val="32"/>
        </w:rPr>
        <w:t>RELEVANT UNIVERSITY REGULATIONS</w:t>
      </w:r>
    </w:p>
    <w:p w14:paraId="0C4C08B3" w14:textId="77777777" w:rsidR="001C07A2" w:rsidRPr="00C63F77" w:rsidRDefault="001C07A2" w:rsidP="001C07A2">
      <w:pPr>
        <w:autoSpaceDE w:val="0"/>
        <w:autoSpaceDN w:val="0"/>
        <w:adjustRightInd w:val="0"/>
        <w:rPr>
          <w:rFonts w:asciiTheme="minorHAnsi" w:hAnsiTheme="minorHAnsi"/>
          <w:b/>
          <w:bCs/>
          <w:color w:val="000000"/>
          <w:sz w:val="22"/>
          <w:szCs w:val="22"/>
        </w:rPr>
      </w:pPr>
    </w:p>
    <w:p w14:paraId="7459D23C" w14:textId="77777777" w:rsidR="00681974" w:rsidRDefault="00681974" w:rsidP="00681974">
      <w:pPr>
        <w:pStyle w:val="NormalWeb"/>
        <w:jc w:val="both"/>
      </w:pPr>
      <w:r>
        <w:rPr>
          <w:rFonts w:ascii="Arial" w:hAnsi="Arial" w:cs="Arial"/>
          <w:b/>
          <w:bCs/>
          <w:sz w:val="20"/>
          <w:szCs w:val="20"/>
        </w:rPr>
        <w:t xml:space="preserve">Deferred Exams: </w:t>
      </w:r>
      <w:r>
        <w:rPr>
          <w:rFonts w:ascii="Arial" w:hAnsi="Arial" w:cs="Arial"/>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15" w:history="1">
        <w:r>
          <w:rPr>
            <w:rStyle w:val="Hyperlink"/>
            <w:rFonts w:ascii="Arial" w:hAnsi="Arial" w:cs="Arial"/>
            <w:sz w:val="20"/>
            <w:szCs w:val="20"/>
          </w:rPr>
          <w:t>http://myacademicrecord.students.yorku.ca/deferred-standing</w:t>
        </w:r>
      </w:hyperlink>
      <w:r>
        <w:t xml:space="preserve"> </w:t>
      </w:r>
    </w:p>
    <w:p w14:paraId="34E33186" w14:textId="77777777" w:rsidR="00681974" w:rsidRDefault="00681974" w:rsidP="00681974">
      <w:pPr>
        <w:pStyle w:val="NormalWeb"/>
        <w:jc w:val="both"/>
      </w:pPr>
      <w:r>
        <w:rPr>
          <w:rFonts w:ascii="Arial" w:hAnsi="Arial" w:cs="Arial"/>
          <w:sz w:val="20"/>
          <w:szCs w:val="20"/>
        </w:rPr>
        <w:t xml:space="preserve">Any request for deferred standing on medical grounds must include an Attending Physician's Statement form; a “Doctor’s Note” will not be accepted. </w:t>
      </w:r>
    </w:p>
    <w:p w14:paraId="0AEFA08C" w14:textId="77777777" w:rsidR="00681974" w:rsidRDefault="00681974" w:rsidP="00681974">
      <w:pPr>
        <w:pStyle w:val="NormalWeb"/>
        <w:jc w:val="both"/>
      </w:pPr>
      <w:r>
        <w:rPr>
          <w:rFonts w:ascii="Arial" w:hAnsi="Arial" w:cs="Arial"/>
          <w:sz w:val="20"/>
          <w:szCs w:val="20"/>
        </w:rPr>
        <w:t xml:space="preserve">DSA Form: </w:t>
      </w:r>
      <w:hyperlink r:id="rId16" w:history="1">
        <w:r>
          <w:rPr>
            <w:rStyle w:val="Hyperlink"/>
            <w:rFonts w:ascii="Arial" w:hAnsi="Arial" w:cs="Arial"/>
            <w:sz w:val="20"/>
            <w:szCs w:val="20"/>
          </w:rPr>
          <w:t>http://www.registrar.yorku.ca/pdf/deferred_standing_agreement.pdf</w:t>
        </w:r>
      </w:hyperlink>
      <w:r>
        <w:rPr>
          <w:rFonts w:ascii="Arial" w:hAnsi="Arial" w:cs="Arial"/>
          <w:sz w:val="20"/>
          <w:szCs w:val="20"/>
        </w:rPr>
        <w:t xml:space="preserve"> </w:t>
      </w:r>
    </w:p>
    <w:p w14:paraId="57B610A9" w14:textId="38EF837C" w:rsidR="00681974" w:rsidRDefault="00681974" w:rsidP="00681974">
      <w:pPr>
        <w:pStyle w:val="NormalWeb"/>
        <w:jc w:val="both"/>
      </w:pPr>
      <w:r>
        <w:rPr>
          <w:rFonts w:ascii="Arial" w:hAnsi="Arial" w:cs="Arial"/>
          <w:sz w:val="20"/>
          <w:szCs w:val="20"/>
        </w:rPr>
        <w:t xml:space="preserve">Attending Physician's Statement form: </w:t>
      </w:r>
      <w:hyperlink r:id="rId17" w:history="1">
        <w:r>
          <w:rPr>
            <w:rStyle w:val="Hyperlink"/>
            <w:rFonts w:ascii="Arial" w:hAnsi="Arial" w:cs="Arial"/>
            <w:sz w:val="20"/>
            <w:szCs w:val="20"/>
          </w:rPr>
          <w:t>http://registrar.yorku.ca/pdf/attending-physicians-statement.pdf</w:t>
        </w:r>
      </w:hyperlink>
      <w:r>
        <w:t xml:space="preserve"> </w:t>
      </w:r>
    </w:p>
    <w:p w14:paraId="7EAA0433" w14:textId="473A421F" w:rsidR="00681974" w:rsidRDefault="00681974" w:rsidP="00681974">
      <w:pPr>
        <w:pStyle w:val="NormalWeb"/>
        <w:jc w:val="both"/>
      </w:pPr>
      <w:r>
        <w:rPr>
          <w:rFonts w:ascii="Arial" w:hAnsi="Arial" w:cs="Arial"/>
          <w:sz w:val="20"/>
          <w:szCs w:val="20"/>
        </w:rPr>
        <w:t xml:space="preserve">To apply for deferred standing, students must register at </w:t>
      </w:r>
    </w:p>
    <w:p w14:paraId="5B700C71" w14:textId="77777777" w:rsidR="00681974" w:rsidRDefault="00407E8F" w:rsidP="00681974">
      <w:pPr>
        <w:pStyle w:val="NormalWeb"/>
        <w:jc w:val="both"/>
      </w:pPr>
      <w:hyperlink r:id="rId18" w:history="1">
        <w:r w:rsidR="00681974">
          <w:rPr>
            <w:rStyle w:val="Hyperlink"/>
            <w:rFonts w:ascii="Arial" w:hAnsi="Arial" w:cs="Arial"/>
            <w:sz w:val="20"/>
            <w:szCs w:val="20"/>
          </w:rPr>
          <w:t>http://apps.eso.yorku.ca/apps/adms/deferredexams.nsf</w:t>
        </w:r>
      </w:hyperlink>
      <w:r w:rsidR="00681974">
        <w:rPr>
          <w:rFonts w:ascii="Arial" w:hAnsi="Arial" w:cs="Arial"/>
          <w:sz w:val="20"/>
          <w:szCs w:val="20"/>
        </w:rPr>
        <w:t xml:space="preserve">  </w:t>
      </w:r>
      <w:r w:rsidR="00681974">
        <w:t xml:space="preserve"> </w:t>
      </w:r>
    </w:p>
    <w:p w14:paraId="58861080" w14:textId="50853704" w:rsidR="00681974" w:rsidRDefault="00681974" w:rsidP="00681974">
      <w:pPr>
        <w:pStyle w:val="NormalWeb"/>
        <w:jc w:val="both"/>
      </w:pPr>
      <w:r>
        <w:rPr>
          <w:rFonts w:ascii="Arial" w:hAnsi="Arial" w:cs="Arial"/>
          <w:sz w:val="20"/>
          <w:szCs w:val="20"/>
        </w:rPr>
        <w:t xml:space="preserve">Followed by handing in a completed DSA form and supporting documentation directly to the main office of the School of Administrative Studies (282 Atkinson) and add your ticket number to the </w:t>
      </w:r>
      <w:r>
        <w:rPr>
          <w:rFonts w:ascii="Arial" w:hAnsi="Arial" w:cs="Arial"/>
          <w:sz w:val="20"/>
          <w:szCs w:val="20"/>
        </w:rPr>
        <w:lastRenderedPageBreak/>
        <w:t>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r>
        <w:t xml:space="preserve"> </w:t>
      </w:r>
    </w:p>
    <w:p w14:paraId="0C4C08C0" w14:textId="2F5DFF78" w:rsidR="00157F00" w:rsidRPr="00681974" w:rsidRDefault="00681974" w:rsidP="00681974">
      <w:pPr>
        <w:pStyle w:val="NormalWeb"/>
        <w:jc w:val="both"/>
      </w:pPr>
      <w:r>
        <w:rPr>
          <w:rFonts w:ascii="Arial" w:hAnsi="Arial" w:cs="Arial"/>
          <w:sz w:val="20"/>
          <w:szCs w:val="20"/>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32CDE808"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b/>
          <w:bCs/>
          <w:lang w:val="en-CA" w:eastAsia="en-CA"/>
        </w:rPr>
        <w:t>Academic Honesty</w:t>
      </w:r>
      <w:r w:rsidRPr="00681974">
        <w:rPr>
          <w:lang w:val="en-CA" w:eastAsia="en-CA"/>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r w:rsidRPr="00681974">
        <w:rPr>
          <w:rFonts w:ascii="Times New Roman" w:hAnsi="Times New Roman" w:cs="Times New Roman"/>
          <w:sz w:val="24"/>
          <w:szCs w:val="24"/>
          <w:lang w:val="en-CA" w:eastAsia="en-CA"/>
        </w:rPr>
        <w:t xml:space="preserve"> </w:t>
      </w:r>
    </w:p>
    <w:p w14:paraId="204B5127"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lang w:val="en-CA" w:eastAsia="en-CA"/>
        </w:rPr>
        <w:t>Students should review the York Academic Honesty policy for themselves at:</w:t>
      </w:r>
      <w:r w:rsidRPr="00681974">
        <w:rPr>
          <w:rFonts w:ascii="Times New Roman" w:hAnsi="Times New Roman" w:cs="Times New Roman"/>
          <w:sz w:val="24"/>
          <w:szCs w:val="24"/>
          <w:lang w:val="en-CA" w:eastAsia="en-CA"/>
        </w:rPr>
        <w:t xml:space="preserve"> </w:t>
      </w:r>
    </w:p>
    <w:p w14:paraId="0474FB45" w14:textId="77777777" w:rsidR="00681974" w:rsidRPr="00681974" w:rsidRDefault="00407E8F" w:rsidP="00681974">
      <w:pPr>
        <w:spacing w:before="100" w:beforeAutospacing="1" w:after="100" w:afterAutospacing="1"/>
        <w:jc w:val="both"/>
        <w:rPr>
          <w:rFonts w:ascii="Times New Roman" w:hAnsi="Times New Roman" w:cs="Times New Roman"/>
          <w:sz w:val="24"/>
          <w:szCs w:val="24"/>
          <w:lang w:val="en-CA" w:eastAsia="en-CA"/>
        </w:rPr>
      </w:pPr>
      <w:hyperlink r:id="rId19" w:history="1">
        <w:r w:rsidR="00681974" w:rsidRPr="00681974">
          <w:rPr>
            <w:color w:val="0000FF"/>
            <w:u w:val="single"/>
            <w:lang w:val="en-CA" w:eastAsia="en-CA"/>
          </w:rPr>
          <w:t>http://www.yorku.ca/secretariat/policies/document.php?document=69</w:t>
        </w:r>
      </w:hyperlink>
      <w:r w:rsidR="00681974" w:rsidRPr="00681974">
        <w:rPr>
          <w:rFonts w:ascii="Times New Roman" w:hAnsi="Times New Roman" w:cs="Times New Roman"/>
          <w:sz w:val="24"/>
          <w:szCs w:val="24"/>
          <w:lang w:val="en-CA" w:eastAsia="en-CA"/>
        </w:rPr>
        <w:t xml:space="preserve"> </w:t>
      </w:r>
    </w:p>
    <w:p w14:paraId="16D83F17" w14:textId="77777777" w:rsidR="00681974" w:rsidRPr="00681974" w:rsidRDefault="00681974" w:rsidP="00681974">
      <w:pPr>
        <w:spacing w:before="100" w:beforeAutospacing="1" w:after="100" w:afterAutospacing="1"/>
        <w:jc w:val="both"/>
        <w:rPr>
          <w:rFonts w:ascii="Times New Roman" w:hAnsi="Times New Roman" w:cs="Times New Roman"/>
          <w:sz w:val="24"/>
          <w:szCs w:val="24"/>
          <w:lang w:val="en-CA" w:eastAsia="en-CA"/>
        </w:rPr>
      </w:pPr>
      <w:r w:rsidRPr="00681974">
        <w:rPr>
          <w:lang w:val="en-CA" w:eastAsia="en-CA"/>
        </w:rPr>
        <w:t xml:space="preserve">Students might also wish to review the interactive on-line Tutorial for students on academic integrity, at: </w:t>
      </w:r>
    </w:p>
    <w:p w14:paraId="0C4C08C6" w14:textId="74B0CA5D" w:rsidR="001C07A2" w:rsidRPr="00681974" w:rsidRDefault="00407E8F" w:rsidP="00681974">
      <w:pPr>
        <w:spacing w:before="100" w:beforeAutospacing="1" w:after="100" w:afterAutospacing="1"/>
        <w:jc w:val="both"/>
        <w:rPr>
          <w:rFonts w:ascii="Times New Roman" w:hAnsi="Times New Roman" w:cs="Times New Roman"/>
          <w:sz w:val="24"/>
          <w:szCs w:val="24"/>
          <w:lang w:val="en-CA" w:eastAsia="en-CA"/>
        </w:rPr>
      </w:pPr>
      <w:hyperlink r:id="rId20" w:history="1">
        <w:r w:rsidR="00681974" w:rsidRPr="00681974">
          <w:rPr>
            <w:color w:val="0000FF"/>
            <w:u w:val="single"/>
            <w:lang w:val="en-CA" w:eastAsia="en-CA"/>
          </w:rPr>
          <w:t>https://spark.library.yorku.ca/academic-integrity-what-is-academic-integrity/</w:t>
        </w:r>
      </w:hyperlink>
      <w:r w:rsidR="00681974" w:rsidRPr="00681974">
        <w:rPr>
          <w:rFonts w:ascii="Times New Roman" w:hAnsi="Times New Roman" w:cs="Times New Roman"/>
          <w:sz w:val="24"/>
          <w:szCs w:val="24"/>
          <w:lang w:val="en-CA" w:eastAsia="en-CA"/>
        </w:rPr>
        <w:t xml:space="preserve"> </w:t>
      </w:r>
    </w:p>
    <w:p w14:paraId="1B401361" w14:textId="77777777" w:rsidR="00681974" w:rsidRDefault="00681974" w:rsidP="00681974">
      <w:pPr>
        <w:pStyle w:val="NormalWeb"/>
        <w:jc w:val="both"/>
      </w:pPr>
      <w:r>
        <w:rPr>
          <w:rFonts w:ascii="Arial" w:hAnsi="Arial" w:cs="Arial"/>
          <w:b/>
          <w:bCs/>
          <w:sz w:val="20"/>
          <w:szCs w:val="20"/>
        </w:rPr>
        <w:t xml:space="preserve">Grading Scheme and Feedback Policy: </w:t>
      </w:r>
      <w:r>
        <w:rPr>
          <w:rFonts w:ascii="Arial" w:hAnsi="Arial" w:cs="Arial"/>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04343733" w14:textId="77777777" w:rsidR="00681974" w:rsidRDefault="00681974" w:rsidP="00681974">
      <w:pPr>
        <w:pStyle w:val="NormalWeb"/>
        <w:jc w:val="both"/>
      </w:pPr>
      <w:r>
        <w:rPr>
          <w:rFonts w:ascii="Arial" w:hAnsi="Arial" w:cs="Arial"/>
          <w:i/>
          <w:iCs/>
          <w:sz w:val="20"/>
          <w:szCs w:val="20"/>
        </w:rPr>
        <w:t>Note: Under unusual and/or unforeseeable circumstances which disrupt the academic norm, instructors are expected to provide grading schemes and academic feedback in the spirit of these regulations, as soon as possible.</w:t>
      </w:r>
      <w:r>
        <w:rPr>
          <w:rFonts w:ascii="Arial" w:hAnsi="Arial" w:cs="Arial"/>
          <w:sz w:val="20"/>
          <w:szCs w:val="20"/>
        </w:rPr>
        <w:t xml:space="preserve"> For more information on the Grading Scheme and Feedback Policy, please visit: </w:t>
      </w:r>
      <w:hyperlink r:id="rId21" w:history="1">
        <w:r>
          <w:rPr>
            <w:rStyle w:val="Hyperlink"/>
            <w:rFonts w:ascii="Arial" w:hAnsi="Arial" w:cs="Arial"/>
            <w:sz w:val="20"/>
            <w:szCs w:val="20"/>
          </w:rPr>
          <w:t>http://www.yorku.ca/univsec/policies/document.php?document=86</w:t>
        </w:r>
      </w:hyperlink>
      <w:r>
        <w:t xml:space="preserve"> </w:t>
      </w:r>
    </w:p>
    <w:p w14:paraId="046F5AE6" w14:textId="3D4C1906" w:rsidR="00681974" w:rsidRDefault="00681974" w:rsidP="00681974">
      <w:pPr>
        <w:pStyle w:val="NormalWeb"/>
        <w:jc w:val="both"/>
      </w:pPr>
      <w:r>
        <w:rPr>
          <w:rFonts w:ascii="Arial" w:hAnsi="Arial" w:cs="Arial"/>
          <w:sz w:val="20"/>
          <w:szCs w:val="20"/>
        </w:rPr>
        <w:t> </w:t>
      </w:r>
      <w:r>
        <w:t xml:space="preserve"> </w:t>
      </w:r>
      <w:r>
        <w:rPr>
          <w:rFonts w:ascii="Arial" w:hAnsi="Arial" w:cs="Arial"/>
          <w:b/>
          <w:bCs/>
          <w:sz w:val="20"/>
          <w:szCs w:val="20"/>
        </w:rPr>
        <w:br/>
        <w:t>In-Class Tests and Exams - the 20% Rule</w:t>
      </w:r>
      <w:r>
        <w:rPr>
          <w:rFonts w:ascii="Arial" w:hAnsi="Arial" w:cs="Arial"/>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2" w:history="1">
        <w:r>
          <w:rPr>
            <w:rStyle w:val="Hyperlink"/>
            <w:rFonts w:ascii="Arial" w:hAnsi="Arial" w:cs="Arial"/>
            <w:sz w:val="20"/>
            <w:szCs w:val="20"/>
          </w:rPr>
          <w:t>http://secretariat-policies.info.yorku.ca/policies/limits-on-the-worth-of-examinations-in-the-final-classes-of-a-term-policy/</w:t>
        </w:r>
      </w:hyperlink>
      <w:r>
        <w:t xml:space="preserve"> </w:t>
      </w:r>
    </w:p>
    <w:p w14:paraId="1D5DD700" w14:textId="77777777" w:rsidR="00681974" w:rsidRDefault="00681974" w:rsidP="00681974">
      <w:pPr>
        <w:pStyle w:val="NormalWeb"/>
        <w:jc w:val="both"/>
      </w:pPr>
      <w:r>
        <w:rPr>
          <w:rFonts w:ascii="Arial" w:hAnsi="Arial" w:cs="Arial"/>
          <w:b/>
          <w:bCs/>
          <w:sz w:val="20"/>
          <w:szCs w:val="20"/>
        </w:rPr>
        <w:br/>
        <w:t>Reappraisals</w:t>
      </w:r>
      <w:r>
        <w:rPr>
          <w:rFonts w:ascii="Arial" w:hAnsi="Arial" w:cs="Arial"/>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w:t>
      </w:r>
      <w:r>
        <w:rPr>
          <w:rFonts w:ascii="Arial" w:hAnsi="Arial" w:cs="Arial"/>
          <w:sz w:val="20"/>
          <w:szCs w:val="20"/>
        </w:rPr>
        <w:lastRenderedPageBreak/>
        <w:t xml:space="preserve">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3" w:history="1">
        <w:r>
          <w:rPr>
            <w:rStyle w:val="Hyperlink"/>
            <w:rFonts w:ascii="Arial" w:hAnsi="Arial" w:cs="Arial"/>
            <w:sz w:val="20"/>
            <w:szCs w:val="20"/>
          </w:rPr>
          <w:t>http://myacademicrecord.students.yorku.ca/grade-reappraisal-policy</w:t>
        </w:r>
      </w:hyperlink>
      <w:r>
        <w:t xml:space="preserve"> </w:t>
      </w:r>
    </w:p>
    <w:p w14:paraId="2FA8346D" w14:textId="17A5E79F" w:rsidR="00681974" w:rsidRDefault="00681974" w:rsidP="00681974">
      <w:pPr>
        <w:pStyle w:val="NormalWeb"/>
        <w:jc w:val="both"/>
      </w:pPr>
      <w:r>
        <w:rPr>
          <w:rFonts w:ascii="Arial" w:hAnsi="Arial" w:cs="Arial"/>
          <w:b/>
          <w:bCs/>
          <w:sz w:val="20"/>
          <w:szCs w:val="20"/>
        </w:rPr>
        <w:br/>
        <w:t>Accommodation Procedures:</w:t>
      </w:r>
      <w:r>
        <w:rPr>
          <w:rFonts w:ascii="Arial" w:hAnsi="Arial" w:cs="Arial"/>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4" w:history="1">
        <w:r>
          <w:rPr>
            <w:rStyle w:val="Hyperlink"/>
            <w:rFonts w:ascii="Arial" w:hAnsi="Arial" w:cs="Arial"/>
            <w:sz w:val="20"/>
            <w:szCs w:val="20"/>
          </w:rPr>
          <w:t>http://ds.info.yorku.ca/academic-support-accomodations/</w:t>
        </w:r>
      </w:hyperlink>
      <w:r>
        <w:t xml:space="preserve"> </w:t>
      </w:r>
    </w:p>
    <w:p w14:paraId="62F005F3" w14:textId="77777777" w:rsidR="00681974" w:rsidRDefault="00681974" w:rsidP="00681974">
      <w:pPr>
        <w:pStyle w:val="NormalWeb"/>
        <w:jc w:val="both"/>
      </w:pPr>
      <w:r>
        <w:rPr>
          <w:rFonts w:ascii="Arial" w:hAnsi="Arial" w:cs="Arial"/>
          <w:b/>
          <w:bCs/>
          <w:sz w:val="20"/>
          <w:szCs w:val="20"/>
        </w:rPr>
        <w:t>Religious Accommodation</w:t>
      </w:r>
      <w:r>
        <w:rPr>
          <w:rFonts w:ascii="Arial" w:hAnsi="Arial" w:cs="Arial"/>
          <w:sz w:val="20"/>
          <w:szCs w:val="20"/>
        </w:rPr>
        <w:t>: York University is committed to respecting the religious beliefs and practices of all members of the community, and making accommodations for observances of special significance to adherents. For more information on religious accommodation, please visit:</w:t>
      </w:r>
      <w:r>
        <w:rPr>
          <w:rFonts w:ascii="Arial" w:hAnsi="Arial" w:cs="Arial"/>
          <w:color w:val="0000FF"/>
          <w:sz w:val="20"/>
          <w:szCs w:val="20"/>
          <w:u w:val="single"/>
        </w:rPr>
        <w:br/>
      </w:r>
      <w:hyperlink r:id="rId25" w:tgtFrame="_blank" w:history="1">
        <w:r>
          <w:rPr>
            <w:rStyle w:val="Hyperlink"/>
            <w:rFonts w:ascii="Arial" w:hAnsi="Arial" w:cs="Arial"/>
            <w:sz w:val="20"/>
            <w:szCs w:val="20"/>
          </w:rPr>
          <w:t>https://w2prod.sis.yorku.ca/Apps/WebObjects/cdm.woa/wa/regobs</w:t>
        </w:r>
      </w:hyperlink>
      <w:r>
        <w:rPr>
          <w:rFonts w:ascii="Arial" w:hAnsi="Arial" w:cs="Arial"/>
          <w:sz w:val="20"/>
          <w:szCs w:val="20"/>
        </w:rPr>
        <w:t xml:space="preserve"> </w:t>
      </w:r>
    </w:p>
    <w:p w14:paraId="2D2118A4" w14:textId="77777777" w:rsidR="00681974" w:rsidRDefault="00681974" w:rsidP="00681974">
      <w:pPr>
        <w:pStyle w:val="NormalWeb"/>
        <w:jc w:val="both"/>
      </w:pPr>
      <w:r>
        <w:rPr>
          <w:rFonts w:ascii="Arial" w:hAnsi="Arial" w:cs="Arial"/>
          <w:b/>
          <w:bCs/>
          <w:sz w:val="20"/>
          <w:szCs w:val="20"/>
        </w:rPr>
        <w:br/>
        <w:t>Academic Accommodation for Students with Disabilities (Senate Policy)</w:t>
      </w:r>
      <w:r>
        <w:t xml:space="preserve"> </w:t>
      </w:r>
    </w:p>
    <w:p w14:paraId="69BB0B7D" w14:textId="77777777" w:rsidR="00681974" w:rsidRDefault="00681974" w:rsidP="00681974">
      <w:pPr>
        <w:pStyle w:val="NormalWeb"/>
        <w:jc w:val="both"/>
      </w:pPr>
      <w:r>
        <w:rPr>
          <w:rFonts w:ascii="Arial" w:hAnsi="Arial" w:cs="Arial"/>
          <w:sz w:val="20"/>
          <w:szCs w:val="2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6" w:tgtFrame="_blank" w:history="1">
        <w:r>
          <w:rPr>
            <w:rStyle w:val="Hyperlink"/>
            <w:rFonts w:ascii="Arial" w:hAnsi="Arial" w:cs="Arial"/>
            <w:sz w:val="20"/>
            <w:szCs w:val="20"/>
          </w:rPr>
          <w:t>http://www.yorku.ca/dshub/</w:t>
        </w:r>
      </w:hyperlink>
      <w:r>
        <w:t xml:space="preserve"> </w:t>
      </w:r>
    </w:p>
    <w:p w14:paraId="47B4B84A" w14:textId="77777777" w:rsidR="00681974" w:rsidRDefault="00681974" w:rsidP="00681974">
      <w:pPr>
        <w:pStyle w:val="NormalWeb"/>
        <w:jc w:val="both"/>
      </w:pPr>
      <w:r>
        <w:rPr>
          <w:rFonts w:ascii="Arial" w:hAnsi="Arial" w:cs="Arial"/>
          <w:sz w:val="20"/>
          <w:szCs w:val="20"/>
        </w:rPr>
        <w:t xml:space="preserve">York’s disabilities offices and the Registrar’s Office work in partnership to support alternate exam and test accommodation services for students with disabilities at the </w:t>
      </w:r>
      <w:proofErr w:type="spellStart"/>
      <w:r>
        <w:rPr>
          <w:rFonts w:ascii="Arial" w:hAnsi="Arial" w:cs="Arial"/>
          <w:sz w:val="20"/>
          <w:szCs w:val="20"/>
        </w:rPr>
        <w:t>Keele</w:t>
      </w:r>
      <w:proofErr w:type="spellEnd"/>
      <w:r>
        <w:rPr>
          <w:rFonts w:ascii="Arial" w:hAnsi="Arial" w:cs="Arial"/>
          <w:sz w:val="20"/>
          <w:szCs w:val="20"/>
        </w:rPr>
        <w:t xml:space="preserve"> campus. For more information on alternate exams and tests please visit </w:t>
      </w:r>
      <w:hyperlink r:id="rId27" w:tgtFrame="_blank" w:history="1">
        <w:r>
          <w:rPr>
            <w:rStyle w:val="Hyperlink"/>
            <w:rFonts w:ascii="Arial" w:hAnsi="Arial" w:cs="Arial"/>
            <w:sz w:val="20"/>
            <w:szCs w:val="20"/>
          </w:rPr>
          <w:t>http://www.yorku.ca/altexams/</w:t>
        </w:r>
      </w:hyperlink>
      <w:r>
        <w:rPr>
          <w:rFonts w:ascii="Arial" w:hAnsi="Arial" w:cs="Arial"/>
          <w:sz w:val="20"/>
          <w:szCs w:val="20"/>
        </w:rPr>
        <w:t xml:space="preserve"> </w:t>
      </w:r>
    </w:p>
    <w:p w14:paraId="0C4C08EF" w14:textId="218707DE" w:rsidR="00C63F77" w:rsidRPr="00B64029" w:rsidRDefault="00681974" w:rsidP="00B64029">
      <w:pPr>
        <w:pStyle w:val="NormalWeb"/>
        <w:jc w:val="both"/>
      </w:pPr>
      <w:r>
        <w:rPr>
          <w:rFonts w:ascii="Arial" w:hAnsi="Arial" w:cs="Arial"/>
          <w:sz w:val="20"/>
          <w:szCs w:val="20"/>
        </w:rPr>
        <w:t xml:space="preserve">Please alert the Course Director as soon as possible should you require special accommodations. </w:t>
      </w:r>
    </w:p>
    <w:p w14:paraId="0C4C08F0" w14:textId="77777777" w:rsidR="00C63F77" w:rsidRPr="00681974" w:rsidRDefault="00C63F77" w:rsidP="002C33CF">
      <w:pPr>
        <w:jc w:val="both"/>
        <w:rPr>
          <w:b/>
        </w:rPr>
      </w:pPr>
      <w:r w:rsidRPr="00681974">
        <w:rPr>
          <w:b/>
        </w:rPr>
        <w:t>Alternate Exams</w:t>
      </w:r>
      <w:r w:rsidR="000411EF" w:rsidRPr="00681974">
        <w:rPr>
          <w:b/>
        </w:rPr>
        <w:t>:</w:t>
      </w:r>
    </w:p>
    <w:p w14:paraId="0C4C08F1" w14:textId="77777777" w:rsidR="00C63F77" w:rsidRPr="00681974" w:rsidRDefault="00C63F77" w:rsidP="002C33CF">
      <w:pPr>
        <w:jc w:val="both"/>
      </w:pPr>
    </w:p>
    <w:p w14:paraId="0C4C08F2" w14:textId="77777777" w:rsidR="00C63F77" w:rsidRPr="00681974" w:rsidRDefault="00C63F77" w:rsidP="00681974">
      <w:pPr>
        <w:shd w:val="clear" w:color="auto" w:fill="FFFFFF"/>
        <w:jc w:val="both"/>
        <w:rPr>
          <w:color w:val="141412"/>
          <w:lang w:val="en-CA" w:eastAsia="en-CA"/>
        </w:rPr>
      </w:pPr>
      <w:r w:rsidRPr="00681974">
        <w:rPr>
          <w:color w:val="141412"/>
          <w:lang w:val="en-CA" w:eastAsia="en-CA"/>
        </w:rPr>
        <w:t>Alternate Exam and test requests must be submitted </w:t>
      </w:r>
      <w:r w:rsidRPr="00681974">
        <w:rPr>
          <w:b/>
          <w:bCs/>
          <w:color w:val="141412"/>
          <w:lang w:val="en-CA" w:eastAsia="en-CA"/>
        </w:rPr>
        <w:t>at least three (3) weeks in advance of the scheduled test dates.</w:t>
      </w:r>
      <w:r w:rsidR="008E0B20" w:rsidRPr="00681974">
        <w:rPr>
          <w:color w:val="141412"/>
          <w:lang w:val="en-CA" w:eastAsia="en-CA"/>
        </w:rPr>
        <w:t xml:space="preserve"> </w:t>
      </w:r>
      <w:r w:rsidRPr="00681974">
        <w:rPr>
          <w:color w:val="141412"/>
          <w:lang w:val="en-CA" w:eastAsia="en-CA"/>
        </w:rPr>
        <w:t>Late requests to book tests or exams will not be accepted by the Alternate Exams online request system. It is your responsibility to check your e-mail regularly for notifications regarding changes or updates concerning Alternate Exam and Test Scheduling services.</w:t>
      </w:r>
    </w:p>
    <w:p w14:paraId="0C4C08F3" w14:textId="17808781" w:rsidR="00C63F77" w:rsidRDefault="00C63F77" w:rsidP="00681974">
      <w:pPr>
        <w:pStyle w:val="NormalWeb"/>
        <w:shd w:val="clear" w:color="auto" w:fill="FFFFFF"/>
        <w:spacing w:before="0" w:beforeAutospacing="0" w:after="0" w:afterAutospacing="0"/>
        <w:jc w:val="both"/>
        <w:rPr>
          <w:rFonts w:ascii="Arial" w:hAnsi="Arial" w:cs="Arial"/>
          <w:color w:val="141412"/>
          <w:sz w:val="20"/>
          <w:szCs w:val="20"/>
        </w:rPr>
      </w:pPr>
      <w:r w:rsidRPr="00681974">
        <w:rPr>
          <w:rFonts w:ascii="Arial" w:hAnsi="Arial" w:cs="Arial"/>
          <w:color w:val="141412"/>
          <w:sz w:val="20"/>
          <w:szCs w:val="20"/>
        </w:rPr>
        <w:t>To reschedule an exam or test for students currently registered with Counselling &amp; Disability Services, follow these steps.</w:t>
      </w:r>
    </w:p>
    <w:p w14:paraId="38DB18E2" w14:textId="77777777" w:rsidR="00681974" w:rsidRPr="00681974" w:rsidRDefault="00681974" w:rsidP="00681974">
      <w:pPr>
        <w:pStyle w:val="NormalWeb"/>
        <w:shd w:val="clear" w:color="auto" w:fill="FFFFFF"/>
        <w:spacing w:before="0" w:beforeAutospacing="0" w:after="0" w:afterAutospacing="0"/>
        <w:jc w:val="both"/>
        <w:rPr>
          <w:rFonts w:ascii="Arial" w:hAnsi="Arial" w:cs="Arial"/>
          <w:color w:val="141412"/>
          <w:sz w:val="20"/>
          <w:szCs w:val="20"/>
        </w:rPr>
      </w:pPr>
    </w:p>
    <w:p w14:paraId="0C4C08F4" w14:textId="5DB0E696" w:rsidR="00C63F77" w:rsidRDefault="00C63F77" w:rsidP="00681974">
      <w:pPr>
        <w:numPr>
          <w:ilvl w:val="0"/>
          <w:numId w:val="29"/>
        </w:numPr>
        <w:shd w:val="clear" w:color="auto" w:fill="FFFFFF"/>
        <w:jc w:val="both"/>
        <w:rPr>
          <w:color w:val="141412"/>
        </w:rPr>
      </w:pPr>
      <w:r w:rsidRPr="00681974">
        <w:rPr>
          <w:rStyle w:val="Strong"/>
          <w:color w:val="141412"/>
        </w:rPr>
        <w:t>Contact</w:t>
      </w:r>
      <w:r w:rsidRPr="00681974">
        <w:rPr>
          <w:rStyle w:val="apple-converted-space"/>
          <w:b/>
          <w:bCs/>
          <w:color w:val="141412"/>
        </w:rPr>
        <w:t> </w:t>
      </w:r>
      <w:r w:rsidRPr="00681974">
        <w:rPr>
          <w:color w:val="141412"/>
        </w:rPr>
        <w:t>your course instructor for permission to reschedule the exam or test. Please note that permission to reschedule is at the discretion of the course instructor and is not guaranteed.</w:t>
      </w:r>
      <w:r w:rsidRPr="00681974">
        <w:rPr>
          <w:rStyle w:val="apple-converted-space"/>
          <w:color w:val="141412"/>
        </w:rPr>
        <w:t> </w:t>
      </w:r>
      <w:r w:rsidRPr="00681974">
        <w:rPr>
          <w:rStyle w:val="Strong"/>
          <w:color w:val="141412"/>
        </w:rPr>
        <w:t>Scheduling is dependent on space availability.</w:t>
      </w:r>
      <w:r w:rsidRPr="00681974">
        <w:rPr>
          <w:color w:val="141412"/>
        </w:rPr>
        <w:t> If you have been corresponding with your course instructor by e-mail and have confirmation of their approval to reschedule, you may upload, attach or send a copy of the e-mail as an electronic signature from the course instructor.</w:t>
      </w:r>
    </w:p>
    <w:p w14:paraId="668AF5E3" w14:textId="77777777" w:rsidR="00681974" w:rsidRPr="00681974" w:rsidRDefault="00681974" w:rsidP="00681974">
      <w:pPr>
        <w:shd w:val="clear" w:color="auto" w:fill="FFFFFF"/>
        <w:ind w:left="720"/>
        <w:jc w:val="both"/>
        <w:rPr>
          <w:color w:val="141412"/>
        </w:rPr>
      </w:pPr>
    </w:p>
    <w:p w14:paraId="0C4C08F5" w14:textId="0351C1CC" w:rsidR="000411EF" w:rsidRDefault="00C63F77" w:rsidP="00681974">
      <w:pPr>
        <w:numPr>
          <w:ilvl w:val="0"/>
          <w:numId w:val="29"/>
        </w:numPr>
        <w:shd w:val="clear" w:color="auto" w:fill="FFFFFF"/>
        <w:jc w:val="both"/>
        <w:rPr>
          <w:color w:val="141412"/>
        </w:rPr>
      </w:pPr>
      <w:r w:rsidRPr="00681974">
        <w:rPr>
          <w:color w:val="141412"/>
        </w:rPr>
        <w:t>If permission is granted by your instructor,</w:t>
      </w:r>
      <w:r w:rsidRPr="00681974">
        <w:rPr>
          <w:rStyle w:val="apple-converted-space"/>
          <w:color w:val="141412"/>
        </w:rPr>
        <w:t> </w:t>
      </w:r>
      <w:r w:rsidRPr="00681974">
        <w:rPr>
          <w:rStyle w:val="Strong"/>
          <w:color w:val="141412"/>
        </w:rPr>
        <w:t>complete and submit</w:t>
      </w:r>
      <w:r w:rsidRPr="00681974">
        <w:rPr>
          <w:rStyle w:val="apple-converted-space"/>
          <w:color w:val="141412"/>
        </w:rPr>
        <w:t> </w:t>
      </w:r>
      <w:r w:rsidRPr="00681974">
        <w:rPr>
          <w:color w:val="141412"/>
        </w:rPr>
        <w:t>a signed</w:t>
      </w:r>
      <w:r w:rsidRPr="00681974">
        <w:rPr>
          <w:rStyle w:val="apple-converted-space"/>
          <w:color w:val="141412"/>
        </w:rPr>
        <w:t> </w:t>
      </w:r>
      <w:hyperlink r:id="rId28" w:tgtFrame="_blank" w:history="1">
        <w:r w:rsidRPr="00681974">
          <w:rPr>
            <w:rStyle w:val="Hyperlink"/>
            <w:color w:val="E31837"/>
            <w:u w:val="none"/>
          </w:rPr>
          <w:t>Alternate Exam and Test Rescheduling Request Form</w:t>
        </w:r>
      </w:hyperlink>
      <w:r w:rsidRPr="00681974">
        <w:rPr>
          <w:color w:val="141412"/>
        </w:rPr>
        <w:t> </w:t>
      </w:r>
      <w:r w:rsidRPr="00681974">
        <w:rPr>
          <w:rStyle w:val="Strong"/>
          <w:color w:val="141412"/>
        </w:rPr>
        <w:t>at least five (5) business days in advance of the rescheduled exam/test date</w:t>
      </w:r>
      <w:r w:rsidRPr="00681974">
        <w:rPr>
          <w:color w:val="141412"/>
        </w:rPr>
        <w:t>.</w:t>
      </w:r>
    </w:p>
    <w:p w14:paraId="728462F5" w14:textId="77777777" w:rsidR="00681974" w:rsidRPr="00681974" w:rsidRDefault="00681974" w:rsidP="00681974">
      <w:pPr>
        <w:shd w:val="clear" w:color="auto" w:fill="FFFFFF"/>
        <w:ind w:left="720"/>
        <w:jc w:val="both"/>
        <w:rPr>
          <w:color w:val="141412"/>
        </w:rPr>
      </w:pPr>
    </w:p>
    <w:p w14:paraId="0C4C08F6" w14:textId="77777777" w:rsidR="000411EF" w:rsidRPr="00681974" w:rsidRDefault="00C63F77" w:rsidP="00681974">
      <w:pPr>
        <w:numPr>
          <w:ilvl w:val="0"/>
          <w:numId w:val="29"/>
        </w:numPr>
        <w:shd w:val="clear" w:color="auto" w:fill="FFFFFF"/>
        <w:jc w:val="both"/>
        <w:rPr>
          <w:color w:val="141412"/>
        </w:rPr>
      </w:pPr>
      <w:r w:rsidRPr="00681974">
        <w:rPr>
          <w:color w:val="141412"/>
        </w:rPr>
        <w:t>Review the </w:t>
      </w:r>
      <w:hyperlink r:id="rId29" w:tooltip="Policies and Procedures" w:history="1">
        <w:r w:rsidRPr="00681974">
          <w:rPr>
            <w:rStyle w:val="Hyperlink"/>
            <w:color w:val="E31837"/>
            <w:u w:val="none"/>
          </w:rPr>
          <w:t>Policies and Procedures </w:t>
        </w:r>
      </w:hyperlink>
      <w:r w:rsidRPr="00681974">
        <w:rPr>
          <w:color w:val="141412"/>
        </w:rPr>
        <w:t>for writing your rescheduled exam/test.</w:t>
      </w:r>
    </w:p>
    <w:p w14:paraId="0C4C08F7" w14:textId="77777777" w:rsidR="00255627" w:rsidRPr="00681974" w:rsidRDefault="00255627" w:rsidP="00681974">
      <w:pPr>
        <w:pStyle w:val="NoSpacing"/>
      </w:pPr>
    </w:p>
    <w:p w14:paraId="0C4C08F8" w14:textId="5100E062" w:rsidR="00C63F77" w:rsidRDefault="00C63F77" w:rsidP="00681974">
      <w:pPr>
        <w:pStyle w:val="NormalWeb"/>
        <w:numPr>
          <w:ilvl w:val="1"/>
          <w:numId w:val="29"/>
        </w:numPr>
        <w:shd w:val="clear" w:color="auto" w:fill="FFFFFF"/>
        <w:spacing w:before="0" w:beforeAutospacing="0" w:after="0" w:afterAutospacing="0"/>
        <w:jc w:val="both"/>
        <w:rPr>
          <w:rFonts w:ascii="Arial" w:hAnsi="Arial" w:cs="Arial"/>
          <w:i/>
          <w:color w:val="141412"/>
          <w:sz w:val="20"/>
          <w:szCs w:val="20"/>
        </w:rPr>
      </w:pPr>
      <w:r w:rsidRPr="00681974">
        <w:rPr>
          <w:rFonts w:ascii="Arial" w:hAnsi="Arial" w:cs="Arial"/>
          <w:i/>
          <w:color w:val="141412"/>
          <w:sz w:val="20"/>
          <w:szCs w:val="20"/>
        </w:rPr>
        <w:t>Please use Microsoft Internet Explorer, Google Chrome, Apple Safari or Adobe Acrobat to fill out the online form in your browser or save it and open with Adobe Acrobat.</w:t>
      </w:r>
    </w:p>
    <w:p w14:paraId="29ACEFBC" w14:textId="77777777" w:rsidR="00681974" w:rsidRPr="00681974" w:rsidRDefault="00681974" w:rsidP="00681974">
      <w:pPr>
        <w:pStyle w:val="NormalWeb"/>
        <w:shd w:val="clear" w:color="auto" w:fill="FFFFFF"/>
        <w:spacing w:before="0" w:beforeAutospacing="0" w:after="0" w:afterAutospacing="0"/>
        <w:ind w:left="1440"/>
        <w:jc w:val="both"/>
        <w:rPr>
          <w:rFonts w:ascii="Arial" w:hAnsi="Arial" w:cs="Arial"/>
          <w:i/>
          <w:color w:val="141412"/>
          <w:sz w:val="20"/>
          <w:szCs w:val="20"/>
        </w:rPr>
      </w:pPr>
    </w:p>
    <w:p w14:paraId="0C4C08F9" w14:textId="1208A455" w:rsidR="00C63F77" w:rsidRDefault="00C63F77" w:rsidP="00681974">
      <w:pPr>
        <w:pStyle w:val="NormalWeb"/>
        <w:numPr>
          <w:ilvl w:val="0"/>
          <w:numId w:val="29"/>
        </w:numPr>
        <w:shd w:val="clear" w:color="auto" w:fill="FFFFFF"/>
        <w:spacing w:before="0" w:beforeAutospacing="0" w:after="0" w:afterAutospacing="0"/>
        <w:jc w:val="both"/>
        <w:rPr>
          <w:rFonts w:ascii="Arial" w:hAnsi="Arial" w:cs="Arial"/>
          <w:color w:val="141412"/>
          <w:sz w:val="20"/>
          <w:szCs w:val="20"/>
        </w:rPr>
      </w:pPr>
      <w:r w:rsidRPr="00681974">
        <w:rPr>
          <w:rStyle w:val="Strong"/>
          <w:rFonts w:ascii="Arial" w:hAnsi="Arial" w:cs="Arial"/>
          <w:color w:val="141412"/>
          <w:sz w:val="20"/>
          <w:szCs w:val="20"/>
        </w:rPr>
        <w:t>Note: </w:t>
      </w:r>
      <w:r w:rsidRPr="00681974">
        <w:rPr>
          <w:rFonts w:ascii="Arial" w:hAnsi="Arial" w:cs="Arial"/>
          <w:color w:val="141412"/>
          <w:sz w:val="20"/>
          <w:szCs w:val="20"/>
        </w:rPr>
        <w:t>If you are requesting to reschedule an exam/test as a religious accommodation, ensure that you check the box located on the top of the form. Information regarding religious observance policy and accommodation can be found in the </w:t>
      </w:r>
      <w:hyperlink r:id="rId30" w:tgtFrame="_blank" w:history="1">
        <w:r w:rsidRPr="00681974">
          <w:rPr>
            <w:rStyle w:val="Hyperlink"/>
            <w:rFonts w:ascii="Arial" w:hAnsi="Arial" w:cs="Arial"/>
            <w:color w:val="E31837"/>
            <w:sz w:val="20"/>
            <w:szCs w:val="20"/>
            <w:u w:val="none"/>
          </w:rPr>
          <w:t>York Courses Web site</w:t>
        </w:r>
      </w:hyperlink>
      <w:r w:rsidRPr="00681974">
        <w:rPr>
          <w:rFonts w:ascii="Arial" w:hAnsi="Arial" w:cs="Arial"/>
          <w:color w:val="141412"/>
          <w:sz w:val="20"/>
          <w:szCs w:val="20"/>
        </w:rPr>
        <w:t>.</w:t>
      </w:r>
    </w:p>
    <w:p w14:paraId="709516B6" w14:textId="77777777" w:rsidR="00681974" w:rsidRPr="00681974" w:rsidRDefault="00681974" w:rsidP="00681974">
      <w:pPr>
        <w:pStyle w:val="NormalWeb"/>
        <w:shd w:val="clear" w:color="auto" w:fill="FFFFFF"/>
        <w:spacing w:before="0" w:beforeAutospacing="0" w:after="0" w:afterAutospacing="0"/>
        <w:ind w:left="720"/>
        <w:jc w:val="both"/>
        <w:rPr>
          <w:rFonts w:ascii="Arial" w:hAnsi="Arial" w:cs="Arial"/>
          <w:color w:val="141412"/>
          <w:sz w:val="20"/>
          <w:szCs w:val="20"/>
        </w:rPr>
      </w:pPr>
    </w:p>
    <w:p w14:paraId="5C85E78C" w14:textId="76F0A4C4" w:rsidR="00D530E8" w:rsidRPr="00CA49F0" w:rsidRDefault="00C63F77" w:rsidP="00134896">
      <w:pPr>
        <w:pStyle w:val="NormalWeb"/>
        <w:numPr>
          <w:ilvl w:val="0"/>
          <w:numId w:val="29"/>
        </w:numPr>
        <w:shd w:val="clear" w:color="auto" w:fill="FFFFFF"/>
        <w:spacing w:before="0" w:beforeAutospacing="0" w:after="0" w:afterAutospacing="0"/>
        <w:jc w:val="both"/>
        <w:rPr>
          <w:rFonts w:ascii="Arial" w:hAnsi="Arial" w:cs="Arial"/>
          <w:color w:val="141412"/>
          <w:sz w:val="20"/>
          <w:szCs w:val="20"/>
        </w:rPr>
      </w:pPr>
      <w:r w:rsidRPr="00681974">
        <w:rPr>
          <w:rFonts w:ascii="Arial" w:hAnsi="Arial" w:cs="Arial"/>
          <w:color w:val="141412"/>
          <w:sz w:val="20"/>
          <w:szCs w:val="20"/>
        </w:rPr>
        <w:t>If you are submitting a request to write an exam or test on a date that falls </w:t>
      </w:r>
      <w:r w:rsidRPr="00681974">
        <w:rPr>
          <w:rStyle w:val="Strong"/>
          <w:rFonts w:ascii="Arial" w:hAnsi="Arial" w:cs="Arial"/>
          <w:color w:val="141412"/>
          <w:sz w:val="20"/>
          <w:szCs w:val="20"/>
        </w:rPr>
        <w:t>after the Faculty deadlines for submission of deferred final grades</w:t>
      </w:r>
      <w:r w:rsidRPr="00681974">
        <w:rPr>
          <w:rFonts w:ascii="Arial" w:hAnsi="Arial" w:cs="Arial"/>
          <w:color w:val="141412"/>
          <w:sz w:val="20"/>
          <w:szCs w:val="20"/>
        </w:rPr>
        <w:t>, you must</w:t>
      </w:r>
      <w:r w:rsidRPr="00681974">
        <w:rPr>
          <w:rStyle w:val="apple-converted-space"/>
          <w:rFonts w:ascii="Arial" w:hAnsi="Arial" w:cs="Arial"/>
          <w:color w:val="141412"/>
          <w:sz w:val="20"/>
          <w:szCs w:val="20"/>
        </w:rPr>
        <w:t> </w:t>
      </w:r>
      <w:hyperlink r:id="rId31" w:tgtFrame="_blank" w:history="1">
        <w:r w:rsidRPr="00681974">
          <w:rPr>
            <w:rStyle w:val="Hyperlink"/>
            <w:rFonts w:ascii="Arial" w:hAnsi="Arial" w:cs="Arial"/>
            <w:color w:val="E31837"/>
            <w:sz w:val="20"/>
            <w:szCs w:val="20"/>
            <w:u w:val="none"/>
          </w:rPr>
          <w:t>petition for deferred standing</w:t>
        </w:r>
      </w:hyperlink>
      <w:r w:rsidRPr="00681974">
        <w:rPr>
          <w:rStyle w:val="apple-converted-space"/>
          <w:rFonts w:ascii="Arial" w:hAnsi="Arial" w:cs="Arial"/>
          <w:color w:val="141412"/>
          <w:sz w:val="20"/>
          <w:szCs w:val="20"/>
        </w:rPr>
        <w:t> </w:t>
      </w:r>
      <w:r w:rsidRPr="00681974">
        <w:rPr>
          <w:rFonts w:ascii="Arial" w:hAnsi="Arial" w:cs="Arial"/>
          <w:color w:val="141412"/>
          <w:sz w:val="20"/>
          <w:szCs w:val="20"/>
        </w:rPr>
        <w:t>through your home Faculty. In this circumstance,</w:t>
      </w:r>
      <w:r w:rsidRPr="00681974">
        <w:rPr>
          <w:rStyle w:val="apple-converted-space"/>
          <w:rFonts w:ascii="Arial" w:hAnsi="Arial" w:cs="Arial"/>
          <w:color w:val="141412"/>
          <w:sz w:val="20"/>
          <w:szCs w:val="20"/>
        </w:rPr>
        <w:t> </w:t>
      </w:r>
      <w:r w:rsidRPr="00681974">
        <w:rPr>
          <w:rStyle w:val="Strong"/>
          <w:rFonts w:ascii="Arial" w:hAnsi="Arial" w:cs="Arial"/>
          <w:color w:val="141412"/>
          <w:sz w:val="20"/>
          <w:szCs w:val="20"/>
        </w:rPr>
        <w:t>submit an Alternate Exam and Test Rescheduling Request Form only if your petition is granted</w:t>
      </w:r>
      <w:r w:rsidR="00CA49F0">
        <w:rPr>
          <w:rFonts w:ascii="Arial" w:hAnsi="Arial" w:cs="Arial"/>
          <w:color w:val="141412"/>
          <w:sz w:val="20"/>
          <w:szCs w:val="20"/>
        </w:rPr>
        <w:t>.</w:t>
      </w:r>
    </w:p>
    <w:p w14:paraId="579C706B" w14:textId="2791ABBD"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1835ECE2" w14:textId="77777777" w:rsidR="00D530E8" w:rsidRDefault="00D530E8" w:rsidP="00134896">
      <w:pPr>
        <w:pStyle w:val="NormalWeb"/>
        <w:shd w:val="clear" w:color="auto" w:fill="FFFFFF"/>
        <w:spacing w:before="0" w:beforeAutospacing="0" w:after="0" w:afterAutospacing="0"/>
        <w:jc w:val="both"/>
        <w:rPr>
          <w:rFonts w:ascii="Arial" w:hAnsi="Arial" w:cs="Arial"/>
          <w:color w:val="141412"/>
          <w:sz w:val="20"/>
          <w:szCs w:val="20"/>
        </w:rPr>
      </w:pPr>
    </w:p>
    <w:p w14:paraId="72C61444" w14:textId="28ED6B0D" w:rsidR="00134896" w:rsidRDefault="00134896" w:rsidP="00134896">
      <w:pPr>
        <w:pStyle w:val="NormalWeb"/>
        <w:shd w:val="clear" w:color="auto" w:fill="FFFFFF"/>
        <w:spacing w:before="0" w:beforeAutospacing="0" w:after="0" w:afterAutospacing="0"/>
        <w:jc w:val="both"/>
        <w:rPr>
          <w:rFonts w:ascii="Arial" w:hAnsi="Arial" w:cs="Arial"/>
          <w:color w:val="141412"/>
          <w:sz w:val="20"/>
          <w:szCs w:val="20"/>
        </w:rPr>
      </w:pPr>
    </w:p>
    <w:p w14:paraId="37309289" w14:textId="7FF9E9B9" w:rsidR="00134896" w:rsidRPr="00134896" w:rsidRDefault="00134896" w:rsidP="00134896">
      <w:pPr>
        <w:pStyle w:val="NormalWeb"/>
        <w:shd w:val="clear" w:color="auto" w:fill="ACB9CA" w:themeFill="text2" w:themeFillTint="66"/>
        <w:spacing w:before="0" w:beforeAutospacing="0" w:after="0" w:afterAutospacing="0"/>
        <w:jc w:val="center"/>
        <w:rPr>
          <w:rStyle w:val="Strong"/>
        </w:rPr>
      </w:pPr>
      <w:r w:rsidRPr="00134896">
        <w:rPr>
          <w:rStyle w:val="Strong"/>
        </w:rPr>
        <w:t>FINAL EXAM MARKING RUBRICS FOR</w:t>
      </w:r>
    </w:p>
    <w:p w14:paraId="31886DFF" w14:textId="447DFC0E" w:rsidR="00134896" w:rsidRPr="00134896" w:rsidRDefault="00134896" w:rsidP="00134896">
      <w:pPr>
        <w:pStyle w:val="NormalWeb"/>
        <w:shd w:val="clear" w:color="auto" w:fill="ACB9CA" w:themeFill="text2" w:themeFillTint="66"/>
        <w:spacing w:before="0" w:beforeAutospacing="0" w:after="0" w:afterAutospacing="0"/>
        <w:jc w:val="center"/>
        <w:rPr>
          <w:rStyle w:val="Strong"/>
        </w:rPr>
      </w:pPr>
      <w:r w:rsidRPr="00134896">
        <w:rPr>
          <w:rStyle w:val="Strong"/>
        </w:rPr>
        <w:t>PARTS II AND IV FOLLOW</w:t>
      </w:r>
    </w:p>
    <w:p w14:paraId="10C79CBD" w14:textId="77777777" w:rsidR="00B64029" w:rsidRDefault="00B64029" w:rsidP="00B64029">
      <w:pPr>
        <w:pStyle w:val="ListParagraph"/>
        <w:rPr>
          <w:color w:val="141412"/>
        </w:rPr>
      </w:pPr>
    </w:p>
    <w:p w14:paraId="3B4C6C2A" w14:textId="2ADC3753" w:rsidR="00B64029" w:rsidRDefault="00B64029" w:rsidP="00CA49F0">
      <w:pPr>
        <w:pStyle w:val="NormalWeb"/>
        <w:jc w:val="center"/>
        <w:rPr>
          <w:rStyle w:val="Strong"/>
          <w:color w:val="000099"/>
        </w:rPr>
      </w:pPr>
      <w:r>
        <w:rPr>
          <w:rStyle w:val="Strong"/>
          <w:color w:val="000099"/>
        </w:rPr>
        <w:t>Final Exam, Part Two, Reflective Answer Rubric</w:t>
      </w:r>
      <w:r w:rsidR="00CA49F0">
        <w:rPr>
          <w:rStyle w:val="Strong"/>
          <w:color w:val="000099"/>
        </w:rPr>
        <w:t xml:space="preserve"> </w:t>
      </w:r>
      <w:r>
        <w:rPr>
          <w:rStyle w:val="Strong"/>
          <w:color w:val="000099"/>
        </w:rPr>
        <w:t xml:space="preserve">Part Value = 30 </w:t>
      </w:r>
    </w:p>
    <w:p w14:paraId="7DDE49A4" w14:textId="77777777" w:rsidR="00B64029" w:rsidRPr="00F62D86" w:rsidRDefault="00B64029" w:rsidP="00412087">
      <w:pPr>
        <w:pStyle w:val="NormalWeb"/>
        <w:jc w:val="center"/>
        <w:rPr>
          <w:u w:val="single"/>
        </w:rPr>
      </w:pPr>
      <w:r>
        <w:rPr>
          <w:rStyle w:val="Strong"/>
          <w:color w:val="000099"/>
        </w:rPr>
        <w:t>Total Marks Available for Each of Three Questions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899"/>
        <w:gridCol w:w="1937"/>
        <w:gridCol w:w="1611"/>
        <w:gridCol w:w="1713"/>
      </w:tblGrid>
      <w:tr w:rsidR="00B64029" w:rsidRPr="00B00CE4" w14:paraId="0DADBAB7" w14:textId="77777777" w:rsidTr="00055125">
        <w:tc>
          <w:tcPr>
            <w:tcW w:w="1728" w:type="dxa"/>
            <w:shd w:val="clear" w:color="auto" w:fill="FBE4D5" w:themeFill="accent2" w:themeFillTint="33"/>
          </w:tcPr>
          <w:p w14:paraId="53BC163B" w14:textId="77777777" w:rsidR="00B64029" w:rsidRPr="00B00CE4" w:rsidRDefault="00B64029">
            <w:pPr>
              <w:rPr>
                <w:b/>
              </w:rPr>
            </w:pPr>
            <w:r w:rsidRPr="00B00CE4">
              <w:rPr>
                <w:b/>
              </w:rPr>
              <w:t>Criteria</w:t>
            </w:r>
          </w:p>
        </w:tc>
        <w:tc>
          <w:tcPr>
            <w:tcW w:w="3060" w:type="dxa"/>
            <w:shd w:val="clear" w:color="auto" w:fill="FBE4D5" w:themeFill="accent2" w:themeFillTint="33"/>
          </w:tcPr>
          <w:p w14:paraId="71ADC6CC" w14:textId="50C061FA" w:rsidR="00B64029" w:rsidRPr="00B00CE4" w:rsidRDefault="00B64029">
            <w:pPr>
              <w:rPr>
                <w:b/>
              </w:rPr>
            </w:pPr>
            <w:r w:rsidRPr="00B00CE4">
              <w:rPr>
                <w:b/>
              </w:rPr>
              <w:t>Superior (</w:t>
            </w:r>
            <w:r>
              <w:rPr>
                <w:b/>
              </w:rPr>
              <w:t>8</w:t>
            </w:r>
            <w:r w:rsidRPr="00B00CE4">
              <w:rPr>
                <w:b/>
              </w:rPr>
              <w:t>-</w:t>
            </w:r>
            <w:r>
              <w:rPr>
                <w:b/>
              </w:rPr>
              <w:t>1</w:t>
            </w:r>
            <w:r w:rsidRPr="00B00CE4">
              <w:rPr>
                <w:b/>
              </w:rPr>
              <w:t>0 points)</w:t>
            </w:r>
          </w:p>
        </w:tc>
        <w:tc>
          <w:tcPr>
            <w:tcW w:w="3420" w:type="dxa"/>
            <w:shd w:val="clear" w:color="auto" w:fill="FBE4D5" w:themeFill="accent2" w:themeFillTint="33"/>
          </w:tcPr>
          <w:p w14:paraId="32B0797F" w14:textId="74D28CB2" w:rsidR="00B64029" w:rsidRPr="00B00CE4" w:rsidRDefault="00B64029">
            <w:pPr>
              <w:rPr>
                <w:b/>
              </w:rPr>
            </w:pPr>
            <w:r w:rsidRPr="00B00CE4">
              <w:rPr>
                <w:b/>
              </w:rPr>
              <w:t>Sufficient (</w:t>
            </w:r>
            <w:r>
              <w:rPr>
                <w:b/>
              </w:rPr>
              <w:t>5</w:t>
            </w:r>
            <w:r w:rsidRPr="00B00CE4">
              <w:rPr>
                <w:b/>
              </w:rPr>
              <w:t>-</w:t>
            </w:r>
            <w:r>
              <w:rPr>
                <w:b/>
              </w:rPr>
              <w:t>8</w:t>
            </w:r>
            <w:r w:rsidRPr="00B00CE4">
              <w:rPr>
                <w:b/>
              </w:rPr>
              <w:t xml:space="preserve"> points)</w:t>
            </w:r>
          </w:p>
        </w:tc>
        <w:tc>
          <w:tcPr>
            <w:tcW w:w="3060" w:type="dxa"/>
            <w:shd w:val="clear" w:color="auto" w:fill="FBE4D5" w:themeFill="accent2" w:themeFillTint="33"/>
          </w:tcPr>
          <w:p w14:paraId="3731BA81" w14:textId="1C279959" w:rsidR="00B64029" w:rsidRPr="00B00CE4" w:rsidRDefault="00B64029">
            <w:pPr>
              <w:rPr>
                <w:b/>
              </w:rPr>
            </w:pPr>
            <w:r w:rsidRPr="00B00CE4">
              <w:rPr>
                <w:b/>
              </w:rPr>
              <w:t>Minimal</w:t>
            </w:r>
            <w:r w:rsidR="004656B6">
              <w:rPr>
                <w:b/>
              </w:rPr>
              <w:t xml:space="preserve"> </w:t>
            </w:r>
            <w:r w:rsidRPr="00B00CE4">
              <w:rPr>
                <w:b/>
              </w:rPr>
              <w:t>(1-4 points)</w:t>
            </w:r>
          </w:p>
        </w:tc>
        <w:tc>
          <w:tcPr>
            <w:tcW w:w="3348" w:type="dxa"/>
            <w:shd w:val="clear" w:color="auto" w:fill="FBE4D5" w:themeFill="accent2" w:themeFillTint="33"/>
          </w:tcPr>
          <w:p w14:paraId="09CCB7A4" w14:textId="783E947D" w:rsidR="00B64029" w:rsidRPr="00B00CE4" w:rsidRDefault="00B64029">
            <w:pPr>
              <w:rPr>
                <w:b/>
              </w:rPr>
            </w:pPr>
            <w:r w:rsidRPr="00B00CE4">
              <w:rPr>
                <w:b/>
              </w:rPr>
              <w:t>Unacceptable</w:t>
            </w:r>
            <w:r w:rsidR="004656B6">
              <w:rPr>
                <w:b/>
              </w:rPr>
              <w:t xml:space="preserve"> </w:t>
            </w:r>
            <w:r w:rsidRPr="00B00CE4">
              <w:rPr>
                <w:b/>
              </w:rPr>
              <w:t>(0 points)</w:t>
            </w:r>
          </w:p>
        </w:tc>
      </w:tr>
      <w:tr w:rsidR="00B64029" w:rsidRPr="00B00CE4" w14:paraId="77C86847" w14:textId="77777777" w:rsidTr="00412087">
        <w:tc>
          <w:tcPr>
            <w:tcW w:w="1728" w:type="dxa"/>
          </w:tcPr>
          <w:p w14:paraId="5CE0B16E" w14:textId="77777777" w:rsidR="00B64029" w:rsidRPr="00B00CE4" w:rsidRDefault="00B64029">
            <w:pPr>
              <w:rPr>
                <w:b/>
              </w:rPr>
            </w:pPr>
            <w:r w:rsidRPr="00B00CE4">
              <w:rPr>
                <w:b/>
              </w:rPr>
              <w:t>Depth of Reflection</w:t>
            </w:r>
          </w:p>
          <w:p w14:paraId="3303B695" w14:textId="77777777" w:rsidR="00B64029" w:rsidRPr="00B00CE4" w:rsidRDefault="00B64029">
            <w:pPr>
              <w:rPr>
                <w:b/>
              </w:rPr>
            </w:pPr>
          </w:p>
          <w:p w14:paraId="30804201" w14:textId="77777777" w:rsidR="00B64029" w:rsidRPr="00B00CE4" w:rsidRDefault="00B64029">
            <w:pPr>
              <w:rPr>
                <w:b/>
              </w:rPr>
            </w:pPr>
            <w:r w:rsidRPr="00B00CE4">
              <w:rPr>
                <w:b/>
              </w:rPr>
              <w:t>(25% of TTL Points)</w:t>
            </w:r>
          </w:p>
          <w:p w14:paraId="4370EBF7" w14:textId="77777777" w:rsidR="00B64029" w:rsidRPr="00B00CE4" w:rsidRDefault="00B64029">
            <w:pPr>
              <w:rPr>
                <w:b/>
              </w:rPr>
            </w:pPr>
          </w:p>
          <w:p w14:paraId="5E194722" w14:textId="77777777" w:rsidR="00B64029" w:rsidRPr="00B00CE4" w:rsidRDefault="00B64029">
            <w:pPr>
              <w:rPr>
                <w:b/>
              </w:rPr>
            </w:pPr>
          </w:p>
        </w:tc>
        <w:tc>
          <w:tcPr>
            <w:tcW w:w="3060" w:type="dxa"/>
          </w:tcPr>
          <w:p w14:paraId="0ACACC7B" w14:textId="77777777" w:rsidR="00B64029" w:rsidRPr="00B00CE4" w:rsidRDefault="00B64029" w:rsidP="00412087">
            <w:pPr>
              <w:pStyle w:val="NormalWeb"/>
              <w:rPr>
                <w:sz w:val="20"/>
                <w:szCs w:val="20"/>
              </w:rPr>
            </w:pPr>
            <w:r w:rsidRPr="00B00CE4">
              <w:rPr>
                <w:sz w:val="20"/>
                <w:szCs w:val="20"/>
              </w:rPr>
              <w:t xml:space="preserve">Response demonstrates an in-depth reflection on, and personalization of, the theories, concepts, and/or strategies presented in the course materials to date. Viewpoints and interpretations are insightful and well supported. Clear, detailed examples are provided, as applicable. </w:t>
            </w:r>
          </w:p>
        </w:tc>
        <w:tc>
          <w:tcPr>
            <w:tcW w:w="3420" w:type="dxa"/>
          </w:tcPr>
          <w:p w14:paraId="21133818" w14:textId="77777777" w:rsidR="00B64029" w:rsidRPr="00B00CE4" w:rsidRDefault="00B64029" w:rsidP="00412087">
            <w:pPr>
              <w:pStyle w:val="NormalWeb"/>
              <w:rPr>
                <w:sz w:val="20"/>
                <w:szCs w:val="20"/>
              </w:rPr>
            </w:pPr>
            <w:r w:rsidRPr="00B00CE4">
              <w:rPr>
                <w:sz w:val="20"/>
                <w:szCs w:val="20"/>
              </w:rPr>
              <w:t>Response demonstrates a general reflection on, and personalization of, the theories, concepts, and/or strategies presented in the course materials to date. Viewpoints and interpretations are supported.  Appropriate examples are provided, as applicable.</w:t>
            </w:r>
          </w:p>
          <w:p w14:paraId="795BA70A" w14:textId="77777777" w:rsidR="00B64029" w:rsidRPr="00B00CE4" w:rsidRDefault="00B64029"/>
        </w:tc>
        <w:tc>
          <w:tcPr>
            <w:tcW w:w="3060" w:type="dxa"/>
          </w:tcPr>
          <w:p w14:paraId="4C241EEC" w14:textId="77777777" w:rsidR="00B64029" w:rsidRPr="00B00CE4" w:rsidRDefault="00B64029" w:rsidP="00412087">
            <w:pPr>
              <w:pStyle w:val="NormalWeb"/>
              <w:rPr>
                <w:sz w:val="20"/>
                <w:szCs w:val="20"/>
              </w:rPr>
            </w:pPr>
            <w:r w:rsidRPr="00B00CE4">
              <w:rPr>
                <w:sz w:val="20"/>
                <w:szCs w:val="20"/>
              </w:rPr>
              <w:t>Response demonstrates a minimal reflection on, and personalization of, the theories, concepts, and/or strategies presented in the course materials to date. Viewpoints and interpretations are unsupported or supported with flawed arguments. Examples, when applicable, are not provided or are irrelevant</w:t>
            </w:r>
          </w:p>
        </w:tc>
        <w:tc>
          <w:tcPr>
            <w:tcW w:w="3348" w:type="dxa"/>
          </w:tcPr>
          <w:p w14:paraId="20C319FB" w14:textId="77777777" w:rsidR="00B64029" w:rsidRPr="00B00CE4" w:rsidRDefault="00B64029" w:rsidP="00412087">
            <w:pPr>
              <w:pStyle w:val="NormalWeb"/>
              <w:rPr>
                <w:sz w:val="20"/>
                <w:szCs w:val="20"/>
              </w:rPr>
            </w:pPr>
            <w:r w:rsidRPr="00B00CE4">
              <w:rPr>
                <w:sz w:val="20"/>
                <w:szCs w:val="20"/>
              </w:rPr>
              <w:t>Response demonstrates a lack of reflection on, or personalization of, the theories, concepts, and/or strategies presented in the course materials to date. Viewpoints and interpretations are missing, inappropriate, and/or unsupported. Examples, when applicable, are not provided.</w:t>
            </w:r>
          </w:p>
        </w:tc>
      </w:tr>
      <w:tr w:rsidR="00B64029" w:rsidRPr="00B00CE4" w14:paraId="5611591C" w14:textId="77777777" w:rsidTr="00412087">
        <w:tc>
          <w:tcPr>
            <w:tcW w:w="1728" w:type="dxa"/>
          </w:tcPr>
          <w:p w14:paraId="5E55718A" w14:textId="77777777" w:rsidR="00B64029" w:rsidRPr="00B00CE4" w:rsidRDefault="00B64029">
            <w:pPr>
              <w:rPr>
                <w:b/>
              </w:rPr>
            </w:pPr>
            <w:r w:rsidRPr="00B00CE4">
              <w:rPr>
                <w:b/>
              </w:rPr>
              <w:t>Required Components</w:t>
            </w:r>
          </w:p>
          <w:p w14:paraId="0EF19DD1" w14:textId="77777777" w:rsidR="00B64029" w:rsidRPr="00B00CE4" w:rsidRDefault="00B64029">
            <w:pPr>
              <w:rPr>
                <w:b/>
              </w:rPr>
            </w:pPr>
          </w:p>
          <w:p w14:paraId="664016DE" w14:textId="77777777" w:rsidR="00B64029" w:rsidRPr="00B00CE4" w:rsidRDefault="00B64029">
            <w:pPr>
              <w:rPr>
                <w:b/>
              </w:rPr>
            </w:pPr>
            <w:r w:rsidRPr="00B00CE4">
              <w:rPr>
                <w:b/>
              </w:rPr>
              <w:lastRenderedPageBreak/>
              <w:t>(25% of TTL Points)</w:t>
            </w:r>
          </w:p>
          <w:p w14:paraId="43BA287A" w14:textId="77777777" w:rsidR="00B64029" w:rsidRPr="00B00CE4" w:rsidRDefault="00B64029">
            <w:pPr>
              <w:rPr>
                <w:b/>
              </w:rPr>
            </w:pPr>
          </w:p>
          <w:p w14:paraId="57AFA464" w14:textId="77777777" w:rsidR="00B64029" w:rsidRPr="00B00CE4" w:rsidRDefault="00B64029">
            <w:pPr>
              <w:rPr>
                <w:b/>
              </w:rPr>
            </w:pPr>
          </w:p>
        </w:tc>
        <w:tc>
          <w:tcPr>
            <w:tcW w:w="3060" w:type="dxa"/>
          </w:tcPr>
          <w:p w14:paraId="08426287" w14:textId="77777777" w:rsidR="00B64029" w:rsidRPr="00B00CE4" w:rsidRDefault="00B64029" w:rsidP="00412087">
            <w:pPr>
              <w:pStyle w:val="NormalWeb"/>
              <w:rPr>
                <w:sz w:val="20"/>
                <w:szCs w:val="20"/>
              </w:rPr>
            </w:pPr>
            <w:r w:rsidRPr="00B00CE4">
              <w:rPr>
                <w:sz w:val="20"/>
                <w:szCs w:val="20"/>
              </w:rPr>
              <w:lastRenderedPageBreak/>
              <w:t xml:space="preserve">Response includes all components and meets or exceeds all </w:t>
            </w:r>
            <w:r w:rsidRPr="00B00CE4">
              <w:rPr>
                <w:sz w:val="20"/>
                <w:szCs w:val="20"/>
              </w:rPr>
              <w:lastRenderedPageBreak/>
              <w:t xml:space="preserve">requirements indicated in the instructions. Each question is addressed thoroughly. </w:t>
            </w:r>
          </w:p>
        </w:tc>
        <w:tc>
          <w:tcPr>
            <w:tcW w:w="3420" w:type="dxa"/>
          </w:tcPr>
          <w:p w14:paraId="75CA927B" w14:textId="77777777" w:rsidR="00B64029" w:rsidRPr="00B00CE4" w:rsidRDefault="00B64029" w:rsidP="00412087">
            <w:pPr>
              <w:pStyle w:val="NormalWeb"/>
              <w:rPr>
                <w:sz w:val="20"/>
                <w:szCs w:val="20"/>
              </w:rPr>
            </w:pPr>
            <w:r w:rsidRPr="00B00CE4">
              <w:rPr>
                <w:sz w:val="20"/>
                <w:szCs w:val="20"/>
              </w:rPr>
              <w:lastRenderedPageBreak/>
              <w:t xml:space="preserve">Response includes all components and meets all </w:t>
            </w:r>
            <w:r w:rsidRPr="00B00CE4">
              <w:rPr>
                <w:sz w:val="20"/>
                <w:szCs w:val="20"/>
              </w:rPr>
              <w:lastRenderedPageBreak/>
              <w:t>requirements indicated in the instructions. Each</w:t>
            </w:r>
            <w:r>
              <w:rPr>
                <w:sz w:val="20"/>
                <w:szCs w:val="20"/>
              </w:rPr>
              <w:t xml:space="preserve"> part of</w:t>
            </w:r>
            <w:r w:rsidRPr="00B00CE4">
              <w:rPr>
                <w:sz w:val="20"/>
                <w:szCs w:val="20"/>
              </w:rPr>
              <w:t xml:space="preserve"> question is addressed. </w:t>
            </w:r>
          </w:p>
        </w:tc>
        <w:tc>
          <w:tcPr>
            <w:tcW w:w="3060" w:type="dxa"/>
          </w:tcPr>
          <w:p w14:paraId="776276C9" w14:textId="77777777" w:rsidR="00B64029" w:rsidRPr="00B00CE4" w:rsidRDefault="00B64029" w:rsidP="00412087">
            <w:pPr>
              <w:pStyle w:val="NormalWeb"/>
              <w:rPr>
                <w:sz w:val="20"/>
                <w:szCs w:val="20"/>
              </w:rPr>
            </w:pPr>
            <w:r w:rsidRPr="00B00CE4">
              <w:rPr>
                <w:sz w:val="20"/>
                <w:szCs w:val="20"/>
              </w:rPr>
              <w:lastRenderedPageBreak/>
              <w:t xml:space="preserve">Response is missing some components </w:t>
            </w:r>
            <w:r w:rsidRPr="00B00CE4">
              <w:rPr>
                <w:sz w:val="20"/>
                <w:szCs w:val="20"/>
              </w:rPr>
              <w:lastRenderedPageBreak/>
              <w:t xml:space="preserve">and/or does not fully meet the requirements indicated in the instructions. Some parts of the </w:t>
            </w:r>
            <w:r>
              <w:rPr>
                <w:sz w:val="20"/>
                <w:szCs w:val="20"/>
              </w:rPr>
              <w:t xml:space="preserve">question </w:t>
            </w:r>
            <w:r w:rsidRPr="00B00CE4">
              <w:rPr>
                <w:sz w:val="20"/>
                <w:szCs w:val="20"/>
              </w:rPr>
              <w:t xml:space="preserve">are not addressed. </w:t>
            </w:r>
          </w:p>
        </w:tc>
        <w:tc>
          <w:tcPr>
            <w:tcW w:w="3348" w:type="dxa"/>
          </w:tcPr>
          <w:p w14:paraId="1773F1D6" w14:textId="77777777" w:rsidR="00B64029" w:rsidRPr="00B00CE4" w:rsidRDefault="00B64029" w:rsidP="00412087">
            <w:pPr>
              <w:pStyle w:val="NormalWeb"/>
              <w:rPr>
                <w:sz w:val="20"/>
                <w:szCs w:val="20"/>
              </w:rPr>
            </w:pPr>
            <w:r w:rsidRPr="00B00CE4">
              <w:rPr>
                <w:sz w:val="20"/>
                <w:szCs w:val="20"/>
              </w:rPr>
              <w:lastRenderedPageBreak/>
              <w:t xml:space="preserve">Response excludes essential components </w:t>
            </w:r>
            <w:r w:rsidRPr="00B00CE4">
              <w:rPr>
                <w:sz w:val="20"/>
                <w:szCs w:val="20"/>
              </w:rPr>
              <w:lastRenderedPageBreak/>
              <w:t xml:space="preserve">and/or does not address the requirements indicated in the instructions. Many parts of the </w:t>
            </w:r>
            <w:r>
              <w:rPr>
                <w:sz w:val="20"/>
                <w:szCs w:val="20"/>
              </w:rPr>
              <w:t>question</w:t>
            </w:r>
            <w:r w:rsidRPr="00B00CE4">
              <w:rPr>
                <w:sz w:val="20"/>
                <w:szCs w:val="20"/>
              </w:rPr>
              <w:t xml:space="preserve"> are addressed minimally, inadequately, and/or not at all.</w:t>
            </w:r>
          </w:p>
        </w:tc>
      </w:tr>
      <w:tr w:rsidR="00B64029" w:rsidRPr="00B00CE4" w14:paraId="16B56E2A" w14:textId="77777777" w:rsidTr="00412087">
        <w:tc>
          <w:tcPr>
            <w:tcW w:w="1728" w:type="dxa"/>
          </w:tcPr>
          <w:p w14:paraId="7294741D" w14:textId="77777777" w:rsidR="00B64029" w:rsidRPr="00B00CE4" w:rsidRDefault="00B64029">
            <w:pPr>
              <w:rPr>
                <w:b/>
              </w:rPr>
            </w:pPr>
            <w:r w:rsidRPr="00B00CE4">
              <w:rPr>
                <w:b/>
              </w:rPr>
              <w:lastRenderedPageBreak/>
              <w:t>Structure</w:t>
            </w:r>
          </w:p>
          <w:p w14:paraId="443780C9" w14:textId="77777777" w:rsidR="00B64029" w:rsidRPr="00B00CE4" w:rsidRDefault="00B64029">
            <w:pPr>
              <w:rPr>
                <w:b/>
              </w:rPr>
            </w:pPr>
          </w:p>
          <w:p w14:paraId="2054696D" w14:textId="77777777" w:rsidR="00B64029" w:rsidRPr="00B00CE4" w:rsidRDefault="00B64029">
            <w:pPr>
              <w:rPr>
                <w:b/>
              </w:rPr>
            </w:pPr>
            <w:r w:rsidRPr="00B00CE4">
              <w:rPr>
                <w:b/>
              </w:rPr>
              <w:t>(25% of TTL Points)</w:t>
            </w:r>
          </w:p>
          <w:p w14:paraId="615D3C3C" w14:textId="77777777" w:rsidR="00B64029" w:rsidRPr="00B00CE4" w:rsidRDefault="00B64029">
            <w:pPr>
              <w:rPr>
                <w:b/>
              </w:rPr>
            </w:pPr>
          </w:p>
          <w:p w14:paraId="50DCA822" w14:textId="77777777" w:rsidR="00B64029" w:rsidRPr="00B00CE4" w:rsidRDefault="00B64029">
            <w:pPr>
              <w:rPr>
                <w:b/>
              </w:rPr>
            </w:pPr>
          </w:p>
        </w:tc>
        <w:tc>
          <w:tcPr>
            <w:tcW w:w="3060" w:type="dxa"/>
          </w:tcPr>
          <w:p w14:paraId="3C2AEE21" w14:textId="77777777" w:rsidR="00B64029" w:rsidRPr="00B00CE4" w:rsidRDefault="00B64029" w:rsidP="00412087">
            <w:pPr>
              <w:pStyle w:val="NormalWeb"/>
              <w:rPr>
                <w:sz w:val="20"/>
                <w:szCs w:val="20"/>
              </w:rPr>
            </w:pPr>
            <w:r w:rsidRPr="00B00CE4">
              <w:rPr>
                <w:sz w:val="20"/>
                <w:szCs w:val="20"/>
              </w:rPr>
              <w:t>Writing is clear, concise, and well organized with excellent sentence/paragraph construction. Thoughts are expressed in a coherent and logical manner. There are no more than three spelling, grammar, or syntax errors per page of writing.</w:t>
            </w:r>
          </w:p>
        </w:tc>
        <w:tc>
          <w:tcPr>
            <w:tcW w:w="3420" w:type="dxa"/>
          </w:tcPr>
          <w:p w14:paraId="55FE304B" w14:textId="77777777" w:rsidR="00B64029" w:rsidRPr="00B00CE4" w:rsidRDefault="00B64029" w:rsidP="00412087">
            <w:pPr>
              <w:pStyle w:val="NormalWeb"/>
              <w:rPr>
                <w:sz w:val="20"/>
                <w:szCs w:val="20"/>
              </w:rPr>
            </w:pPr>
            <w:r w:rsidRPr="00B00CE4">
              <w:rPr>
                <w:sz w:val="20"/>
                <w:szCs w:val="20"/>
              </w:rPr>
              <w:t>Writing is mostly clear, concise, and well organized with good sentence/paragraph construction. Thoughts are expressed in a coherent and logical manner. There are no more than five spelling, grammar, or syntax errors per page of writing.</w:t>
            </w:r>
          </w:p>
        </w:tc>
        <w:tc>
          <w:tcPr>
            <w:tcW w:w="3060" w:type="dxa"/>
          </w:tcPr>
          <w:p w14:paraId="138F91F4" w14:textId="77777777" w:rsidR="00B64029" w:rsidRPr="00B00CE4" w:rsidRDefault="00B64029" w:rsidP="00412087">
            <w:pPr>
              <w:pStyle w:val="NormalWeb"/>
              <w:rPr>
                <w:sz w:val="20"/>
                <w:szCs w:val="20"/>
              </w:rPr>
            </w:pPr>
            <w:r w:rsidRPr="00B00CE4">
              <w:rPr>
                <w:sz w:val="20"/>
                <w:szCs w:val="20"/>
              </w:rPr>
              <w:t>Writing is unclear and/or disorganized. Thoughts are not expressed in a logical manner. There are more than five spelling, grammar, or syntax errors per page of writing.</w:t>
            </w:r>
          </w:p>
          <w:p w14:paraId="05DEF5EA" w14:textId="77777777" w:rsidR="00B64029" w:rsidRPr="00B00CE4" w:rsidRDefault="00B64029"/>
        </w:tc>
        <w:tc>
          <w:tcPr>
            <w:tcW w:w="3348" w:type="dxa"/>
          </w:tcPr>
          <w:p w14:paraId="558CD54B" w14:textId="77777777" w:rsidR="00B64029" w:rsidRPr="00B00CE4" w:rsidRDefault="00B64029" w:rsidP="00412087">
            <w:pPr>
              <w:pStyle w:val="NormalWeb"/>
              <w:rPr>
                <w:sz w:val="20"/>
                <w:szCs w:val="20"/>
              </w:rPr>
            </w:pPr>
            <w:r w:rsidRPr="00B00CE4">
              <w:rPr>
                <w:sz w:val="20"/>
                <w:szCs w:val="20"/>
              </w:rPr>
              <w:t>Writing is unclear and disorganized. Thoughts ramble and make little sense. There are numerous spelling, grammar, or syntax errors throughout the response.</w:t>
            </w:r>
          </w:p>
          <w:p w14:paraId="16DF7C6F" w14:textId="77777777" w:rsidR="00B64029" w:rsidRPr="00B00CE4" w:rsidRDefault="00B64029"/>
        </w:tc>
      </w:tr>
      <w:tr w:rsidR="00B64029" w:rsidRPr="00B00CE4" w14:paraId="71300654" w14:textId="77777777" w:rsidTr="00412087">
        <w:tc>
          <w:tcPr>
            <w:tcW w:w="1728" w:type="dxa"/>
          </w:tcPr>
          <w:p w14:paraId="495011CE" w14:textId="77777777" w:rsidR="00B64029" w:rsidRPr="00B00CE4" w:rsidRDefault="00B64029">
            <w:pPr>
              <w:rPr>
                <w:b/>
              </w:rPr>
            </w:pPr>
            <w:r w:rsidRPr="00B00CE4">
              <w:rPr>
                <w:b/>
              </w:rPr>
              <w:t>Evidence and Practice</w:t>
            </w:r>
          </w:p>
          <w:p w14:paraId="1FC7EFCB" w14:textId="77777777" w:rsidR="00B64029" w:rsidRPr="00B00CE4" w:rsidRDefault="00B64029">
            <w:pPr>
              <w:rPr>
                <w:b/>
              </w:rPr>
            </w:pPr>
          </w:p>
          <w:p w14:paraId="5446FE0F" w14:textId="77777777" w:rsidR="00B64029" w:rsidRPr="00B00CE4" w:rsidRDefault="00B64029">
            <w:pPr>
              <w:rPr>
                <w:b/>
              </w:rPr>
            </w:pPr>
            <w:r w:rsidRPr="00B00CE4">
              <w:rPr>
                <w:b/>
              </w:rPr>
              <w:t>(25% of TTL Points)</w:t>
            </w:r>
          </w:p>
          <w:p w14:paraId="428D71F2" w14:textId="77777777" w:rsidR="00B64029" w:rsidRPr="00B00CE4" w:rsidRDefault="00B64029">
            <w:pPr>
              <w:rPr>
                <w:b/>
              </w:rPr>
            </w:pPr>
          </w:p>
          <w:p w14:paraId="47592B5A" w14:textId="77777777" w:rsidR="00B64029" w:rsidRPr="00B00CE4" w:rsidRDefault="00B64029">
            <w:pPr>
              <w:rPr>
                <w:b/>
              </w:rPr>
            </w:pPr>
          </w:p>
          <w:p w14:paraId="42E0FEC0" w14:textId="77777777" w:rsidR="00B64029" w:rsidRPr="00B00CE4" w:rsidRDefault="00B64029">
            <w:pPr>
              <w:rPr>
                <w:b/>
              </w:rPr>
            </w:pPr>
          </w:p>
        </w:tc>
        <w:tc>
          <w:tcPr>
            <w:tcW w:w="3060" w:type="dxa"/>
          </w:tcPr>
          <w:p w14:paraId="4C99EA89" w14:textId="77777777" w:rsidR="00B64029" w:rsidRPr="00B00CE4" w:rsidRDefault="00B64029" w:rsidP="00412087">
            <w:pPr>
              <w:pStyle w:val="NormalWeb"/>
              <w:rPr>
                <w:sz w:val="20"/>
                <w:szCs w:val="20"/>
              </w:rPr>
            </w:pPr>
            <w:r w:rsidRPr="00B00CE4">
              <w:rPr>
                <w:sz w:val="20"/>
                <w:szCs w:val="20"/>
              </w:rPr>
              <w:t xml:space="preserve">Response shows strong evidence of synthesis of ideas presented and insights gained throughout the entire course. The implications of these insights for the respondent's overall teaching practice are thoroughly detailed, as applicable. </w:t>
            </w:r>
          </w:p>
        </w:tc>
        <w:tc>
          <w:tcPr>
            <w:tcW w:w="3420" w:type="dxa"/>
          </w:tcPr>
          <w:p w14:paraId="47C75AFE" w14:textId="77777777" w:rsidR="00B64029" w:rsidRPr="00B00CE4" w:rsidRDefault="00B64029" w:rsidP="00412087">
            <w:pPr>
              <w:pStyle w:val="NormalWeb"/>
              <w:rPr>
                <w:sz w:val="20"/>
                <w:szCs w:val="20"/>
              </w:rPr>
            </w:pPr>
            <w:r w:rsidRPr="00B00CE4">
              <w:rPr>
                <w:sz w:val="20"/>
                <w:szCs w:val="20"/>
              </w:rPr>
              <w:t>Response shows evidence of synthesis of ideas presented and insights gained throughout the entire course. The implications of these insights for the respondent's overall teaching practice are presented, as applicable.</w:t>
            </w:r>
          </w:p>
        </w:tc>
        <w:tc>
          <w:tcPr>
            <w:tcW w:w="3060" w:type="dxa"/>
          </w:tcPr>
          <w:p w14:paraId="45FA9837" w14:textId="77777777" w:rsidR="00B64029" w:rsidRPr="00B00CE4" w:rsidRDefault="00B64029" w:rsidP="00412087">
            <w:pPr>
              <w:pStyle w:val="NormalWeb"/>
              <w:rPr>
                <w:sz w:val="20"/>
                <w:szCs w:val="20"/>
              </w:rPr>
            </w:pPr>
            <w:r w:rsidRPr="00B00CE4">
              <w:rPr>
                <w:sz w:val="20"/>
                <w:szCs w:val="20"/>
              </w:rPr>
              <w:t xml:space="preserve">Response shows little evidence of synthesis of ideas presented and insights gained throughout the entire course. Few implications of these insights for the respondent's overall teaching practice are presented, as applicable. </w:t>
            </w:r>
          </w:p>
        </w:tc>
        <w:tc>
          <w:tcPr>
            <w:tcW w:w="3348" w:type="dxa"/>
          </w:tcPr>
          <w:p w14:paraId="39AE5CEF" w14:textId="77777777" w:rsidR="00B64029" w:rsidRPr="00B00CE4" w:rsidRDefault="00B64029" w:rsidP="00412087">
            <w:pPr>
              <w:pStyle w:val="NormalWeb"/>
              <w:rPr>
                <w:sz w:val="20"/>
                <w:szCs w:val="20"/>
              </w:rPr>
            </w:pPr>
            <w:r w:rsidRPr="00B00CE4">
              <w:rPr>
                <w:sz w:val="20"/>
                <w:szCs w:val="20"/>
              </w:rPr>
              <w:t xml:space="preserve">Response shows no evidence of synthesis of ideas presented and insights gained throughout the entire course. No implications for the respondent's overall teaching practice are presented, as applicable. </w:t>
            </w:r>
          </w:p>
        </w:tc>
      </w:tr>
    </w:tbl>
    <w:p w14:paraId="191B2EC4" w14:textId="49B833B1" w:rsidR="004656B6" w:rsidRDefault="004656B6" w:rsidP="004656B6">
      <w:pPr>
        <w:pStyle w:val="NormalWeb"/>
        <w:shd w:val="clear" w:color="auto" w:fill="FFFFFF"/>
        <w:spacing w:before="0" w:beforeAutospacing="0" w:after="0" w:afterAutospacing="0"/>
        <w:jc w:val="both"/>
        <w:rPr>
          <w:rFonts w:ascii="Arial" w:hAnsi="Arial" w:cs="Arial"/>
          <w:color w:val="141412"/>
          <w:sz w:val="20"/>
          <w:szCs w:val="20"/>
        </w:rPr>
      </w:pPr>
    </w:p>
    <w:p w14:paraId="44492DB7" w14:textId="72ADFB89" w:rsidR="004656B6" w:rsidRDefault="004656B6" w:rsidP="004656B6">
      <w:pPr>
        <w:pStyle w:val="NormalWeb"/>
        <w:jc w:val="center"/>
        <w:rPr>
          <w:rStyle w:val="Strong"/>
          <w:color w:val="000099"/>
        </w:rPr>
      </w:pPr>
      <w:r>
        <w:rPr>
          <w:rStyle w:val="Strong"/>
          <w:color w:val="000099"/>
        </w:rPr>
        <w:t>Final Exam, Part Four, Problem Question</w:t>
      </w:r>
    </w:p>
    <w:p w14:paraId="466B8E89" w14:textId="77777777" w:rsidR="004656B6" w:rsidRDefault="004656B6" w:rsidP="004656B6">
      <w:pPr>
        <w:pStyle w:val="NormalWeb"/>
        <w:jc w:val="center"/>
        <w:rPr>
          <w:rStyle w:val="Strong"/>
          <w:color w:val="000099"/>
        </w:rPr>
      </w:pPr>
      <w:r>
        <w:rPr>
          <w:rStyle w:val="Strong"/>
          <w:color w:val="000099"/>
        </w:rPr>
        <w:t xml:space="preserve">Part Value = 30 </w:t>
      </w:r>
    </w:p>
    <w:p w14:paraId="59884514" w14:textId="77777777" w:rsidR="004656B6" w:rsidRPr="000060B2" w:rsidRDefault="004656B6" w:rsidP="00412087"/>
    <w:p w14:paraId="5BCF08F9" w14:textId="77777777" w:rsidR="004656B6" w:rsidRPr="009D2D06" w:rsidRDefault="004656B6" w:rsidP="004656B6">
      <w:pPr>
        <w:jc w:val="both"/>
        <w:rPr>
          <w:rFonts w:ascii="Calibri" w:hAnsi="Calibri" w:cs="Calibri"/>
          <w:sz w:val="22"/>
          <w:szCs w:val="22"/>
        </w:rPr>
      </w:pPr>
      <w:r w:rsidRPr="009D2D06">
        <w:rPr>
          <w:rFonts w:ascii="Calibri" w:hAnsi="Calibri" w:cs="Calibri"/>
          <w:sz w:val="22"/>
          <w:szCs w:val="22"/>
        </w:rPr>
        <w:t>The rubric</w:t>
      </w:r>
      <w:r>
        <w:rPr>
          <w:rFonts w:ascii="Calibri" w:hAnsi="Calibri" w:cs="Calibri"/>
          <w:sz w:val="22"/>
          <w:szCs w:val="22"/>
        </w:rPr>
        <w:t xml:space="preserve"> in this document </w:t>
      </w:r>
      <w:r w:rsidRPr="009D2D06">
        <w:rPr>
          <w:rFonts w:ascii="Calibri" w:hAnsi="Calibri" w:cs="Calibri"/>
          <w:sz w:val="22"/>
          <w:szCs w:val="22"/>
        </w:rPr>
        <w:t>demonstrate</w:t>
      </w:r>
      <w:r>
        <w:rPr>
          <w:rFonts w:ascii="Calibri" w:hAnsi="Calibri" w:cs="Calibri"/>
          <w:sz w:val="22"/>
          <w:szCs w:val="22"/>
        </w:rPr>
        <w:t xml:space="preserve">s the evaluation of varying levels of performance expressed in a range of ways and evaluated accordingly. </w:t>
      </w:r>
    </w:p>
    <w:p w14:paraId="30982A33" w14:textId="77777777" w:rsidR="004656B6" w:rsidRPr="009D2D06" w:rsidRDefault="004656B6" w:rsidP="00412087">
      <w:pPr>
        <w:rPr>
          <w:rFonts w:ascii="Calibri" w:hAnsi="Calibri" w:cs="Calibri"/>
          <w:sz w:val="22"/>
          <w:szCs w:val="22"/>
        </w:rPr>
      </w:pPr>
    </w:p>
    <w:p w14:paraId="5897B606" w14:textId="77777777" w:rsidR="004656B6" w:rsidRPr="002E4B84" w:rsidRDefault="004656B6" w:rsidP="004656B6">
      <w:pPr>
        <w:rPr>
          <w:rFonts w:ascii="Calibri" w:hAnsi="Calibri" w:cs="Calibri"/>
          <w:b/>
          <w:sz w:val="22"/>
          <w:szCs w:val="22"/>
        </w:rPr>
      </w:pPr>
      <w:r w:rsidRPr="002E4B84">
        <w:rPr>
          <w:rFonts w:ascii="Calibri" w:hAnsi="Calibri" w:cs="Calibri"/>
          <w:b/>
          <w:sz w:val="22"/>
          <w:szCs w:val="22"/>
        </w:rPr>
        <w:t>Grading structure of the Part 4 (30 mark) question</w:t>
      </w:r>
    </w:p>
    <w:p w14:paraId="4F2EF9AB" w14:textId="77777777" w:rsidR="004656B6" w:rsidRDefault="004656B6" w:rsidP="00412087">
      <w:pPr>
        <w:ind w:left="360"/>
        <w:rPr>
          <w:rFonts w:ascii="Calibri" w:hAnsi="Calibri" w:cs="Calibr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040"/>
        <w:gridCol w:w="1848"/>
        <w:gridCol w:w="1993"/>
      </w:tblGrid>
      <w:tr w:rsidR="004656B6" w:rsidRPr="00305D18" w14:paraId="1E979C1D" w14:textId="77777777" w:rsidTr="004656B6">
        <w:tc>
          <w:tcPr>
            <w:tcW w:w="2754" w:type="dxa"/>
            <w:shd w:val="clear" w:color="auto" w:fill="E5DFEC"/>
          </w:tcPr>
          <w:p w14:paraId="582CE7C4"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lastRenderedPageBreak/>
              <w:t>0</w:t>
            </w:r>
            <w:r>
              <w:rPr>
                <w:rFonts w:ascii="Calibri" w:hAnsi="Calibri" w:cs="Calibri"/>
                <w:sz w:val="22"/>
                <w:szCs w:val="22"/>
              </w:rPr>
              <w:t xml:space="preserve"> - 14</w:t>
            </w:r>
          </w:p>
        </w:tc>
        <w:tc>
          <w:tcPr>
            <w:tcW w:w="2040" w:type="dxa"/>
            <w:shd w:val="clear" w:color="auto" w:fill="E5DFEC"/>
          </w:tcPr>
          <w:p w14:paraId="4DC43174"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1</w:t>
            </w:r>
            <w:r>
              <w:rPr>
                <w:rFonts w:ascii="Calibri" w:hAnsi="Calibri" w:cs="Calibri"/>
                <w:sz w:val="22"/>
                <w:szCs w:val="22"/>
              </w:rPr>
              <w:t>5 - 19</w:t>
            </w:r>
          </w:p>
        </w:tc>
        <w:tc>
          <w:tcPr>
            <w:tcW w:w="1848" w:type="dxa"/>
            <w:shd w:val="clear" w:color="auto" w:fill="E5DFEC"/>
          </w:tcPr>
          <w:p w14:paraId="7AAA1484"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2</w:t>
            </w:r>
            <w:r>
              <w:rPr>
                <w:rFonts w:ascii="Calibri" w:hAnsi="Calibri" w:cs="Calibri"/>
                <w:sz w:val="22"/>
                <w:szCs w:val="22"/>
              </w:rPr>
              <w:t>0 - 24</w:t>
            </w:r>
          </w:p>
        </w:tc>
        <w:tc>
          <w:tcPr>
            <w:tcW w:w="1993" w:type="dxa"/>
            <w:shd w:val="clear" w:color="auto" w:fill="E5DFEC"/>
          </w:tcPr>
          <w:p w14:paraId="69E202F0" w14:textId="77777777" w:rsidR="004656B6" w:rsidRPr="00305D18" w:rsidRDefault="004656B6" w:rsidP="00412087">
            <w:pPr>
              <w:rPr>
                <w:rFonts w:ascii="Calibri" w:hAnsi="Calibri" w:cs="Calibri"/>
                <w:sz w:val="22"/>
                <w:szCs w:val="22"/>
              </w:rPr>
            </w:pPr>
            <w:r>
              <w:rPr>
                <w:rFonts w:ascii="Calibri" w:hAnsi="Calibri" w:cs="Calibri"/>
                <w:sz w:val="22"/>
                <w:szCs w:val="22"/>
              </w:rPr>
              <w:t>24 - 30</w:t>
            </w:r>
          </w:p>
        </w:tc>
      </w:tr>
      <w:tr w:rsidR="004656B6" w:rsidRPr="00305D18" w14:paraId="3A966527" w14:textId="77777777" w:rsidTr="004656B6">
        <w:tc>
          <w:tcPr>
            <w:tcW w:w="2754" w:type="dxa"/>
          </w:tcPr>
          <w:p w14:paraId="394CBFBB" w14:textId="77777777" w:rsidR="004656B6" w:rsidRPr="002E4B84" w:rsidRDefault="004656B6" w:rsidP="00412087">
            <w:pPr>
              <w:rPr>
                <w:rFonts w:ascii="Calibri" w:hAnsi="Calibri" w:cs="Calibri"/>
                <w:color w:val="FF0000"/>
                <w:sz w:val="22"/>
                <w:szCs w:val="22"/>
              </w:rPr>
            </w:pPr>
            <w:r w:rsidRPr="002E4B84">
              <w:rPr>
                <w:rFonts w:ascii="Calibri" w:hAnsi="Calibri" w:cs="Calibri"/>
                <w:color w:val="FF0000"/>
                <w:sz w:val="22"/>
                <w:szCs w:val="22"/>
              </w:rPr>
              <w:t xml:space="preserve">Unacceptable    </w:t>
            </w:r>
          </w:p>
        </w:tc>
        <w:tc>
          <w:tcPr>
            <w:tcW w:w="2040" w:type="dxa"/>
          </w:tcPr>
          <w:p w14:paraId="50642F71" w14:textId="77777777" w:rsidR="004656B6" w:rsidRPr="002E4B84" w:rsidRDefault="004656B6" w:rsidP="00412087">
            <w:pPr>
              <w:rPr>
                <w:rFonts w:ascii="Calibri" w:hAnsi="Calibri" w:cs="Calibri"/>
                <w:color w:val="FF0000"/>
                <w:sz w:val="22"/>
                <w:szCs w:val="22"/>
              </w:rPr>
            </w:pPr>
            <w:r w:rsidRPr="002E4B84">
              <w:rPr>
                <w:rFonts w:ascii="Calibri" w:hAnsi="Calibri" w:cs="Calibri"/>
                <w:color w:val="FF0000"/>
                <w:sz w:val="22"/>
                <w:szCs w:val="22"/>
              </w:rPr>
              <w:t xml:space="preserve">Minimally acceptable  </w:t>
            </w:r>
          </w:p>
        </w:tc>
        <w:tc>
          <w:tcPr>
            <w:tcW w:w="1848" w:type="dxa"/>
          </w:tcPr>
          <w:p w14:paraId="2E7CD8F8"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 xml:space="preserve">Acceptable    </w:t>
            </w:r>
          </w:p>
        </w:tc>
        <w:tc>
          <w:tcPr>
            <w:tcW w:w="1993" w:type="dxa"/>
          </w:tcPr>
          <w:p w14:paraId="069C708C" w14:textId="77777777" w:rsidR="004656B6" w:rsidRPr="00305D18" w:rsidRDefault="004656B6" w:rsidP="00412087">
            <w:pPr>
              <w:rPr>
                <w:rFonts w:ascii="Calibri" w:hAnsi="Calibri" w:cs="Calibri"/>
                <w:sz w:val="22"/>
                <w:szCs w:val="22"/>
              </w:rPr>
            </w:pPr>
            <w:r w:rsidRPr="00305D18">
              <w:rPr>
                <w:rFonts w:ascii="Calibri" w:hAnsi="Calibri" w:cs="Calibri"/>
                <w:sz w:val="22"/>
                <w:szCs w:val="22"/>
              </w:rPr>
              <w:t>Exceeds expectations</w:t>
            </w:r>
          </w:p>
        </w:tc>
      </w:tr>
    </w:tbl>
    <w:p w14:paraId="36B36F25" w14:textId="77777777" w:rsidR="004656B6" w:rsidRPr="009D2D06" w:rsidRDefault="004656B6" w:rsidP="00412087">
      <w:pPr>
        <w:ind w:left="720"/>
        <w:rPr>
          <w:rFonts w:ascii="Calibri" w:hAnsi="Calibri" w:cs="Calibri"/>
          <w:sz w:val="22"/>
          <w:szCs w:val="22"/>
        </w:rPr>
      </w:pPr>
    </w:p>
    <w:p w14:paraId="1CBBC073" w14:textId="77777777" w:rsidR="004656B6" w:rsidRPr="002E4B84" w:rsidRDefault="004656B6" w:rsidP="004656B6">
      <w:pPr>
        <w:rPr>
          <w:rFonts w:ascii="Calibri" w:hAnsi="Calibri" w:cs="Calibri"/>
          <w:b/>
          <w:sz w:val="22"/>
          <w:szCs w:val="22"/>
        </w:rPr>
      </w:pPr>
      <w:r w:rsidRPr="002E4B84">
        <w:rPr>
          <w:rFonts w:ascii="Calibri" w:hAnsi="Calibri" w:cs="Calibri"/>
          <w:b/>
          <w:sz w:val="22"/>
          <w:szCs w:val="22"/>
        </w:rPr>
        <w:t>Each of the categories above is defined below:</w:t>
      </w:r>
    </w:p>
    <w:p w14:paraId="69D2C5BB" w14:textId="77777777" w:rsidR="004656B6" w:rsidRPr="009D2D06" w:rsidRDefault="004656B6" w:rsidP="00412087">
      <w:pPr>
        <w:rPr>
          <w:rFonts w:ascii="Calibri" w:hAnsi="Calibri" w:cs="Calibr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7"/>
        <w:gridCol w:w="2057"/>
        <w:gridCol w:w="1774"/>
        <w:gridCol w:w="2027"/>
      </w:tblGrid>
      <w:tr w:rsidR="004656B6" w:rsidRPr="009D2D06" w14:paraId="0520581E" w14:textId="77777777" w:rsidTr="004656B6">
        <w:tc>
          <w:tcPr>
            <w:tcW w:w="2777" w:type="dxa"/>
            <w:shd w:val="clear" w:color="auto" w:fill="E5DFEC"/>
          </w:tcPr>
          <w:p w14:paraId="55F87B7D" w14:textId="77777777" w:rsidR="004656B6" w:rsidRPr="000A5C70" w:rsidRDefault="004656B6" w:rsidP="00412087">
            <w:pPr>
              <w:rPr>
                <w:rFonts w:ascii="Calibri" w:hAnsi="Calibri" w:cs="Calibri"/>
                <w:b/>
                <w:color w:val="FF0000"/>
                <w:sz w:val="22"/>
                <w:szCs w:val="22"/>
              </w:rPr>
            </w:pPr>
            <w:r w:rsidRPr="000A5C70">
              <w:rPr>
                <w:rFonts w:ascii="Calibri" w:hAnsi="Calibri" w:cs="Calibri"/>
                <w:b/>
                <w:color w:val="FF0000"/>
                <w:sz w:val="22"/>
                <w:szCs w:val="22"/>
              </w:rPr>
              <w:t>Unacceptable</w:t>
            </w:r>
          </w:p>
        </w:tc>
        <w:tc>
          <w:tcPr>
            <w:tcW w:w="2057" w:type="dxa"/>
            <w:shd w:val="clear" w:color="auto" w:fill="E5DFEC"/>
          </w:tcPr>
          <w:p w14:paraId="38A63B1C" w14:textId="77777777" w:rsidR="004656B6" w:rsidRPr="000A5C70" w:rsidRDefault="004656B6" w:rsidP="00412087">
            <w:pPr>
              <w:rPr>
                <w:rFonts w:ascii="Calibri" w:hAnsi="Calibri" w:cs="Calibri"/>
                <w:b/>
                <w:sz w:val="22"/>
                <w:szCs w:val="22"/>
              </w:rPr>
            </w:pPr>
            <w:r w:rsidRPr="000A5C70">
              <w:rPr>
                <w:rFonts w:ascii="Calibri" w:hAnsi="Calibri" w:cs="Calibri"/>
                <w:b/>
                <w:color w:val="806000" w:themeColor="accent4" w:themeShade="80"/>
                <w:sz w:val="22"/>
                <w:szCs w:val="22"/>
              </w:rPr>
              <w:t>Minimally acceptable</w:t>
            </w:r>
          </w:p>
        </w:tc>
        <w:tc>
          <w:tcPr>
            <w:tcW w:w="1774" w:type="dxa"/>
            <w:shd w:val="clear" w:color="auto" w:fill="E5DFEC"/>
          </w:tcPr>
          <w:p w14:paraId="5C366CB3" w14:textId="77777777" w:rsidR="004656B6" w:rsidRPr="000A5C70" w:rsidRDefault="004656B6" w:rsidP="00412087">
            <w:pPr>
              <w:rPr>
                <w:rFonts w:ascii="Calibri" w:hAnsi="Calibri" w:cs="Calibri"/>
                <w:b/>
                <w:color w:val="1F4E79" w:themeColor="accent1" w:themeShade="80"/>
                <w:sz w:val="22"/>
                <w:szCs w:val="22"/>
              </w:rPr>
            </w:pPr>
            <w:r w:rsidRPr="000A5C70">
              <w:rPr>
                <w:rFonts w:ascii="Calibri" w:hAnsi="Calibri" w:cs="Calibri"/>
                <w:b/>
                <w:color w:val="1F4E79" w:themeColor="accent1" w:themeShade="80"/>
                <w:sz w:val="22"/>
                <w:szCs w:val="22"/>
              </w:rPr>
              <w:t>Acceptable</w:t>
            </w:r>
          </w:p>
        </w:tc>
        <w:tc>
          <w:tcPr>
            <w:tcW w:w="2027" w:type="dxa"/>
            <w:shd w:val="clear" w:color="auto" w:fill="E5DFEC"/>
          </w:tcPr>
          <w:p w14:paraId="2EF4EC77" w14:textId="77777777" w:rsidR="004656B6" w:rsidRPr="000A5C70" w:rsidRDefault="004656B6" w:rsidP="00412087">
            <w:pPr>
              <w:rPr>
                <w:rFonts w:ascii="Calibri" w:hAnsi="Calibri" w:cs="Calibri"/>
                <w:b/>
                <w:sz w:val="22"/>
                <w:szCs w:val="22"/>
              </w:rPr>
            </w:pPr>
            <w:r w:rsidRPr="000A5C70">
              <w:rPr>
                <w:rFonts w:ascii="Calibri" w:hAnsi="Calibri" w:cs="Calibri"/>
                <w:b/>
                <w:color w:val="538135" w:themeColor="accent6" w:themeShade="BF"/>
                <w:sz w:val="22"/>
                <w:szCs w:val="22"/>
              </w:rPr>
              <w:t>Exceeds expectations</w:t>
            </w:r>
          </w:p>
        </w:tc>
      </w:tr>
      <w:tr w:rsidR="004656B6" w:rsidRPr="009D2D06" w14:paraId="362C2D57" w14:textId="77777777" w:rsidTr="004656B6">
        <w:tc>
          <w:tcPr>
            <w:tcW w:w="2777" w:type="dxa"/>
          </w:tcPr>
          <w:p w14:paraId="44E123EE"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The answer has several errors in both conceptual level and communication clarity.  Multiple mechanical errors or complete failure to answer the question</w:t>
            </w:r>
          </w:p>
        </w:tc>
        <w:tc>
          <w:tcPr>
            <w:tcW w:w="2057" w:type="dxa"/>
          </w:tcPr>
          <w:p w14:paraId="0C2C41AC"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The answer contain</w:t>
            </w:r>
            <w:r>
              <w:rPr>
                <w:rFonts w:ascii="Calibri" w:hAnsi="Calibri" w:cs="Calibri"/>
                <w:sz w:val="22"/>
                <w:szCs w:val="22"/>
              </w:rPr>
              <w:t>s</w:t>
            </w:r>
            <w:r w:rsidRPr="009D2D06">
              <w:rPr>
                <w:rFonts w:ascii="Calibri" w:hAnsi="Calibri" w:cs="Calibri"/>
                <w:sz w:val="22"/>
                <w:szCs w:val="22"/>
              </w:rPr>
              <w:t xml:space="preserve"> one or two basic facts that are correct, but may also have incorrect statements as well.  No connections or comparisons provided.</w:t>
            </w:r>
          </w:p>
        </w:tc>
        <w:tc>
          <w:tcPr>
            <w:tcW w:w="1774" w:type="dxa"/>
          </w:tcPr>
          <w:p w14:paraId="18E01FA8"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The answer contains most (75%) of the points that needed to be included.  The writing is clear, if uninspired.  </w:t>
            </w:r>
          </w:p>
        </w:tc>
        <w:tc>
          <w:tcPr>
            <w:tcW w:w="2027" w:type="dxa"/>
          </w:tcPr>
          <w:p w14:paraId="692B1E09"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The answer not only contains the main points but goes beyond them to provide a critique of their veracity.  The writing is clear and measured.</w:t>
            </w:r>
          </w:p>
        </w:tc>
      </w:tr>
    </w:tbl>
    <w:p w14:paraId="57D435ED" w14:textId="77777777" w:rsidR="004656B6" w:rsidRPr="009D2D06" w:rsidRDefault="004656B6" w:rsidP="00412087">
      <w:pPr>
        <w:rPr>
          <w:rFonts w:ascii="Calibri" w:hAnsi="Calibri" w:cs="Calibri"/>
          <w:sz w:val="22"/>
          <w:szCs w:val="22"/>
        </w:rPr>
      </w:pPr>
    </w:p>
    <w:p w14:paraId="03259E57" w14:textId="77777777" w:rsidR="004656B6" w:rsidRPr="002E4B84" w:rsidRDefault="004656B6" w:rsidP="004656B6">
      <w:pPr>
        <w:rPr>
          <w:rFonts w:ascii="Calibri" w:hAnsi="Calibri" w:cs="Calibri"/>
          <w:b/>
          <w:sz w:val="22"/>
          <w:szCs w:val="22"/>
        </w:rPr>
      </w:pPr>
      <w:r w:rsidRPr="002E4B84">
        <w:rPr>
          <w:rFonts w:ascii="Calibri" w:hAnsi="Calibri" w:cs="Calibri"/>
          <w:b/>
          <w:sz w:val="22"/>
          <w:szCs w:val="22"/>
        </w:rPr>
        <w:t>The point value or level in addition to or in place of the scale shown above, like this:</w:t>
      </w:r>
    </w:p>
    <w:p w14:paraId="55382FE5" w14:textId="77777777" w:rsidR="004656B6" w:rsidRPr="009D2D06" w:rsidRDefault="004656B6" w:rsidP="00412087">
      <w:pPr>
        <w:rPr>
          <w:rFonts w:ascii="Calibri" w:hAnsi="Calibri" w:cs="Calibr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5"/>
        <w:gridCol w:w="3750"/>
      </w:tblGrid>
      <w:tr w:rsidR="004656B6" w:rsidRPr="009D2D06" w14:paraId="79695DFA" w14:textId="77777777" w:rsidTr="004656B6">
        <w:tc>
          <w:tcPr>
            <w:tcW w:w="4885" w:type="dxa"/>
            <w:shd w:val="clear" w:color="auto" w:fill="E5DFEC"/>
          </w:tcPr>
          <w:p w14:paraId="67923830" w14:textId="77777777" w:rsidR="004656B6" w:rsidRPr="009D2D06" w:rsidRDefault="004656B6" w:rsidP="00412087">
            <w:pPr>
              <w:rPr>
                <w:rFonts w:ascii="Calibri" w:hAnsi="Calibri" w:cs="Calibri"/>
                <w:b/>
                <w:sz w:val="22"/>
                <w:szCs w:val="22"/>
              </w:rPr>
            </w:pPr>
            <w:r w:rsidRPr="009D2D06">
              <w:rPr>
                <w:rFonts w:ascii="Calibri" w:hAnsi="Calibri" w:cs="Calibri"/>
                <w:b/>
                <w:sz w:val="22"/>
                <w:szCs w:val="22"/>
              </w:rPr>
              <w:t>Component</w:t>
            </w:r>
          </w:p>
        </w:tc>
        <w:tc>
          <w:tcPr>
            <w:tcW w:w="3750" w:type="dxa"/>
            <w:shd w:val="clear" w:color="auto" w:fill="E5DFEC"/>
          </w:tcPr>
          <w:p w14:paraId="6F826BAA" w14:textId="77777777" w:rsidR="004656B6" w:rsidRPr="009D2D06" w:rsidRDefault="004656B6" w:rsidP="00412087">
            <w:pPr>
              <w:rPr>
                <w:rFonts w:ascii="Calibri" w:hAnsi="Calibri" w:cs="Calibri"/>
                <w:b/>
                <w:sz w:val="22"/>
                <w:szCs w:val="22"/>
              </w:rPr>
            </w:pPr>
            <w:r w:rsidRPr="009D2D06">
              <w:rPr>
                <w:rFonts w:ascii="Calibri" w:hAnsi="Calibri" w:cs="Calibri"/>
                <w:b/>
                <w:sz w:val="22"/>
                <w:szCs w:val="22"/>
              </w:rPr>
              <w:t>Possible point value</w:t>
            </w:r>
          </w:p>
        </w:tc>
      </w:tr>
      <w:tr w:rsidR="004656B6" w:rsidRPr="009D2D06" w14:paraId="1706D9A5" w14:textId="77777777" w:rsidTr="004656B6">
        <w:tc>
          <w:tcPr>
            <w:tcW w:w="4885" w:type="dxa"/>
          </w:tcPr>
          <w:p w14:paraId="5A473E86"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All main ideas are included</w:t>
            </w:r>
            <w:r>
              <w:rPr>
                <w:rFonts w:ascii="Calibri" w:hAnsi="Calibri" w:cs="Calibri"/>
                <w:sz w:val="22"/>
                <w:szCs w:val="22"/>
              </w:rPr>
              <w:t xml:space="preserve"> and expressed</w:t>
            </w:r>
          </w:p>
        </w:tc>
        <w:tc>
          <w:tcPr>
            <w:tcW w:w="3750" w:type="dxa"/>
          </w:tcPr>
          <w:p w14:paraId="7A367A82"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10</w:t>
            </w:r>
            <w:r w:rsidRPr="009D2D06">
              <w:rPr>
                <w:rFonts w:ascii="Calibri" w:hAnsi="Calibri" w:cs="Calibri"/>
                <w:sz w:val="22"/>
                <w:szCs w:val="22"/>
              </w:rPr>
              <w:t xml:space="preserve"> points total</w:t>
            </w:r>
          </w:p>
        </w:tc>
      </w:tr>
      <w:tr w:rsidR="004656B6" w:rsidRPr="009D2D06" w14:paraId="099B13BC" w14:textId="77777777" w:rsidTr="004656B6">
        <w:tc>
          <w:tcPr>
            <w:tcW w:w="4885" w:type="dxa"/>
          </w:tcPr>
          <w:p w14:paraId="7CD851B3"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Ideas have been analyzed</w:t>
            </w:r>
            <w:r>
              <w:rPr>
                <w:rFonts w:ascii="Calibri" w:hAnsi="Calibri" w:cs="Calibri"/>
                <w:sz w:val="22"/>
                <w:szCs w:val="22"/>
              </w:rPr>
              <w:t xml:space="preserve"> with care</w:t>
            </w:r>
          </w:p>
        </w:tc>
        <w:tc>
          <w:tcPr>
            <w:tcW w:w="3750" w:type="dxa"/>
          </w:tcPr>
          <w:p w14:paraId="11C33A2A"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10</w:t>
            </w:r>
            <w:r w:rsidRPr="009D2D06">
              <w:rPr>
                <w:rFonts w:ascii="Calibri" w:hAnsi="Calibri" w:cs="Calibri"/>
                <w:sz w:val="22"/>
                <w:szCs w:val="22"/>
              </w:rPr>
              <w:t xml:space="preserve"> points total</w:t>
            </w:r>
          </w:p>
        </w:tc>
      </w:tr>
      <w:tr w:rsidR="004656B6" w:rsidRPr="009D2D06" w14:paraId="4A27F762" w14:textId="77777777" w:rsidTr="004656B6">
        <w:tc>
          <w:tcPr>
            <w:tcW w:w="4885" w:type="dxa"/>
          </w:tcPr>
          <w:p w14:paraId="1D50C8CC"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Ideas have been connected</w:t>
            </w:r>
            <w:r>
              <w:rPr>
                <w:rFonts w:ascii="Calibri" w:hAnsi="Calibri" w:cs="Calibri"/>
                <w:sz w:val="22"/>
                <w:szCs w:val="22"/>
              </w:rPr>
              <w:t xml:space="preserve"> in a logical manner</w:t>
            </w:r>
          </w:p>
        </w:tc>
        <w:tc>
          <w:tcPr>
            <w:tcW w:w="3750" w:type="dxa"/>
          </w:tcPr>
          <w:p w14:paraId="3F34081C"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5</w:t>
            </w:r>
            <w:r w:rsidRPr="009D2D06">
              <w:rPr>
                <w:rFonts w:ascii="Calibri" w:hAnsi="Calibri" w:cs="Calibri"/>
                <w:sz w:val="22"/>
                <w:szCs w:val="22"/>
              </w:rPr>
              <w:t xml:space="preserve"> points</w:t>
            </w:r>
          </w:p>
        </w:tc>
      </w:tr>
      <w:tr w:rsidR="004656B6" w:rsidRPr="009D2D06" w14:paraId="567A70EF" w14:textId="77777777" w:rsidTr="004656B6">
        <w:tc>
          <w:tcPr>
            <w:tcW w:w="4885" w:type="dxa"/>
          </w:tcPr>
          <w:p w14:paraId="7A4A42F0"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Writing is clear and coherent</w:t>
            </w:r>
            <w:r>
              <w:rPr>
                <w:rFonts w:ascii="Calibri" w:hAnsi="Calibri" w:cs="Calibri"/>
                <w:sz w:val="22"/>
                <w:szCs w:val="22"/>
              </w:rPr>
              <w:t>, precise and accurate</w:t>
            </w:r>
          </w:p>
        </w:tc>
        <w:tc>
          <w:tcPr>
            <w:tcW w:w="3750" w:type="dxa"/>
          </w:tcPr>
          <w:p w14:paraId="0DF6F750" w14:textId="77777777" w:rsidR="004656B6" w:rsidRPr="009D2D06" w:rsidRDefault="004656B6" w:rsidP="00412087">
            <w:pPr>
              <w:rPr>
                <w:rFonts w:ascii="Calibri" w:hAnsi="Calibri" w:cs="Calibri"/>
                <w:sz w:val="22"/>
                <w:szCs w:val="22"/>
              </w:rPr>
            </w:pPr>
            <w:r w:rsidRPr="009D2D06">
              <w:rPr>
                <w:rFonts w:ascii="Calibri" w:hAnsi="Calibri" w:cs="Calibri"/>
                <w:sz w:val="22"/>
                <w:szCs w:val="22"/>
              </w:rPr>
              <w:t xml:space="preserve">   </w:t>
            </w:r>
            <w:r>
              <w:rPr>
                <w:rFonts w:ascii="Calibri" w:hAnsi="Calibri" w:cs="Calibri"/>
                <w:sz w:val="22"/>
                <w:szCs w:val="22"/>
              </w:rPr>
              <w:t>5</w:t>
            </w:r>
            <w:r w:rsidRPr="009D2D06">
              <w:rPr>
                <w:rFonts w:ascii="Calibri" w:hAnsi="Calibri" w:cs="Calibri"/>
                <w:sz w:val="22"/>
                <w:szCs w:val="22"/>
              </w:rPr>
              <w:t xml:space="preserve"> points</w:t>
            </w:r>
          </w:p>
        </w:tc>
      </w:tr>
    </w:tbl>
    <w:p w14:paraId="324B557F" w14:textId="77777777" w:rsidR="004656B6" w:rsidRDefault="004656B6" w:rsidP="00412087">
      <w:pPr>
        <w:tabs>
          <w:tab w:val="left" w:pos="720"/>
          <w:tab w:val="left" w:pos="1440"/>
        </w:tabs>
        <w:ind w:left="2160" w:hanging="2160"/>
        <w:rPr>
          <w:rFonts w:ascii="Calibri" w:hAnsi="Calibri" w:cs="Calibri"/>
          <w:sz w:val="22"/>
          <w:szCs w:val="22"/>
        </w:rPr>
      </w:pPr>
    </w:p>
    <w:p w14:paraId="0F1BA65B" w14:textId="77777777" w:rsidR="004656B6" w:rsidRPr="002E4B84" w:rsidRDefault="004656B6" w:rsidP="00412087">
      <w:pPr>
        <w:tabs>
          <w:tab w:val="left" w:pos="720"/>
          <w:tab w:val="left" w:pos="1440"/>
        </w:tabs>
        <w:ind w:left="2160" w:hanging="2160"/>
        <w:rPr>
          <w:rFonts w:ascii="Calibri" w:hAnsi="Calibri" w:cs="Calibri"/>
          <w:b/>
          <w:sz w:val="22"/>
          <w:szCs w:val="22"/>
        </w:rPr>
      </w:pPr>
      <w:r w:rsidRPr="002E4B84">
        <w:rPr>
          <w:rFonts w:ascii="Calibri" w:hAnsi="Calibri" w:cs="Calibri"/>
          <w:b/>
          <w:sz w:val="22"/>
          <w:szCs w:val="22"/>
        </w:rPr>
        <w:t>Possible Point Value Breakdown</w:t>
      </w:r>
    </w:p>
    <w:p w14:paraId="32C9B3E5" w14:textId="77777777" w:rsidR="004656B6" w:rsidRPr="009D2D06" w:rsidRDefault="004656B6" w:rsidP="00412087">
      <w:pPr>
        <w:tabs>
          <w:tab w:val="left" w:pos="720"/>
          <w:tab w:val="left" w:pos="1440"/>
        </w:tabs>
        <w:ind w:left="2160" w:hanging="2160"/>
        <w:rPr>
          <w:rFonts w:ascii="Calibri" w:hAnsi="Calibri" w:cs="Calibri"/>
          <w:sz w:val="22"/>
          <w:szCs w:val="22"/>
        </w:rPr>
      </w:pPr>
    </w:p>
    <w:tbl>
      <w:tblPr>
        <w:tblW w:w="5000" w:type="pct"/>
        <w:tblCellSpacing w:w="0"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480"/>
        <w:gridCol w:w="2072"/>
        <w:gridCol w:w="1669"/>
        <w:gridCol w:w="1964"/>
        <w:gridCol w:w="1439"/>
      </w:tblGrid>
      <w:tr w:rsidR="004656B6" w:rsidRPr="009D2D06" w14:paraId="09AFB3FF" w14:textId="77777777" w:rsidTr="004656B6">
        <w:trPr>
          <w:trHeight w:val="624"/>
          <w:tblCellSpacing w:w="0" w:type="dxa"/>
        </w:trPr>
        <w:tc>
          <w:tcPr>
            <w:tcW w:w="740" w:type="pct"/>
            <w:tcBorders>
              <w:top w:val="outset" w:sz="6" w:space="0" w:color="auto"/>
              <w:left w:val="outset" w:sz="6" w:space="0" w:color="auto"/>
              <w:bottom w:val="outset" w:sz="6" w:space="0" w:color="auto"/>
              <w:right w:val="outset" w:sz="6" w:space="0" w:color="auto"/>
            </w:tcBorders>
            <w:shd w:val="clear" w:color="auto" w:fill="E5DFEC"/>
          </w:tcPr>
          <w:p w14:paraId="7F0732ED" w14:textId="77777777" w:rsidR="004656B6" w:rsidRPr="000E0899" w:rsidRDefault="004656B6" w:rsidP="00412087">
            <w:pPr>
              <w:rPr>
                <w:rFonts w:ascii="Calibri" w:hAnsi="Calibri" w:cs="Calibri"/>
                <w:b/>
                <w:color w:val="000000"/>
                <w:sz w:val="22"/>
                <w:szCs w:val="22"/>
              </w:rPr>
            </w:pPr>
            <w:r w:rsidRPr="000E0899">
              <w:rPr>
                <w:rFonts w:ascii="Calibri" w:hAnsi="Calibri" w:cs="Calibri"/>
                <w:b/>
                <w:color w:val="000000"/>
                <w:sz w:val="22"/>
                <w:szCs w:val="22"/>
              </w:rPr>
              <w:t xml:space="preserve">CATEGORY </w:t>
            </w:r>
          </w:p>
        </w:tc>
        <w:tc>
          <w:tcPr>
            <w:tcW w:w="4260" w:type="pct"/>
            <w:gridSpan w:val="4"/>
            <w:tcBorders>
              <w:top w:val="outset" w:sz="6" w:space="0" w:color="auto"/>
              <w:left w:val="outset" w:sz="6" w:space="0" w:color="auto"/>
              <w:bottom w:val="outset" w:sz="6" w:space="0" w:color="auto"/>
              <w:right w:val="outset" w:sz="6" w:space="0" w:color="auto"/>
            </w:tcBorders>
            <w:shd w:val="clear" w:color="auto" w:fill="E5DFEC"/>
          </w:tcPr>
          <w:p w14:paraId="5239AD07" w14:textId="77777777" w:rsidR="004656B6" w:rsidRPr="009D2D06" w:rsidRDefault="004656B6" w:rsidP="00412087">
            <w:pPr>
              <w:rPr>
                <w:rFonts w:ascii="Calibri" w:hAnsi="Calibri" w:cs="Calibri"/>
                <w:b/>
                <w:bCs/>
                <w:color w:val="000000"/>
                <w:sz w:val="22"/>
                <w:szCs w:val="22"/>
              </w:rPr>
            </w:pPr>
            <w:r>
              <w:rPr>
                <w:rFonts w:ascii="Calibri" w:hAnsi="Calibri" w:cs="Calibri"/>
                <w:b/>
                <w:bCs/>
                <w:noProof/>
                <w:color w:val="000000"/>
                <w:sz w:val="22"/>
                <w:szCs w:val="22"/>
              </w:rPr>
              <mc:AlternateContent>
                <mc:Choice Requires="wps">
                  <w:drawing>
                    <wp:anchor distT="0" distB="0" distL="114300" distR="114300" simplePos="0" relativeHeight="251658240" behindDoc="0" locked="0" layoutInCell="1" allowOverlap="1" wp14:anchorId="18260C67" wp14:editId="06B694C7">
                      <wp:simplePos x="0" y="0"/>
                      <wp:positionH relativeFrom="column">
                        <wp:posOffset>979805</wp:posOffset>
                      </wp:positionH>
                      <wp:positionV relativeFrom="paragraph">
                        <wp:posOffset>94615</wp:posOffset>
                      </wp:positionV>
                      <wp:extent cx="3125470" cy="15240"/>
                      <wp:effectExtent l="20955" t="66040" r="25400" b="615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5470" cy="15240"/>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6D17B" id="_x0000_t32" coordsize="21600,21600" o:spt="32" o:oned="t" path="m,l21600,21600e" filled="f">
                      <v:path arrowok="t" fillok="f" o:connecttype="none"/>
                      <o:lock v:ext="edit" shapetype="t"/>
                    </v:shapetype>
                    <v:shape id="AutoShape 2" o:spid="_x0000_s1026" type="#_x0000_t32" style="position:absolute;margin-left:77.15pt;margin-top:7.45pt;width:246.1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" strokecolor="red" strokeweight="1.5pt">
                      <v:stroke startarrow="block" endarrow="block"/>
                    </v:shape>
                  </w:pict>
                </mc:Fallback>
              </mc:AlternateContent>
            </w:r>
            <w:r w:rsidRPr="009D2D06">
              <w:rPr>
                <w:rFonts w:ascii="Calibri" w:hAnsi="Calibri" w:cs="Calibri"/>
                <w:b/>
                <w:bCs/>
                <w:color w:val="000000"/>
                <w:sz w:val="22"/>
                <w:szCs w:val="22"/>
              </w:rPr>
              <w:t xml:space="preserve">Most points </w:t>
            </w:r>
            <w:r>
              <w:rPr>
                <w:rFonts w:ascii="Calibri" w:hAnsi="Calibri" w:cs="Calibri"/>
                <w:b/>
                <w:bCs/>
                <w:color w:val="000000"/>
                <w:sz w:val="22"/>
                <w:szCs w:val="22"/>
              </w:rPr>
              <w:t xml:space="preserve">                                                                                                              </w:t>
            </w:r>
            <w:r w:rsidRPr="009D2D06">
              <w:rPr>
                <w:rFonts w:ascii="Calibri" w:hAnsi="Calibri" w:cs="Calibri"/>
                <w:b/>
                <w:bCs/>
                <w:color w:val="000000"/>
                <w:sz w:val="22"/>
                <w:szCs w:val="22"/>
              </w:rPr>
              <w:t xml:space="preserve">Zero points </w:t>
            </w:r>
          </w:p>
        </w:tc>
      </w:tr>
      <w:tr w:rsidR="004656B6" w:rsidRPr="009D2D06" w14:paraId="5B144156" w14:textId="77777777" w:rsidTr="004656B6">
        <w:trPr>
          <w:trHeight w:val="1215"/>
          <w:tblCellSpacing w:w="0" w:type="dxa"/>
        </w:trPr>
        <w:tc>
          <w:tcPr>
            <w:tcW w:w="740" w:type="pct"/>
            <w:tcBorders>
              <w:top w:val="outset" w:sz="6" w:space="0" w:color="auto"/>
              <w:left w:val="outset" w:sz="6" w:space="0" w:color="auto"/>
              <w:bottom w:val="outset" w:sz="6" w:space="0" w:color="auto"/>
              <w:right w:val="outset" w:sz="6" w:space="0" w:color="auto"/>
            </w:tcBorders>
          </w:tcPr>
          <w:p w14:paraId="3498F7EF"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Clarity </w:t>
            </w:r>
          </w:p>
        </w:tc>
        <w:tc>
          <w:tcPr>
            <w:tcW w:w="1241" w:type="pct"/>
            <w:tcBorders>
              <w:top w:val="outset" w:sz="6" w:space="0" w:color="auto"/>
              <w:left w:val="outset" w:sz="6" w:space="0" w:color="auto"/>
              <w:bottom w:val="outset" w:sz="6" w:space="0" w:color="auto"/>
              <w:right w:val="outset" w:sz="6" w:space="0" w:color="auto"/>
            </w:tcBorders>
          </w:tcPr>
          <w:p w14:paraId="6B6C4B70"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Grammar, spelling, and style make it easy for the reader to follow. Uses words correctly and avoids jargon unless it is the most precise word. </w:t>
            </w:r>
          </w:p>
        </w:tc>
        <w:tc>
          <w:tcPr>
            <w:tcW w:w="1007" w:type="pct"/>
            <w:tcBorders>
              <w:top w:val="outset" w:sz="6" w:space="0" w:color="auto"/>
              <w:left w:val="outset" w:sz="6" w:space="0" w:color="auto"/>
              <w:bottom w:val="outset" w:sz="6" w:space="0" w:color="auto"/>
              <w:right w:val="outset" w:sz="6" w:space="0" w:color="auto"/>
            </w:tcBorders>
          </w:tcPr>
          <w:p w14:paraId="3496E9B2"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Occasional (2 or 3 per page) grammar, spelling or style problems. Tendency to use vague words or excessive jargon. </w:t>
            </w:r>
          </w:p>
        </w:tc>
        <w:tc>
          <w:tcPr>
            <w:tcW w:w="1178" w:type="pct"/>
            <w:tcBorders>
              <w:top w:val="outset" w:sz="6" w:space="0" w:color="auto"/>
              <w:left w:val="outset" w:sz="6" w:space="0" w:color="auto"/>
              <w:bottom w:val="outset" w:sz="6" w:space="0" w:color="auto"/>
              <w:right w:val="outset" w:sz="6" w:space="0" w:color="auto"/>
            </w:tcBorders>
          </w:tcPr>
          <w:p w14:paraId="1C901B9F"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Problems in grammar, spelling or style that interfere with the author's statements. (Multiple problems in each paragraph). </w:t>
            </w:r>
          </w:p>
        </w:tc>
        <w:tc>
          <w:tcPr>
            <w:tcW w:w="834" w:type="pct"/>
            <w:tcBorders>
              <w:top w:val="outset" w:sz="6" w:space="0" w:color="auto"/>
              <w:left w:val="outset" w:sz="6" w:space="0" w:color="auto"/>
              <w:bottom w:val="outset" w:sz="6" w:space="0" w:color="auto"/>
              <w:right w:val="outset" w:sz="6" w:space="0" w:color="auto"/>
            </w:tcBorders>
          </w:tcPr>
          <w:p w14:paraId="5F8060F3"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Significant problems in grammar, spelling or style that make it challenging to follow the author's statements. </w:t>
            </w:r>
          </w:p>
        </w:tc>
      </w:tr>
      <w:tr w:rsidR="004656B6" w:rsidRPr="009D2D06" w14:paraId="1B55AB6B" w14:textId="77777777" w:rsidTr="004656B6">
        <w:trPr>
          <w:trHeight w:val="1170"/>
          <w:tblCellSpacing w:w="0" w:type="dxa"/>
        </w:trPr>
        <w:tc>
          <w:tcPr>
            <w:tcW w:w="740" w:type="pct"/>
            <w:tcBorders>
              <w:top w:val="outset" w:sz="6" w:space="0" w:color="auto"/>
              <w:left w:val="outset" w:sz="6" w:space="0" w:color="auto"/>
              <w:bottom w:val="outset" w:sz="6" w:space="0" w:color="auto"/>
              <w:right w:val="outset" w:sz="6" w:space="0" w:color="auto"/>
            </w:tcBorders>
          </w:tcPr>
          <w:p w14:paraId="331B7222"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Accuracy </w:t>
            </w:r>
          </w:p>
        </w:tc>
        <w:tc>
          <w:tcPr>
            <w:tcW w:w="1241" w:type="pct"/>
            <w:tcBorders>
              <w:top w:val="outset" w:sz="6" w:space="0" w:color="auto"/>
              <w:left w:val="outset" w:sz="6" w:space="0" w:color="auto"/>
              <w:bottom w:val="outset" w:sz="6" w:space="0" w:color="auto"/>
              <w:right w:val="outset" w:sz="6" w:space="0" w:color="auto"/>
            </w:tcBorders>
          </w:tcPr>
          <w:p w14:paraId="3EF65FCA"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All statements are accurate relative to the resource being examined and/or to </w:t>
            </w:r>
            <w:r w:rsidRPr="009D2D06">
              <w:rPr>
                <w:rFonts w:ascii="Calibri" w:hAnsi="Calibri" w:cs="Calibri"/>
                <w:color w:val="000000"/>
                <w:sz w:val="22"/>
                <w:szCs w:val="22"/>
              </w:rPr>
              <w:lastRenderedPageBreak/>
              <w:t xml:space="preserve">the material in the textbook. </w:t>
            </w:r>
          </w:p>
        </w:tc>
        <w:tc>
          <w:tcPr>
            <w:tcW w:w="1007" w:type="pct"/>
            <w:tcBorders>
              <w:top w:val="outset" w:sz="6" w:space="0" w:color="auto"/>
              <w:left w:val="outset" w:sz="6" w:space="0" w:color="auto"/>
              <w:bottom w:val="outset" w:sz="6" w:space="0" w:color="auto"/>
              <w:right w:val="outset" w:sz="6" w:space="0" w:color="auto"/>
            </w:tcBorders>
          </w:tcPr>
          <w:p w14:paraId="0CC58F45"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lastRenderedPageBreak/>
              <w:t xml:space="preserve">All statements are accurate relative to the resource being examined and/or </w:t>
            </w:r>
            <w:r w:rsidRPr="009D2D06">
              <w:rPr>
                <w:rFonts w:ascii="Calibri" w:hAnsi="Calibri" w:cs="Calibri"/>
                <w:color w:val="000000"/>
                <w:sz w:val="22"/>
                <w:szCs w:val="22"/>
              </w:rPr>
              <w:lastRenderedPageBreak/>
              <w:t xml:space="preserve">to the material in the textbook. </w:t>
            </w:r>
          </w:p>
        </w:tc>
        <w:tc>
          <w:tcPr>
            <w:tcW w:w="1178" w:type="pct"/>
            <w:tcBorders>
              <w:top w:val="outset" w:sz="6" w:space="0" w:color="auto"/>
              <w:left w:val="outset" w:sz="6" w:space="0" w:color="auto"/>
              <w:bottom w:val="outset" w:sz="6" w:space="0" w:color="auto"/>
              <w:right w:val="outset" w:sz="6" w:space="0" w:color="auto"/>
            </w:tcBorders>
          </w:tcPr>
          <w:p w14:paraId="1215F71A"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lastRenderedPageBreak/>
              <w:t xml:space="preserve">No more than one minor inaccuracy per page. </w:t>
            </w:r>
          </w:p>
        </w:tc>
        <w:tc>
          <w:tcPr>
            <w:tcW w:w="834" w:type="pct"/>
            <w:tcBorders>
              <w:top w:val="outset" w:sz="6" w:space="0" w:color="auto"/>
              <w:left w:val="outset" w:sz="6" w:space="0" w:color="auto"/>
              <w:bottom w:val="outset" w:sz="6" w:space="0" w:color="auto"/>
              <w:right w:val="outset" w:sz="6" w:space="0" w:color="auto"/>
            </w:tcBorders>
          </w:tcPr>
          <w:p w14:paraId="6FB55A4A"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More than one inaccuracy per page. </w:t>
            </w:r>
          </w:p>
        </w:tc>
      </w:tr>
      <w:tr w:rsidR="004656B6" w:rsidRPr="009D2D06" w14:paraId="2D96FF16" w14:textId="77777777" w:rsidTr="004656B6">
        <w:trPr>
          <w:trHeight w:val="806"/>
          <w:tblCellSpacing w:w="0" w:type="dxa"/>
        </w:trPr>
        <w:tc>
          <w:tcPr>
            <w:tcW w:w="740" w:type="pct"/>
            <w:tcBorders>
              <w:top w:val="outset" w:sz="6" w:space="0" w:color="auto"/>
              <w:left w:val="outset" w:sz="6" w:space="0" w:color="auto"/>
              <w:bottom w:val="outset" w:sz="6" w:space="0" w:color="auto"/>
              <w:right w:val="outset" w:sz="6" w:space="0" w:color="auto"/>
            </w:tcBorders>
          </w:tcPr>
          <w:p w14:paraId="409DD5F4"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Precision/</w:t>
            </w:r>
          </w:p>
          <w:p w14:paraId="0225C052"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Logic </w:t>
            </w:r>
          </w:p>
        </w:tc>
        <w:tc>
          <w:tcPr>
            <w:tcW w:w="1241" w:type="pct"/>
            <w:tcBorders>
              <w:top w:val="outset" w:sz="6" w:space="0" w:color="auto"/>
              <w:left w:val="outset" w:sz="6" w:space="0" w:color="auto"/>
              <w:bottom w:val="outset" w:sz="6" w:space="0" w:color="auto"/>
              <w:right w:val="outset" w:sz="6" w:space="0" w:color="auto"/>
            </w:tcBorders>
          </w:tcPr>
          <w:p w14:paraId="7D4FB29F"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Statements are at the best level of information that answers the question--not too vague but not "lost in the details" and missing the big picture. Statements are mutually supporting and follow from one another. Any contradictions are explained. </w:t>
            </w:r>
          </w:p>
        </w:tc>
        <w:tc>
          <w:tcPr>
            <w:tcW w:w="1007" w:type="pct"/>
            <w:tcBorders>
              <w:top w:val="outset" w:sz="6" w:space="0" w:color="auto"/>
              <w:left w:val="outset" w:sz="6" w:space="0" w:color="auto"/>
              <w:bottom w:val="outset" w:sz="6" w:space="0" w:color="auto"/>
              <w:right w:val="outset" w:sz="6" w:space="0" w:color="auto"/>
            </w:tcBorders>
          </w:tcPr>
          <w:p w14:paraId="75847DBD" w14:textId="77777777" w:rsidR="004656B6" w:rsidRPr="009D2D06" w:rsidRDefault="004656B6" w:rsidP="00412087">
            <w:pPr>
              <w:rPr>
                <w:rFonts w:ascii="Calibri" w:hAnsi="Calibri" w:cs="Calibri"/>
                <w:color w:val="000000"/>
                <w:sz w:val="22"/>
                <w:szCs w:val="22"/>
              </w:rPr>
            </w:pPr>
            <w:r w:rsidRPr="009D2D06">
              <w:rPr>
                <w:rFonts w:ascii="Calibri" w:hAnsi="Calibri" w:cs="Calibri"/>
                <w:b/>
                <w:color w:val="000000"/>
                <w:sz w:val="22"/>
                <w:szCs w:val="22"/>
              </w:rPr>
              <w:t xml:space="preserve">Most </w:t>
            </w:r>
            <w:r w:rsidRPr="009D2D06">
              <w:rPr>
                <w:rFonts w:ascii="Calibri" w:hAnsi="Calibri" w:cs="Calibri"/>
                <w:color w:val="000000"/>
                <w:sz w:val="22"/>
                <w:szCs w:val="22"/>
              </w:rPr>
              <w:t xml:space="preserve">statements are at the best level of information that answers the question--not too vague but not "lost in the details" and missing the big picture. Statements are usually mutually supporting and follow from one another. Any contradictions are explained. </w:t>
            </w:r>
          </w:p>
        </w:tc>
        <w:tc>
          <w:tcPr>
            <w:tcW w:w="1178" w:type="pct"/>
            <w:tcBorders>
              <w:top w:val="outset" w:sz="6" w:space="0" w:color="auto"/>
              <w:left w:val="outset" w:sz="6" w:space="0" w:color="auto"/>
              <w:bottom w:val="outset" w:sz="6" w:space="0" w:color="auto"/>
              <w:right w:val="outset" w:sz="6" w:space="0" w:color="auto"/>
            </w:tcBorders>
          </w:tcPr>
          <w:p w14:paraId="76D8B5DD"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Statements are sometimes on target and sometimes off center. Segments of the paper hang together but other parts are unclear or contradictory with no good resolution. </w:t>
            </w:r>
          </w:p>
        </w:tc>
        <w:tc>
          <w:tcPr>
            <w:tcW w:w="834" w:type="pct"/>
            <w:tcBorders>
              <w:top w:val="outset" w:sz="6" w:space="0" w:color="auto"/>
              <w:left w:val="outset" w:sz="6" w:space="0" w:color="auto"/>
              <w:bottom w:val="outset" w:sz="6" w:space="0" w:color="auto"/>
              <w:right w:val="outset" w:sz="6" w:space="0" w:color="auto"/>
            </w:tcBorders>
          </w:tcPr>
          <w:p w14:paraId="72C5E960"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Fails to provide a level of information that answers the question--either too vague or filled with trivial details. Statements are internally contradictory without explanation. </w:t>
            </w:r>
          </w:p>
        </w:tc>
      </w:tr>
      <w:tr w:rsidR="004656B6" w:rsidRPr="009D2D06" w14:paraId="3C90944D" w14:textId="77777777" w:rsidTr="004656B6">
        <w:trPr>
          <w:trHeight w:val="1500"/>
          <w:tblCellSpacing w:w="0" w:type="dxa"/>
        </w:trPr>
        <w:tc>
          <w:tcPr>
            <w:tcW w:w="740" w:type="pct"/>
            <w:tcBorders>
              <w:top w:val="outset" w:sz="6" w:space="0" w:color="auto"/>
              <w:left w:val="outset" w:sz="6" w:space="0" w:color="auto"/>
              <w:bottom w:val="outset" w:sz="6" w:space="0" w:color="auto"/>
              <w:right w:val="outset" w:sz="6" w:space="0" w:color="auto"/>
            </w:tcBorders>
          </w:tcPr>
          <w:p w14:paraId="14C4C889"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Relevance/</w:t>
            </w:r>
          </w:p>
          <w:p w14:paraId="5C4DE591"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Significance </w:t>
            </w:r>
          </w:p>
        </w:tc>
        <w:tc>
          <w:tcPr>
            <w:tcW w:w="1241" w:type="pct"/>
            <w:tcBorders>
              <w:top w:val="outset" w:sz="6" w:space="0" w:color="auto"/>
              <w:left w:val="outset" w:sz="6" w:space="0" w:color="auto"/>
              <w:bottom w:val="outset" w:sz="6" w:space="0" w:color="auto"/>
              <w:right w:val="outset" w:sz="6" w:space="0" w:color="auto"/>
            </w:tcBorders>
          </w:tcPr>
          <w:p w14:paraId="336CD58D"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Achieves the learning objectives of the task. Topic is significant to both the course and in larger senses</w:t>
            </w:r>
            <w:r>
              <w:rPr>
                <w:rFonts w:ascii="Calibri" w:hAnsi="Calibri" w:cs="Calibri"/>
                <w:color w:val="000000"/>
                <w:sz w:val="22"/>
                <w:szCs w:val="22"/>
              </w:rPr>
              <w:t>.</w:t>
            </w:r>
            <w:r w:rsidRPr="009D2D06">
              <w:rPr>
                <w:rFonts w:ascii="Calibri" w:hAnsi="Calibri" w:cs="Calibri"/>
                <w:color w:val="000000"/>
                <w:sz w:val="22"/>
                <w:szCs w:val="22"/>
              </w:rPr>
              <w:t xml:space="preserve"> </w:t>
            </w:r>
          </w:p>
        </w:tc>
        <w:tc>
          <w:tcPr>
            <w:tcW w:w="1007" w:type="pct"/>
            <w:tcBorders>
              <w:top w:val="outset" w:sz="6" w:space="0" w:color="auto"/>
              <w:left w:val="outset" w:sz="6" w:space="0" w:color="auto"/>
              <w:bottom w:val="outset" w:sz="6" w:space="0" w:color="auto"/>
              <w:right w:val="outset" w:sz="6" w:space="0" w:color="auto"/>
            </w:tcBorders>
          </w:tcPr>
          <w:p w14:paraId="71494EF2"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 Achieves the learning objectives of the task. Topic is obviously central to the course. </w:t>
            </w:r>
          </w:p>
        </w:tc>
        <w:tc>
          <w:tcPr>
            <w:tcW w:w="1178" w:type="pct"/>
            <w:tcBorders>
              <w:top w:val="outset" w:sz="6" w:space="0" w:color="auto"/>
              <w:left w:val="outset" w:sz="6" w:space="0" w:color="auto"/>
              <w:bottom w:val="outset" w:sz="6" w:space="0" w:color="auto"/>
              <w:right w:val="outset" w:sz="6" w:space="0" w:color="auto"/>
            </w:tcBorders>
          </w:tcPr>
          <w:p w14:paraId="24669A1E"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Achieves learning objectives minimally. Topic choice is only vaguely related to the assignment.</w:t>
            </w:r>
          </w:p>
        </w:tc>
        <w:tc>
          <w:tcPr>
            <w:tcW w:w="834" w:type="pct"/>
            <w:tcBorders>
              <w:top w:val="outset" w:sz="6" w:space="0" w:color="auto"/>
              <w:left w:val="outset" w:sz="6" w:space="0" w:color="auto"/>
              <w:bottom w:val="outset" w:sz="6" w:space="0" w:color="auto"/>
              <w:right w:val="outset" w:sz="6" w:space="0" w:color="auto"/>
            </w:tcBorders>
          </w:tcPr>
          <w:p w14:paraId="0F3342A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Fails to achieve the learning objectives of the task. The topic is trivial or irrelevant to </w:t>
            </w:r>
            <w:r>
              <w:rPr>
                <w:rFonts w:ascii="Calibri" w:hAnsi="Calibri" w:cs="Calibri"/>
                <w:color w:val="000000"/>
                <w:sz w:val="22"/>
                <w:szCs w:val="22"/>
              </w:rPr>
              <w:t>question.</w:t>
            </w:r>
            <w:r w:rsidRPr="009D2D06">
              <w:rPr>
                <w:rFonts w:ascii="Calibri" w:hAnsi="Calibri" w:cs="Calibri"/>
                <w:color w:val="000000"/>
                <w:sz w:val="22"/>
                <w:szCs w:val="22"/>
              </w:rPr>
              <w:t xml:space="preserve"> </w:t>
            </w:r>
          </w:p>
        </w:tc>
      </w:tr>
      <w:tr w:rsidR="004656B6" w:rsidRPr="009D2D06" w14:paraId="2D84CFCA" w14:textId="77777777" w:rsidTr="004656B6">
        <w:trPr>
          <w:trHeight w:val="1500"/>
          <w:tblCellSpacing w:w="0" w:type="dxa"/>
        </w:trPr>
        <w:tc>
          <w:tcPr>
            <w:tcW w:w="740" w:type="pct"/>
            <w:tcBorders>
              <w:top w:val="outset" w:sz="6" w:space="0" w:color="auto"/>
              <w:left w:val="outset" w:sz="6" w:space="0" w:color="auto"/>
              <w:bottom w:val="outset" w:sz="6" w:space="0" w:color="auto"/>
              <w:right w:val="outset" w:sz="6" w:space="0" w:color="auto"/>
            </w:tcBorders>
          </w:tcPr>
          <w:p w14:paraId="11961814" w14:textId="77777777" w:rsidR="004656B6" w:rsidRPr="009D2D06" w:rsidRDefault="004656B6" w:rsidP="00412087">
            <w:pPr>
              <w:rPr>
                <w:rFonts w:ascii="Calibri" w:hAnsi="Calibri" w:cs="Calibri"/>
                <w:b/>
                <w:bCs/>
                <w:color w:val="000000"/>
                <w:sz w:val="22"/>
                <w:szCs w:val="22"/>
              </w:rPr>
            </w:pPr>
            <w:r w:rsidRPr="009D2D06">
              <w:rPr>
                <w:rFonts w:ascii="Calibri" w:hAnsi="Calibri" w:cs="Calibri"/>
                <w:b/>
                <w:bCs/>
                <w:color w:val="000000"/>
                <w:sz w:val="22"/>
                <w:szCs w:val="22"/>
              </w:rPr>
              <w:t xml:space="preserve">Depth/Breadth </w:t>
            </w:r>
          </w:p>
        </w:tc>
        <w:tc>
          <w:tcPr>
            <w:tcW w:w="1241" w:type="pct"/>
            <w:tcBorders>
              <w:top w:val="outset" w:sz="6" w:space="0" w:color="auto"/>
              <w:left w:val="outset" w:sz="6" w:space="0" w:color="auto"/>
              <w:bottom w:val="outset" w:sz="6" w:space="0" w:color="auto"/>
              <w:right w:val="outset" w:sz="6" w:space="0" w:color="auto"/>
            </w:tcBorders>
          </w:tcPr>
          <w:p w14:paraId="46268365"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Response displays a full understanding of the complexity of the issue addressed and multiple points of view. Recognizes varied interpretations and implications.</w:t>
            </w:r>
          </w:p>
        </w:tc>
        <w:tc>
          <w:tcPr>
            <w:tcW w:w="1007" w:type="pct"/>
            <w:tcBorders>
              <w:top w:val="outset" w:sz="6" w:space="0" w:color="auto"/>
              <w:left w:val="outset" w:sz="6" w:space="0" w:color="auto"/>
              <w:bottom w:val="outset" w:sz="6" w:space="0" w:color="auto"/>
              <w:right w:val="outset" w:sz="6" w:space="0" w:color="auto"/>
            </w:tcBorders>
          </w:tcPr>
          <w:p w14:paraId="4E8B822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Of the following 2 tasks, does one well and the other partially or does both partially</w:t>
            </w:r>
          </w:p>
          <w:p w14:paraId="590CB815" w14:textId="77777777" w:rsidR="004656B6" w:rsidRDefault="004656B6" w:rsidP="00412087">
            <w:pPr>
              <w:rPr>
                <w:rFonts w:ascii="Calibri" w:hAnsi="Calibri" w:cs="Calibri"/>
                <w:color w:val="000000"/>
                <w:sz w:val="22"/>
                <w:szCs w:val="22"/>
              </w:rPr>
            </w:pPr>
            <w:r w:rsidRPr="002E4B84">
              <w:rPr>
                <w:rFonts w:ascii="Calibri" w:hAnsi="Calibri" w:cs="Calibri"/>
                <w:color w:val="000000"/>
                <w:sz w:val="22"/>
                <w:szCs w:val="22"/>
              </w:rPr>
              <w:t>a)</w:t>
            </w:r>
            <w:r>
              <w:rPr>
                <w:rFonts w:ascii="Calibri" w:hAnsi="Calibri" w:cs="Calibri"/>
                <w:color w:val="000000"/>
                <w:sz w:val="22"/>
                <w:szCs w:val="22"/>
              </w:rPr>
              <w:t xml:space="preserve"> </w:t>
            </w:r>
            <w:r w:rsidRPr="009D2D06">
              <w:rPr>
                <w:rFonts w:ascii="Calibri" w:hAnsi="Calibri" w:cs="Calibri"/>
                <w:color w:val="000000"/>
                <w:sz w:val="22"/>
                <w:szCs w:val="22"/>
              </w:rPr>
              <w:t xml:space="preserve">Recognizing varied points of view </w:t>
            </w:r>
          </w:p>
          <w:p w14:paraId="57FED405" w14:textId="77777777" w:rsidR="004656B6" w:rsidRPr="009D2D06" w:rsidRDefault="004656B6" w:rsidP="00412087">
            <w:pPr>
              <w:rPr>
                <w:rFonts w:ascii="Calibri" w:hAnsi="Calibri" w:cs="Calibri"/>
                <w:color w:val="000000"/>
                <w:sz w:val="22"/>
                <w:szCs w:val="22"/>
              </w:rPr>
            </w:pPr>
          </w:p>
          <w:p w14:paraId="6618AE3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b) Exploring the topic in depth from one point of view. </w:t>
            </w:r>
          </w:p>
        </w:tc>
        <w:tc>
          <w:tcPr>
            <w:tcW w:w="1178" w:type="pct"/>
            <w:tcBorders>
              <w:top w:val="outset" w:sz="6" w:space="0" w:color="auto"/>
              <w:left w:val="outset" w:sz="6" w:space="0" w:color="auto"/>
              <w:bottom w:val="outset" w:sz="6" w:space="0" w:color="auto"/>
              <w:right w:val="outset" w:sz="6" w:space="0" w:color="auto"/>
            </w:tcBorders>
          </w:tcPr>
          <w:p w14:paraId="5BE04B1F"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Of the following 2 tasks, does one well and the other not at all or does both minimally</w:t>
            </w:r>
          </w:p>
          <w:p w14:paraId="46AEC79E" w14:textId="77777777" w:rsidR="004656B6" w:rsidRDefault="004656B6" w:rsidP="00412087">
            <w:pPr>
              <w:rPr>
                <w:rFonts w:ascii="Calibri" w:hAnsi="Calibri" w:cs="Calibri"/>
                <w:color w:val="000000"/>
                <w:sz w:val="22"/>
                <w:szCs w:val="22"/>
              </w:rPr>
            </w:pPr>
            <w:r w:rsidRPr="002E4B84">
              <w:rPr>
                <w:rFonts w:ascii="Calibri" w:hAnsi="Calibri" w:cs="Calibri"/>
                <w:color w:val="000000"/>
                <w:sz w:val="22"/>
                <w:szCs w:val="22"/>
              </w:rPr>
              <w:t>a)</w:t>
            </w:r>
            <w:r>
              <w:rPr>
                <w:rFonts w:ascii="Calibri" w:hAnsi="Calibri" w:cs="Calibri"/>
                <w:color w:val="000000"/>
                <w:sz w:val="22"/>
                <w:szCs w:val="22"/>
              </w:rPr>
              <w:t xml:space="preserve"> </w:t>
            </w:r>
            <w:r w:rsidRPr="009D2D06">
              <w:rPr>
                <w:rFonts w:ascii="Calibri" w:hAnsi="Calibri" w:cs="Calibri"/>
                <w:color w:val="000000"/>
                <w:sz w:val="22"/>
                <w:szCs w:val="22"/>
              </w:rPr>
              <w:t xml:space="preserve">Recognizing varied points of view </w:t>
            </w:r>
          </w:p>
          <w:p w14:paraId="3A2CCCB2" w14:textId="77777777" w:rsidR="004656B6" w:rsidRPr="002E4B84" w:rsidRDefault="004656B6" w:rsidP="00412087">
            <w:pPr>
              <w:rPr>
                <w:rFonts w:ascii="Calibri" w:hAnsi="Calibri" w:cs="Calibri"/>
                <w:color w:val="000000"/>
                <w:sz w:val="22"/>
                <w:szCs w:val="22"/>
              </w:rPr>
            </w:pPr>
          </w:p>
          <w:p w14:paraId="63B58966"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b) Exploring the topic in depth from one point of view.</w:t>
            </w:r>
          </w:p>
        </w:tc>
        <w:tc>
          <w:tcPr>
            <w:tcW w:w="834" w:type="pct"/>
            <w:tcBorders>
              <w:top w:val="outset" w:sz="6" w:space="0" w:color="auto"/>
              <w:left w:val="outset" w:sz="6" w:space="0" w:color="auto"/>
              <w:bottom w:val="outset" w:sz="6" w:space="0" w:color="auto"/>
              <w:right w:val="outset" w:sz="6" w:space="0" w:color="auto"/>
            </w:tcBorders>
          </w:tcPr>
          <w:p w14:paraId="46650BDC" w14:textId="77777777" w:rsidR="004656B6" w:rsidRPr="009D2D06" w:rsidRDefault="004656B6" w:rsidP="00412087">
            <w:pPr>
              <w:rPr>
                <w:rFonts w:ascii="Calibri" w:hAnsi="Calibri" w:cs="Calibri"/>
                <w:color w:val="000000"/>
                <w:sz w:val="22"/>
                <w:szCs w:val="22"/>
              </w:rPr>
            </w:pPr>
            <w:r w:rsidRPr="009D2D06">
              <w:rPr>
                <w:rFonts w:ascii="Calibri" w:hAnsi="Calibri" w:cs="Calibri"/>
                <w:color w:val="000000"/>
                <w:sz w:val="22"/>
                <w:szCs w:val="22"/>
              </w:rPr>
              <w:t xml:space="preserve">Response is both narrower than appropriate and superficial. Fails to recognize varied interpretations and implications of topic. </w:t>
            </w:r>
          </w:p>
        </w:tc>
      </w:tr>
    </w:tbl>
    <w:p w14:paraId="5B243C31" w14:textId="77777777" w:rsidR="004656B6" w:rsidRPr="009D2D06" w:rsidRDefault="004656B6" w:rsidP="00412087">
      <w:pPr>
        <w:tabs>
          <w:tab w:val="left" w:pos="2880"/>
          <w:tab w:val="left" w:pos="3600"/>
          <w:tab w:val="left" w:pos="4320"/>
          <w:tab w:val="left" w:pos="5040"/>
          <w:tab w:val="left" w:pos="5760"/>
          <w:tab w:val="left" w:pos="6480"/>
        </w:tabs>
        <w:rPr>
          <w:rFonts w:ascii="Calibri" w:hAnsi="Calibri" w:cs="Calibri"/>
          <w:bCs/>
          <w:iCs/>
          <w:sz w:val="22"/>
          <w:szCs w:val="22"/>
          <w:lang w:val="en-GB"/>
        </w:rPr>
      </w:pPr>
    </w:p>
    <w:p w14:paraId="0C4C08FB" w14:textId="77777777" w:rsidR="00C63F77" w:rsidRPr="005637BD" w:rsidRDefault="00C63F77" w:rsidP="002C33CF">
      <w:pPr>
        <w:jc w:val="both"/>
      </w:pPr>
    </w:p>
    <w:sectPr w:rsidR="00C63F77" w:rsidRPr="005637BD" w:rsidSect="00EE234E">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10BE" w14:textId="77777777" w:rsidR="00407E8F" w:rsidRDefault="00407E8F">
      <w:r>
        <w:separator/>
      </w:r>
    </w:p>
  </w:endnote>
  <w:endnote w:type="continuationSeparator" w:id="0">
    <w:p w14:paraId="3772BF27" w14:textId="77777777" w:rsidR="00407E8F" w:rsidRDefault="00407E8F">
      <w:r>
        <w:continuationSeparator/>
      </w:r>
    </w:p>
  </w:endnote>
  <w:endnote w:type="continuationNotice" w:id="1">
    <w:p w14:paraId="751A4508" w14:textId="77777777" w:rsidR="00407E8F" w:rsidRDefault="0040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902" w14:textId="77777777" w:rsidR="00EB623E" w:rsidRDefault="00EB623E" w:rsidP="00530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C0903" w14:textId="77777777" w:rsidR="00EB623E" w:rsidRDefault="00EB6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904" w14:textId="4E73B0E0" w:rsidR="00EB623E" w:rsidRDefault="00EB623E" w:rsidP="00530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C4C0905" w14:textId="77777777" w:rsidR="00EB623E" w:rsidRDefault="00EB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D173" w14:textId="77777777" w:rsidR="00407E8F" w:rsidRDefault="00407E8F">
      <w:r>
        <w:separator/>
      </w:r>
    </w:p>
  </w:footnote>
  <w:footnote w:type="continuationSeparator" w:id="0">
    <w:p w14:paraId="553DF6EE" w14:textId="77777777" w:rsidR="00407E8F" w:rsidRDefault="00407E8F">
      <w:r>
        <w:continuationSeparator/>
      </w:r>
    </w:p>
  </w:footnote>
  <w:footnote w:type="continuationNotice" w:id="1">
    <w:p w14:paraId="668E8A64" w14:textId="77777777" w:rsidR="00407E8F" w:rsidRDefault="00407E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C0A"/>
    <w:multiLevelType w:val="hybridMultilevel"/>
    <w:tmpl w:val="2F5EA2F2"/>
    <w:lvl w:ilvl="0" w:tplc="08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593B4D"/>
    <w:multiLevelType w:val="hybridMultilevel"/>
    <w:tmpl w:val="ADE6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3A02BD"/>
    <w:multiLevelType w:val="hybridMultilevel"/>
    <w:tmpl w:val="5E4E4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96496"/>
    <w:multiLevelType w:val="hybridMultilevel"/>
    <w:tmpl w:val="57F495FA"/>
    <w:lvl w:ilvl="0" w:tplc="FB1CEC4A">
      <w:start w:val="24"/>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BE1720"/>
    <w:multiLevelType w:val="hybridMultilevel"/>
    <w:tmpl w:val="CC3225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B0DD3"/>
    <w:multiLevelType w:val="multilevel"/>
    <w:tmpl w:val="0A42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E011B"/>
    <w:multiLevelType w:val="hybridMultilevel"/>
    <w:tmpl w:val="1E4A4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5196F"/>
    <w:multiLevelType w:val="hybridMultilevel"/>
    <w:tmpl w:val="E756747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342467"/>
    <w:multiLevelType w:val="hybridMultilevel"/>
    <w:tmpl w:val="1BEEF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0D0203"/>
    <w:multiLevelType w:val="hybridMultilevel"/>
    <w:tmpl w:val="CF20845A"/>
    <w:lvl w:ilvl="0" w:tplc="1C80FB60">
      <w:start w:val="1"/>
      <w:numFmt w:val="decimal"/>
      <w:lvlText w:val="(%1)"/>
      <w:lvlJc w:val="left"/>
      <w:pPr>
        <w:tabs>
          <w:tab w:val="num" w:pos="1780"/>
        </w:tabs>
        <w:ind w:left="1780" w:hanging="10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23023BC1"/>
    <w:multiLevelType w:val="hybridMultilevel"/>
    <w:tmpl w:val="2012B9C8"/>
    <w:lvl w:ilvl="0" w:tplc="7C80CDD2">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0423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91670F"/>
    <w:multiLevelType w:val="hybridMultilevel"/>
    <w:tmpl w:val="10CE2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992CAA"/>
    <w:multiLevelType w:val="hybridMultilevel"/>
    <w:tmpl w:val="E7181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C2F61"/>
    <w:multiLevelType w:val="hybridMultilevel"/>
    <w:tmpl w:val="8E248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758CC"/>
    <w:multiLevelType w:val="hybridMultilevel"/>
    <w:tmpl w:val="D6FCF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710AE"/>
    <w:multiLevelType w:val="hybridMultilevel"/>
    <w:tmpl w:val="07465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371F6B"/>
    <w:multiLevelType w:val="hybridMultilevel"/>
    <w:tmpl w:val="157CA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E774D1"/>
    <w:multiLevelType w:val="hybridMultilevel"/>
    <w:tmpl w:val="8EA285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25626C4"/>
    <w:multiLevelType w:val="hybridMultilevel"/>
    <w:tmpl w:val="B70AA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C92B21"/>
    <w:multiLevelType w:val="multilevel"/>
    <w:tmpl w:val="B19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9745BF"/>
    <w:multiLevelType w:val="hybridMultilevel"/>
    <w:tmpl w:val="368E5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2739C"/>
    <w:multiLevelType w:val="hybridMultilevel"/>
    <w:tmpl w:val="CF0E0C6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3744BD2"/>
    <w:multiLevelType w:val="hybridMultilevel"/>
    <w:tmpl w:val="06FEBB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640946"/>
    <w:multiLevelType w:val="hybridMultilevel"/>
    <w:tmpl w:val="C61CDD9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DE182A"/>
    <w:multiLevelType w:val="hybridMultilevel"/>
    <w:tmpl w:val="61A68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816ED"/>
    <w:multiLevelType w:val="hybridMultilevel"/>
    <w:tmpl w:val="83F85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5D1588"/>
    <w:multiLevelType w:val="hybridMultilevel"/>
    <w:tmpl w:val="50A2B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858F3"/>
    <w:multiLevelType w:val="hybridMultilevel"/>
    <w:tmpl w:val="1BA61350"/>
    <w:lvl w:ilvl="0" w:tplc="10090013">
      <w:start w:val="1"/>
      <w:numFmt w:val="upperRoman"/>
      <w:lvlText w:val="%1."/>
      <w:lvlJc w:val="right"/>
      <w:pPr>
        <w:ind w:left="720" w:hanging="360"/>
      </w:pPr>
    </w:lvl>
    <w:lvl w:ilvl="1" w:tplc="3CF8530A">
      <w:numFmt w:val="bullet"/>
      <w:lvlText w:val=""/>
      <w:lvlJc w:val="left"/>
      <w:pPr>
        <w:ind w:left="1440" w:hanging="360"/>
      </w:pPr>
      <w:rPr>
        <w:rFonts w:ascii="Symbol" w:eastAsia="Times New Roman"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06058C"/>
    <w:multiLevelType w:val="hybridMultilevel"/>
    <w:tmpl w:val="E0F601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59609FB"/>
    <w:multiLevelType w:val="hybridMultilevel"/>
    <w:tmpl w:val="D79057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EC2D64"/>
    <w:multiLevelType w:val="hybridMultilevel"/>
    <w:tmpl w:val="219E1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C43F3F"/>
    <w:multiLevelType w:val="hybridMultilevel"/>
    <w:tmpl w:val="0608B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6A3075"/>
    <w:multiLevelType w:val="hybridMultilevel"/>
    <w:tmpl w:val="08B464CA"/>
    <w:lvl w:ilvl="0" w:tplc="8F82DDCA">
      <w:start w:val="1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BC46EF"/>
    <w:multiLevelType w:val="hybridMultilevel"/>
    <w:tmpl w:val="FF1EC486"/>
    <w:lvl w:ilvl="0" w:tplc="93C43F7C">
      <w:start w:val="1"/>
      <w:numFmt w:val="lowerLetter"/>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5" w15:restartNumberingAfterBreak="0">
    <w:nsid w:val="79A0458E"/>
    <w:multiLevelType w:val="hybridMultilevel"/>
    <w:tmpl w:val="4BF68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CC6A86"/>
    <w:multiLevelType w:val="hybridMultilevel"/>
    <w:tmpl w:val="B2F4D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AB38C8"/>
    <w:multiLevelType w:val="hybridMultilevel"/>
    <w:tmpl w:val="32A40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3241CD"/>
    <w:multiLevelType w:val="hybridMultilevel"/>
    <w:tmpl w:val="DE8E9D2A"/>
    <w:lvl w:ilvl="0" w:tplc="08090001">
      <w:start w:val="1"/>
      <w:numFmt w:val="bullet"/>
      <w:lvlText w:val=""/>
      <w:lvlJc w:val="left"/>
      <w:pPr>
        <w:ind w:left="360" w:hanging="360"/>
      </w:pPr>
      <w:rPr>
        <w:rFonts w:ascii="Symbol" w:hAnsi="Symbol" w:hint="default"/>
      </w:rPr>
    </w:lvl>
    <w:lvl w:ilvl="1" w:tplc="C12AFE8A">
      <w:numFmt w:val="bullet"/>
      <w:lvlText w:val="•"/>
      <w:lvlJc w:val="left"/>
      <w:pPr>
        <w:ind w:left="1080" w:hanging="360"/>
      </w:pPr>
      <w:rPr>
        <w:rFonts w:ascii="Calibri" w:eastAsia="Cambr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B84696"/>
    <w:multiLevelType w:val="hybridMultilevel"/>
    <w:tmpl w:val="53CC08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9"/>
  </w:num>
  <w:num w:numId="4">
    <w:abstractNumId w:val="11"/>
  </w:num>
  <w:num w:numId="5">
    <w:abstractNumId w:val="21"/>
  </w:num>
  <w:num w:numId="6">
    <w:abstractNumId w:val="8"/>
  </w:num>
  <w:num w:numId="7">
    <w:abstractNumId w:val="1"/>
  </w:num>
  <w:num w:numId="8">
    <w:abstractNumId w:val="37"/>
  </w:num>
  <w:num w:numId="9">
    <w:abstractNumId w:val="16"/>
  </w:num>
  <w:num w:numId="10">
    <w:abstractNumId w:val="6"/>
  </w:num>
  <w:num w:numId="11">
    <w:abstractNumId w:val="32"/>
  </w:num>
  <w:num w:numId="12">
    <w:abstractNumId w:val="36"/>
  </w:num>
  <w:num w:numId="13">
    <w:abstractNumId w:val="15"/>
  </w:num>
  <w:num w:numId="14">
    <w:abstractNumId w:val="12"/>
  </w:num>
  <w:num w:numId="15">
    <w:abstractNumId w:val="31"/>
  </w:num>
  <w:num w:numId="16">
    <w:abstractNumId w:val="17"/>
  </w:num>
  <w:num w:numId="17">
    <w:abstractNumId w:val="7"/>
  </w:num>
  <w:num w:numId="18">
    <w:abstractNumId w:val="10"/>
  </w:num>
  <w:num w:numId="19">
    <w:abstractNumId w:val="25"/>
  </w:num>
  <w:num w:numId="20">
    <w:abstractNumId w:val="14"/>
  </w:num>
  <w:num w:numId="21">
    <w:abstractNumId w:val="27"/>
  </w:num>
  <w:num w:numId="22">
    <w:abstractNumId w:val="2"/>
  </w:num>
  <w:num w:numId="23">
    <w:abstractNumId w:val="13"/>
  </w:num>
  <w:num w:numId="24">
    <w:abstractNumId w:val="23"/>
  </w:num>
  <w:num w:numId="25">
    <w:abstractNumId w:val="3"/>
  </w:num>
  <w:num w:numId="26">
    <w:abstractNumId w:val="30"/>
  </w:num>
  <w:num w:numId="27">
    <w:abstractNumId w:val="5"/>
  </w:num>
  <w:num w:numId="28">
    <w:abstractNumId w:val="20"/>
  </w:num>
  <w:num w:numId="29">
    <w:abstractNumId w:val="28"/>
  </w:num>
  <w:num w:numId="30">
    <w:abstractNumId w:val="39"/>
  </w:num>
  <w:num w:numId="31">
    <w:abstractNumId w:val="4"/>
  </w:num>
  <w:num w:numId="32">
    <w:abstractNumId w:val="22"/>
  </w:num>
  <w:num w:numId="33">
    <w:abstractNumId w:val="18"/>
  </w:num>
  <w:num w:numId="34">
    <w:abstractNumId w:val="24"/>
  </w:num>
  <w:num w:numId="35">
    <w:abstractNumId w:val="29"/>
  </w:num>
  <w:num w:numId="36">
    <w:abstractNumId w:val="38"/>
  </w:num>
  <w:num w:numId="37">
    <w:abstractNumId w:val="26"/>
  </w:num>
  <w:num w:numId="38">
    <w:abstractNumId w:val="19"/>
  </w:num>
  <w:num w:numId="39">
    <w:abstractNumId w:val="3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04"/>
    <w:rsid w:val="00003D9B"/>
    <w:rsid w:val="00004ACF"/>
    <w:rsid w:val="000062F4"/>
    <w:rsid w:val="00010A0B"/>
    <w:rsid w:val="00012FE4"/>
    <w:rsid w:val="00016F67"/>
    <w:rsid w:val="0001754B"/>
    <w:rsid w:val="00022A32"/>
    <w:rsid w:val="000411EF"/>
    <w:rsid w:val="000412C5"/>
    <w:rsid w:val="0004653B"/>
    <w:rsid w:val="00055125"/>
    <w:rsid w:val="00065517"/>
    <w:rsid w:val="000728D4"/>
    <w:rsid w:val="00073171"/>
    <w:rsid w:val="000A054E"/>
    <w:rsid w:val="000A3DDD"/>
    <w:rsid w:val="000B7AAE"/>
    <w:rsid w:val="000D2D7F"/>
    <w:rsid w:val="000E2C90"/>
    <w:rsid w:val="000E34CB"/>
    <w:rsid w:val="000E6C49"/>
    <w:rsid w:val="000F5232"/>
    <w:rsid w:val="00102A2F"/>
    <w:rsid w:val="001058AE"/>
    <w:rsid w:val="001150A4"/>
    <w:rsid w:val="00121F86"/>
    <w:rsid w:val="001266CE"/>
    <w:rsid w:val="001338B9"/>
    <w:rsid w:val="00134896"/>
    <w:rsid w:val="00141D5A"/>
    <w:rsid w:val="001467EF"/>
    <w:rsid w:val="001551D3"/>
    <w:rsid w:val="00157F00"/>
    <w:rsid w:val="0016471A"/>
    <w:rsid w:val="00194542"/>
    <w:rsid w:val="001A7616"/>
    <w:rsid w:val="001B0C96"/>
    <w:rsid w:val="001B6EAC"/>
    <w:rsid w:val="001C07A2"/>
    <w:rsid w:val="001D10B1"/>
    <w:rsid w:val="001D3404"/>
    <w:rsid w:val="001D63C5"/>
    <w:rsid w:val="001E6A19"/>
    <w:rsid w:val="001F253F"/>
    <w:rsid w:val="001F3072"/>
    <w:rsid w:val="001F6241"/>
    <w:rsid w:val="001F6B62"/>
    <w:rsid w:val="00227BBA"/>
    <w:rsid w:val="00230BB4"/>
    <w:rsid w:val="00255627"/>
    <w:rsid w:val="002608FC"/>
    <w:rsid w:val="0028286B"/>
    <w:rsid w:val="002901E6"/>
    <w:rsid w:val="002A1837"/>
    <w:rsid w:val="002B08AE"/>
    <w:rsid w:val="002C31DB"/>
    <w:rsid w:val="002C33CF"/>
    <w:rsid w:val="002D4DA0"/>
    <w:rsid w:val="002D653E"/>
    <w:rsid w:val="002E1AD5"/>
    <w:rsid w:val="002E22B7"/>
    <w:rsid w:val="002E5900"/>
    <w:rsid w:val="002E70C7"/>
    <w:rsid w:val="0032438A"/>
    <w:rsid w:val="00343A62"/>
    <w:rsid w:val="003604EB"/>
    <w:rsid w:val="00391131"/>
    <w:rsid w:val="00392E81"/>
    <w:rsid w:val="003A5B51"/>
    <w:rsid w:val="003A6B66"/>
    <w:rsid w:val="003B3E06"/>
    <w:rsid w:val="003C49DD"/>
    <w:rsid w:val="003C4E6E"/>
    <w:rsid w:val="003D1BF5"/>
    <w:rsid w:val="003E24CD"/>
    <w:rsid w:val="003F18E5"/>
    <w:rsid w:val="004063AD"/>
    <w:rsid w:val="00406CC1"/>
    <w:rsid w:val="00406D40"/>
    <w:rsid w:val="00407E8F"/>
    <w:rsid w:val="00412087"/>
    <w:rsid w:val="00413C61"/>
    <w:rsid w:val="00415CE1"/>
    <w:rsid w:val="00416FCB"/>
    <w:rsid w:val="004325A1"/>
    <w:rsid w:val="0044021D"/>
    <w:rsid w:val="0046154F"/>
    <w:rsid w:val="004656B6"/>
    <w:rsid w:val="00466385"/>
    <w:rsid w:val="00475330"/>
    <w:rsid w:val="00487042"/>
    <w:rsid w:val="004900C2"/>
    <w:rsid w:val="00494CA3"/>
    <w:rsid w:val="00495638"/>
    <w:rsid w:val="004B2E4B"/>
    <w:rsid w:val="004B7539"/>
    <w:rsid w:val="004D2238"/>
    <w:rsid w:val="004E6866"/>
    <w:rsid w:val="004F3156"/>
    <w:rsid w:val="005230C9"/>
    <w:rsid w:val="0053074B"/>
    <w:rsid w:val="005307F9"/>
    <w:rsid w:val="005444EE"/>
    <w:rsid w:val="005500A9"/>
    <w:rsid w:val="005637BD"/>
    <w:rsid w:val="0058336B"/>
    <w:rsid w:val="0058352E"/>
    <w:rsid w:val="005932EF"/>
    <w:rsid w:val="00595754"/>
    <w:rsid w:val="00595C6E"/>
    <w:rsid w:val="005A61E7"/>
    <w:rsid w:val="005A6CD0"/>
    <w:rsid w:val="005B78BB"/>
    <w:rsid w:val="005C4C98"/>
    <w:rsid w:val="005C68ED"/>
    <w:rsid w:val="005D42BA"/>
    <w:rsid w:val="005D5AF4"/>
    <w:rsid w:val="005D7F56"/>
    <w:rsid w:val="005E4F91"/>
    <w:rsid w:val="0060758F"/>
    <w:rsid w:val="00613BBF"/>
    <w:rsid w:val="00640F34"/>
    <w:rsid w:val="006414E5"/>
    <w:rsid w:val="006421ED"/>
    <w:rsid w:val="00646C0C"/>
    <w:rsid w:val="00651EC7"/>
    <w:rsid w:val="00664762"/>
    <w:rsid w:val="0067443A"/>
    <w:rsid w:val="00674ED7"/>
    <w:rsid w:val="00680D43"/>
    <w:rsid w:val="00681974"/>
    <w:rsid w:val="006A3DA3"/>
    <w:rsid w:val="006A70E8"/>
    <w:rsid w:val="006C2FE2"/>
    <w:rsid w:val="006C56A6"/>
    <w:rsid w:val="006E4AA3"/>
    <w:rsid w:val="006E7F5F"/>
    <w:rsid w:val="006F2A8D"/>
    <w:rsid w:val="0070116A"/>
    <w:rsid w:val="0071570B"/>
    <w:rsid w:val="00725EC0"/>
    <w:rsid w:val="00746005"/>
    <w:rsid w:val="0075520E"/>
    <w:rsid w:val="0076086C"/>
    <w:rsid w:val="00766B77"/>
    <w:rsid w:val="00772752"/>
    <w:rsid w:val="007760BE"/>
    <w:rsid w:val="00786ECD"/>
    <w:rsid w:val="00790609"/>
    <w:rsid w:val="007B31B7"/>
    <w:rsid w:val="007C06ED"/>
    <w:rsid w:val="007C088D"/>
    <w:rsid w:val="007D4942"/>
    <w:rsid w:val="007D5C6B"/>
    <w:rsid w:val="007D6EA6"/>
    <w:rsid w:val="007E4D2A"/>
    <w:rsid w:val="007E5348"/>
    <w:rsid w:val="007E73C5"/>
    <w:rsid w:val="007F17D9"/>
    <w:rsid w:val="007F7F93"/>
    <w:rsid w:val="00800111"/>
    <w:rsid w:val="00806F5D"/>
    <w:rsid w:val="008111A8"/>
    <w:rsid w:val="0082194B"/>
    <w:rsid w:val="00822E98"/>
    <w:rsid w:val="0082383C"/>
    <w:rsid w:val="00827F22"/>
    <w:rsid w:val="008330E7"/>
    <w:rsid w:val="008346DE"/>
    <w:rsid w:val="00845DBB"/>
    <w:rsid w:val="008636A7"/>
    <w:rsid w:val="008720AE"/>
    <w:rsid w:val="0087371C"/>
    <w:rsid w:val="008A4FBA"/>
    <w:rsid w:val="008B3EF3"/>
    <w:rsid w:val="008B4BF4"/>
    <w:rsid w:val="008C1FE7"/>
    <w:rsid w:val="008D2B17"/>
    <w:rsid w:val="008D4CD4"/>
    <w:rsid w:val="008D7376"/>
    <w:rsid w:val="008E0B20"/>
    <w:rsid w:val="008E3700"/>
    <w:rsid w:val="00900FE8"/>
    <w:rsid w:val="00916890"/>
    <w:rsid w:val="00925C43"/>
    <w:rsid w:val="00927170"/>
    <w:rsid w:val="00927743"/>
    <w:rsid w:val="00937AE7"/>
    <w:rsid w:val="00940DAE"/>
    <w:rsid w:val="00954634"/>
    <w:rsid w:val="0096370C"/>
    <w:rsid w:val="009646DB"/>
    <w:rsid w:val="00980CB9"/>
    <w:rsid w:val="0099030C"/>
    <w:rsid w:val="00994393"/>
    <w:rsid w:val="009A45B5"/>
    <w:rsid w:val="009A725E"/>
    <w:rsid w:val="009A7637"/>
    <w:rsid w:val="009C05BE"/>
    <w:rsid w:val="009C46BC"/>
    <w:rsid w:val="00A04B1C"/>
    <w:rsid w:val="00A06AF9"/>
    <w:rsid w:val="00A10FC1"/>
    <w:rsid w:val="00A27217"/>
    <w:rsid w:val="00A516C0"/>
    <w:rsid w:val="00A564C0"/>
    <w:rsid w:val="00A66789"/>
    <w:rsid w:val="00A6688A"/>
    <w:rsid w:val="00A75A14"/>
    <w:rsid w:val="00A85ECE"/>
    <w:rsid w:val="00A86196"/>
    <w:rsid w:val="00A87937"/>
    <w:rsid w:val="00A9062C"/>
    <w:rsid w:val="00AA2337"/>
    <w:rsid w:val="00AB2EF7"/>
    <w:rsid w:val="00AC58DD"/>
    <w:rsid w:val="00AD0314"/>
    <w:rsid w:val="00AF5F55"/>
    <w:rsid w:val="00B02851"/>
    <w:rsid w:val="00B1476C"/>
    <w:rsid w:val="00B15D36"/>
    <w:rsid w:val="00B302C4"/>
    <w:rsid w:val="00B32E8E"/>
    <w:rsid w:val="00B33A84"/>
    <w:rsid w:val="00B34BA3"/>
    <w:rsid w:val="00B414C2"/>
    <w:rsid w:val="00B45419"/>
    <w:rsid w:val="00B558EB"/>
    <w:rsid w:val="00B64029"/>
    <w:rsid w:val="00B73B1F"/>
    <w:rsid w:val="00B83152"/>
    <w:rsid w:val="00B834F6"/>
    <w:rsid w:val="00B8704F"/>
    <w:rsid w:val="00B96B9E"/>
    <w:rsid w:val="00B96F0B"/>
    <w:rsid w:val="00BA488C"/>
    <w:rsid w:val="00BA60C1"/>
    <w:rsid w:val="00BB585F"/>
    <w:rsid w:val="00BC277C"/>
    <w:rsid w:val="00BC6205"/>
    <w:rsid w:val="00BD4919"/>
    <w:rsid w:val="00BE4512"/>
    <w:rsid w:val="00BE59D7"/>
    <w:rsid w:val="00BF722B"/>
    <w:rsid w:val="00C0100A"/>
    <w:rsid w:val="00C05380"/>
    <w:rsid w:val="00C144DF"/>
    <w:rsid w:val="00C151E2"/>
    <w:rsid w:val="00C171BB"/>
    <w:rsid w:val="00C17211"/>
    <w:rsid w:val="00C43BD3"/>
    <w:rsid w:val="00C441D5"/>
    <w:rsid w:val="00C5271E"/>
    <w:rsid w:val="00C57CDD"/>
    <w:rsid w:val="00C60F50"/>
    <w:rsid w:val="00C61FFB"/>
    <w:rsid w:val="00C63F47"/>
    <w:rsid w:val="00C63F77"/>
    <w:rsid w:val="00C66777"/>
    <w:rsid w:val="00C848CD"/>
    <w:rsid w:val="00C87C96"/>
    <w:rsid w:val="00CA0604"/>
    <w:rsid w:val="00CA234A"/>
    <w:rsid w:val="00CA3373"/>
    <w:rsid w:val="00CA49F0"/>
    <w:rsid w:val="00CA5FE1"/>
    <w:rsid w:val="00CA7200"/>
    <w:rsid w:val="00CC045C"/>
    <w:rsid w:val="00CC5DBA"/>
    <w:rsid w:val="00CD314C"/>
    <w:rsid w:val="00CD35BA"/>
    <w:rsid w:val="00CD6F96"/>
    <w:rsid w:val="00CD7E03"/>
    <w:rsid w:val="00CF26D4"/>
    <w:rsid w:val="00D103F0"/>
    <w:rsid w:val="00D110B5"/>
    <w:rsid w:val="00D25A63"/>
    <w:rsid w:val="00D30781"/>
    <w:rsid w:val="00D335D5"/>
    <w:rsid w:val="00D530E8"/>
    <w:rsid w:val="00D55B5A"/>
    <w:rsid w:val="00D60841"/>
    <w:rsid w:val="00D61A1C"/>
    <w:rsid w:val="00D81BF5"/>
    <w:rsid w:val="00D84ACC"/>
    <w:rsid w:val="00D877D0"/>
    <w:rsid w:val="00DA1465"/>
    <w:rsid w:val="00DB077A"/>
    <w:rsid w:val="00DB55DE"/>
    <w:rsid w:val="00DC16F2"/>
    <w:rsid w:val="00DC62A6"/>
    <w:rsid w:val="00DD5AE0"/>
    <w:rsid w:val="00DE2FF1"/>
    <w:rsid w:val="00DE6A23"/>
    <w:rsid w:val="00DE7A24"/>
    <w:rsid w:val="00E056B5"/>
    <w:rsid w:val="00E13CCA"/>
    <w:rsid w:val="00E1467B"/>
    <w:rsid w:val="00E23332"/>
    <w:rsid w:val="00E25B1E"/>
    <w:rsid w:val="00E340E6"/>
    <w:rsid w:val="00E348B2"/>
    <w:rsid w:val="00E3762A"/>
    <w:rsid w:val="00E43D69"/>
    <w:rsid w:val="00E4670E"/>
    <w:rsid w:val="00E51B8F"/>
    <w:rsid w:val="00E6198B"/>
    <w:rsid w:val="00E64683"/>
    <w:rsid w:val="00E75ADA"/>
    <w:rsid w:val="00E87C6A"/>
    <w:rsid w:val="00E94847"/>
    <w:rsid w:val="00EA122E"/>
    <w:rsid w:val="00EB623E"/>
    <w:rsid w:val="00EC35BE"/>
    <w:rsid w:val="00ED652E"/>
    <w:rsid w:val="00EE234E"/>
    <w:rsid w:val="00EF6D05"/>
    <w:rsid w:val="00F01B33"/>
    <w:rsid w:val="00F15FD8"/>
    <w:rsid w:val="00F164C1"/>
    <w:rsid w:val="00F25E70"/>
    <w:rsid w:val="00F30CAE"/>
    <w:rsid w:val="00F30ED2"/>
    <w:rsid w:val="00F41BE4"/>
    <w:rsid w:val="00F5355B"/>
    <w:rsid w:val="00F53732"/>
    <w:rsid w:val="00F60051"/>
    <w:rsid w:val="00F605DB"/>
    <w:rsid w:val="00F701A1"/>
    <w:rsid w:val="00F82E71"/>
    <w:rsid w:val="00F86D6D"/>
    <w:rsid w:val="00F910D9"/>
    <w:rsid w:val="00F91A10"/>
    <w:rsid w:val="00F973A2"/>
    <w:rsid w:val="00FA5702"/>
    <w:rsid w:val="00FB2EEC"/>
    <w:rsid w:val="00FB78F3"/>
    <w:rsid w:val="00FD1F4F"/>
    <w:rsid w:val="00FE14CE"/>
    <w:rsid w:val="00FE3B4A"/>
    <w:rsid w:val="00FE4CA9"/>
    <w:rsid w:val="00FE641B"/>
    <w:rsid w:val="00FE6431"/>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4C0763"/>
  <w15:docId w15:val="{80DD6ACB-25EE-4C86-8959-6683DF46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7BD"/>
    <w:rPr>
      <w:rFonts w:ascii="Arial" w:hAnsi="Arial" w:cs="Arial"/>
    </w:rPr>
  </w:style>
  <w:style w:type="paragraph" w:styleId="Heading1">
    <w:name w:val="heading 1"/>
    <w:basedOn w:val="Normal"/>
    <w:next w:val="Normal"/>
    <w:link w:val="Heading1Char"/>
    <w:qFormat/>
    <w:rsid w:val="004656B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F605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5637BD"/>
    <w:pPr>
      <w:keepNext/>
      <w:outlineLvl w:val="3"/>
    </w:pPr>
    <w:rPr>
      <w:rFonts w:ascii="Palatino" w:hAnsi="Palatino"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7BD"/>
    <w:pPr>
      <w:tabs>
        <w:tab w:val="center" w:pos="4320"/>
        <w:tab w:val="right" w:pos="8640"/>
      </w:tabs>
    </w:pPr>
  </w:style>
  <w:style w:type="paragraph" w:styleId="BodyText">
    <w:name w:val="Body Text"/>
    <w:basedOn w:val="Normal"/>
    <w:rsid w:val="005637BD"/>
    <w:pPr>
      <w:spacing w:before="60" w:line="240" w:lineRule="atLeast"/>
      <w:ind w:left="72"/>
    </w:pPr>
  </w:style>
  <w:style w:type="paragraph" w:styleId="BodyText2">
    <w:name w:val="Body Text 2"/>
    <w:basedOn w:val="Normal"/>
    <w:rsid w:val="005637BD"/>
    <w:rPr>
      <w:sz w:val="18"/>
      <w:szCs w:val="18"/>
    </w:rPr>
  </w:style>
  <w:style w:type="character" w:styleId="Hyperlink">
    <w:name w:val="Hyperlink"/>
    <w:rsid w:val="005637BD"/>
    <w:rPr>
      <w:color w:val="0000FF"/>
      <w:u w:val="single"/>
    </w:rPr>
  </w:style>
  <w:style w:type="paragraph" w:styleId="BodyTextIndent">
    <w:name w:val="Body Text Indent"/>
    <w:basedOn w:val="Normal"/>
    <w:rsid w:val="005637BD"/>
    <w:pPr>
      <w:spacing w:after="120"/>
      <w:ind w:left="360"/>
    </w:pPr>
  </w:style>
  <w:style w:type="table" w:styleId="TableGrid">
    <w:name w:val="Table Grid"/>
    <w:basedOn w:val="TableNormal"/>
    <w:rsid w:val="005637B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07F9"/>
    <w:pPr>
      <w:tabs>
        <w:tab w:val="center" w:pos="4320"/>
        <w:tab w:val="right" w:pos="8640"/>
      </w:tabs>
    </w:pPr>
  </w:style>
  <w:style w:type="character" w:styleId="PageNumber">
    <w:name w:val="page number"/>
    <w:basedOn w:val="DefaultParagraphFont"/>
    <w:rsid w:val="005307F9"/>
  </w:style>
  <w:style w:type="paragraph" w:styleId="NormalWeb">
    <w:name w:val="Normal (Web)"/>
    <w:basedOn w:val="Normal"/>
    <w:rsid w:val="00B34BA3"/>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sid w:val="00CA7200"/>
    <w:rPr>
      <w:rFonts w:ascii="Tahoma" w:hAnsi="Tahoma" w:cs="Tahoma"/>
      <w:sz w:val="16"/>
      <w:szCs w:val="16"/>
    </w:rPr>
  </w:style>
  <w:style w:type="character" w:styleId="FollowedHyperlink">
    <w:name w:val="FollowedHyperlink"/>
    <w:rsid w:val="00651EC7"/>
    <w:rPr>
      <w:color w:val="800080"/>
      <w:u w:val="single"/>
    </w:rPr>
  </w:style>
  <w:style w:type="character" w:styleId="CommentReference">
    <w:name w:val="annotation reference"/>
    <w:semiHidden/>
    <w:rsid w:val="00D61A1C"/>
    <w:rPr>
      <w:sz w:val="16"/>
      <w:szCs w:val="16"/>
    </w:rPr>
  </w:style>
  <w:style w:type="paragraph" w:styleId="CommentText">
    <w:name w:val="annotation text"/>
    <w:basedOn w:val="Normal"/>
    <w:semiHidden/>
    <w:rsid w:val="00D61A1C"/>
  </w:style>
  <w:style w:type="paragraph" w:styleId="CommentSubject">
    <w:name w:val="annotation subject"/>
    <w:basedOn w:val="CommentText"/>
    <w:next w:val="CommentText"/>
    <w:semiHidden/>
    <w:rsid w:val="00D61A1C"/>
    <w:rPr>
      <w:b/>
      <w:bCs/>
    </w:rPr>
  </w:style>
  <w:style w:type="paragraph" w:styleId="Title">
    <w:name w:val="Title"/>
    <w:basedOn w:val="Normal"/>
    <w:next w:val="Normal"/>
    <w:link w:val="TitleChar"/>
    <w:uiPriority w:val="10"/>
    <w:qFormat/>
    <w:rsid w:val="00A04B1C"/>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ja-JP"/>
    </w:rPr>
  </w:style>
  <w:style w:type="character" w:customStyle="1" w:styleId="TitleChar">
    <w:name w:val="Title Char"/>
    <w:basedOn w:val="DefaultParagraphFont"/>
    <w:link w:val="Title"/>
    <w:uiPriority w:val="10"/>
    <w:rsid w:val="00A04B1C"/>
    <w:rPr>
      <w:rFonts w:asciiTheme="minorHAnsi" w:eastAsiaTheme="minorEastAsia" w:hAnsiTheme="minorHAnsi" w:cstheme="minorBidi"/>
      <w:smallCaps/>
      <w:color w:val="262626" w:themeColor="text1" w:themeTint="D9"/>
      <w:sz w:val="52"/>
      <w:szCs w:val="52"/>
      <w:lang w:eastAsia="ja-JP"/>
    </w:rPr>
  </w:style>
  <w:style w:type="paragraph" w:customStyle="1" w:styleId="LessonHead">
    <w:name w:val="Lesson Head"/>
    <w:basedOn w:val="Normal"/>
    <w:next w:val="Normal"/>
    <w:uiPriority w:val="2"/>
    <w:rsid w:val="00A04B1C"/>
    <w:pPr>
      <w:spacing w:before="280" w:after="200"/>
      <w:jc w:val="both"/>
    </w:pPr>
    <w:rPr>
      <w:rFonts w:asciiTheme="majorHAnsi" w:eastAsiaTheme="majorEastAsia" w:hAnsiTheme="majorHAnsi" w:cstheme="majorBidi"/>
      <w:b/>
      <w:bCs/>
      <w:caps/>
      <w:color w:val="5B9BD5" w:themeColor="accent1"/>
      <w:lang w:eastAsia="ja-JP"/>
    </w:rPr>
  </w:style>
  <w:style w:type="table" w:customStyle="1" w:styleId="LessonPlan">
    <w:name w:val="Lesson Plan"/>
    <w:basedOn w:val="TableNormal"/>
    <w:uiPriority w:val="99"/>
    <w:rsid w:val="00A04B1C"/>
    <w:pPr>
      <w:spacing w:before="160" w:after="160"/>
      <w:jc w:val="both"/>
    </w:pPr>
    <w:rPr>
      <w:rFonts w:asciiTheme="minorHAnsi" w:eastAsiaTheme="minorEastAsia" w:hAnsiTheme="minorHAnsi" w:cstheme="minorBidi"/>
      <w:lang w:eastAsia="ja-JP"/>
    </w:rPr>
    <w:tblPr>
      <w:tblBorders>
        <w:top w:val="single" w:sz="4" w:space="0" w:color="CBD3DE" w:themeColor="text2" w:themeTint="40"/>
        <w:left w:val="single" w:sz="4" w:space="0" w:color="CBD3DE" w:themeColor="text2" w:themeTint="40"/>
        <w:bottom w:val="single" w:sz="4" w:space="0" w:color="CBD3DE" w:themeColor="text2" w:themeTint="40"/>
        <w:right w:val="single" w:sz="4" w:space="0" w:color="CBD3DE" w:themeColor="text2" w:themeTint="40"/>
        <w:insideH w:val="single" w:sz="4" w:space="0" w:color="CBD3DE" w:themeColor="text2" w:themeTint="40"/>
        <w:insideV w:val="single" w:sz="4" w:space="0" w:color="CBD3DE" w:themeColor="text2" w:themeTint="40"/>
      </w:tblBorders>
      <w:tblCellMar>
        <w:left w:w="0" w:type="dxa"/>
        <w:right w:w="0" w:type="dxa"/>
      </w:tblCellMar>
    </w:tblPr>
    <w:tblStylePr w:type="firstRow">
      <w:pPr>
        <w:wordWrap/>
        <w:jc w:val="center"/>
      </w:pPr>
      <w:rPr>
        <w:rFonts w:asciiTheme="majorHAnsi" w:hAnsiTheme="majorHAnsi"/>
        <w:b/>
        <w:i w:val="0"/>
        <w:caps/>
        <w:smallCaps w:val="0"/>
        <w:color w:val="5B9BD5" w:themeColor="accent1"/>
      </w:rPr>
      <w:tblPr/>
      <w:tcPr>
        <w:tcBorders>
          <w:top w:val="nil"/>
          <w:left w:val="nil"/>
          <w:bottom w:val="single" w:sz="4" w:space="0" w:color="CBD3DE" w:themeColor="text2" w:themeTint="40"/>
          <w:right w:val="nil"/>
          <w:insideH w:val="nil"/>
          <w:insideV w:val="nil"/>
          <w:tl2br w:val="nil"/>
          <w:tr2bl w:val="nil"/>
        </w:tcBorders>
        <w:vAlign w:val="bottom"/>
      </w:tcPr>
    </w:tblStylePr>
    <w:tblStylePr w:type="firstCol">
      <w:rPr>
        <w:rFonts w:asciiTheme="majorHAnsi" w:hAnsiTheme="majorHAnsi"/>
        <w:caps/>
        <w:smallCaps w:val="0"/>
        <w:color w:val="5B9BD5" w:themeColor="accent1"/>
        <w:sz w:val="16"/>
      </w:rPr>
    </w:tblStylePr>
  </w:style>
  <w:style w:type="character" w:customStyle="1" w:styleId="Heading2Char">
    <w:name w:val="Heading 2 Char"/>
    <w:basedOn w:val="DefaultParagraphFont"/>
    <w:link w:val="Heading2"/>
    <w:uiPriority w:val="9"/>
    <w:semiHidden/>
    <w:rsid w:val="00F605D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605DB"/>
    <w:pPr>
      <w:ind w:left="720"/>
      <w:contextualSpacing/>
    </w:pPr>
  </w:style>
  <w:style w:type="character" w:styleId="Strong">
    <w:name w:val="Strong"/>
    <w:basedOn w:val="DefaultParagraphFont"/>
    <w:qFormat/>
    <w:rsid w:val="00C63F77"/>
    <w:rPr>
      <w:b/>
      <w:bCs/>
    </w:rPr>
  </w:style>
  <w:style w:type="character" w:customStyle="1" w:styleId="apple-converted-space">
    <w:name w:val="apple-converted-space"/>
    <w:basedOn w:val="DefaultParagraphFont"/>
    <w:rsid w:val="00C63F77"/>
  </w:style>
  <w:style w:type="paragraph" w:styleId="NoSpacing">
    <w:name w:val="No Spacing"/>
    <w:uiPriority w:val="1"/>
    <w:qFormat/>
    <w:rsid w:val="000411EF"/>
    <w:rPr>
      <w:rFonts w:ascii="Arial" w:hAnsi="Arial" w:cs="Arial"/>
    </w:rPr>
  </w:style>
  <w:style w:type="character" w:styleId="UnresolvedMention">
    <w:name w:val="Unresolved Mention"/>
    <w:basedOn w:val="DefaultParagraphFont"/>
    <w:uiPriority w:val="99"/>
    <w:semiHidden/>
    <w:unhideWhenUsed/>
    <w:rsid w:val="00B96B9E"/>
    <w:rPr>
      <w:color w:val="808080"/>
      <w:shd w:val="clear" w:color="auto" w:fill="E6E6E6"/>
    </w:rPr>
  </w:style>
  <w:style w:type="character" w:styleId="IntenseReference">
    <w:name w:val="Intense Reference"/>
    <w:basedOn w:val="DefaultParagraphFont"/>
    <w:uiPriority w:val="32"/>
    <w:qFormat/>
    <w:rsid w:val="00E6198B"/>
    <w:rPr>
      <w:b/>
      <w:bCs/>
      <w:smallCaps/>
      <w:color w:val="5B9BD5" w:themeColor="accent1"/>
      <w:spacing w:val="5"/>
    </w:rPr>
  </w:style>
  <w:style w:type="character" w:customStyle="1" w:styleId="Heading1Char">
    <w:name w:val="Heading 1 Char"/>
    <w:basedOn w:val="DefaultParagraphFont"/>
    <w:link w:val="Heading1"/>
    <w:rsid w:val="004656B6"/>
    <w:rPr>
      <w:rFonts w:ascii="Cambria" w:hAnsi="Cambria"/>
      <w:b/>
      <w:bCs/>
      <w:kern w:val="32"/>
      <w:sz w:val="32"/>
      <w:szCs w:val="32"/>
    </w:rPr>
  </w:style>
  <w:style w:type="paragraph" w:styleId="IntenseQuote">
    <w:name w:val="Intense Quote"/>
    <w:basedOn w:val="Normal"/>
    <w:next w:val="Normal"/>
    <w:link w:val="IntenseQuoteChar"/>
    <w:uiPriority w:val="30"/>
    <w:qFormat/>
    <w:rsid w:val="00EB62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623E"/>
    <w:rPr>
      <w:rFonts w:ascii="Arial" w:hAnsi="Arial" w:cs="Arial"/>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79">
      <w:bodyDiv w:val="1"/>
      <w:marLeft w:val="0"/>
      <w:marRight w:val="0"/>
      <w:marTop w:val="0"/>
      <w:marBottom w:val="0"/>
      <w:divBdr>
        <w:top w:val="none" w:sz="0" w:space="0" w:color="auto"/>
        <w:left w:val="none" w:sz="0" w:space="0" w:color="auto"/>
        <w:bottom w:val="none" w:sz="0" w:space="0" w:color="auto"/>
        <w:right w:val="none" w:sz="0" w:space="0" w:color="auto"/>
      </w:divBdr>
    </w:div>
    <w:div w:id="419066664">
      <w:bodyDiv w:val="1"/>
      <w:marLeft w:val="0"/>
      <w:marRight w:val="0"/>
      <w:marTop w:val="0"/>
      <w:marBottom w:val="0"/>
      <w:divBdr>
        <w:top w:val="none" w:sz="0" w:space="0" w:color="auto"/>
        <w:left w:val="none" w:sz="0" w:space="0" w:color="auto"/>
        <w:bottom w:val="none" w:sz="0" w:space="0" w:color="auto"/>
        <w:right w:val="none" w:sz="0" w:space="0" w:color="auto"/>
      </w:divBdr>
    </w:div>
    <w:div w:id="422456595">
      <w:bodyDiv w:val="1"/>
      <w:marLeft w:val="0"/>
      <w:marRight w:val="0"/>
      <w:marTop w:val="0"/>
      <w:marBottom w:val="0"/>
      <w:divBdr>
        <w:top w:val="none" w:sz="0" w:space="0" w:color="auto"/>
        <w:left w:val="none" w:sz="0" w:space="0" w:color="auto"/>
        <w:bottom w:val="none" w:sz="0" w:space="0" w:color="auto"/>
        <w:right w:val="none" w:sz="0" w:space="0" w:color="auto"/>
      </w:divBdr>
      <w:divsChild>
        <w:div w:id="2078437655">
          <w:marLeft w:val="0"/>
          <w:marRight w:val="0"/>
          <w:marTop w:val="0"/>
          <w:marBottom w:val="0"/>
          <w:divBdr>
            <w:top w:val="none" w:sz="0" w:space="0" w:color="auto"/>
            <w:left w:val="none" w:sz="0" w:space="0" w:color="auto"/>
            <w:bottom w:val="none" w:sz="0" w:space="0" w:color="auto"/>
            <w:right w:val="none" w:sz="0" w:space="0" w:color="auto"/>
          </w:divBdr>
          <w:divsChild>
            <w:div w:id="1367562576">
              <w:marLeft w:val="0"/>
              <w:marRight w:val="0"/>
              <w:marTop w:val="0"/>
              <w:marBottom w:val="0"/>
              <w:divBdr>
                <w:top w:val="none" w:sz="0" w:space="0" w:color="auto"/>
                <w:left w:val="none" w:sz="0" w:space="0" w:color="auto"/>
                <w:bottom w:val="none" w:sz="0" w:space="0" w:color="auto"/>
                <w:right w:val="none" w:sz="0" w:space="0" w:color="auto"/>
              </w:divBdr>
              <w:divsChild>
                <w:div w:id="275714672">
                  <w:marLeft w:val="0"/>
                  <w:marRight w:val="0"/>
                  <w:marTop w:val="0"/>
                  <w:marBottom w:val="0"/>
                  <w:divBdr>
                    <w:top w:val="none" w:sz="0" w:space="0" w:color="auto"/>
                    <w:left w:val="none" w:sz="0" w:space="0" w:color="auto"/>
                    <w:bottom w:val="none" w:sz="0" w:space="0" w:color="auto"/>
                    <w:right w:val="none" w:sz="0" w:space="0" w:color="auto"/>
                  </w:divBdr>
                  <w:divsChild>
                    <w:div w:id="7135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6406">
      <w:bodyDiv w:val="1"/>
      <w:marLeft w:val="0"/>
      <w:marRight w:val="0"/>
      <w:marTop w:val="0"/>
      <w:marBottom w:val="0"/>
      <w:divBdr>
        <w:top w:val="none" w:sz="0" w:space="0" w:color="auto"/>
        <w:left w:val="none" w:sz="0" w:space="0" w:color="auto"/>
        <w:bottom w:val="none" w:sz="0" w:space="0" w:color="auto"/>
        <w:right w:val="none" w:sz="0" w:space="0" w:color="auto"/>
      </w:divBdr>
    </w:div>
    <w:div w:id="607615760">
      <w:bodyDiv w:val="1"/>
      <w:marLeft w:val="0"/>
      <w:marRight w:val="0"/>
      <w:marTop w:val="0"/>
      <w:marBottom w:val="0"/>
      <w:divBdr>
        <w:top w:val="none" w:sz="0" w:space="0" w:color="auto"/>
        <w:left w:val="none" w:sz="0" w:space="0" w:color="auto"/>
        <w:bottom w:val="none" w:sz="0" w:space="0" w:color="auto"/>
        <w:right w:val="none" w:sz="0" w:space="0" w:color="auto"/>
      </w:divBdr>
      <w:divsChild>
        <w:div w:id="122082468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sChild>
                <w:div w:id="1322545541">
                  <w:marLeft w:val="0"/>
                  <w:marRight w:val="0"/>
                  <w:marTop w:val="0"/>
                  <w:marBottom w:val="0"/>
                  <w:divBdr>
                    <w:top w:val="none" w:sz="0" w:space="0" w:color="auto"/>
                    <w:left w:val="none" w:sz="0" w:space="0" w:color="auto"/>
                    <w:bottom w:val="none" w:sz="0" w:space="0" w:color="auto"/>
                    <w:right w:val="none" w:sz="0" w:space="0" w:color="auto"/>
                  </w:divBdr>
                  <w:divsChild>
                    <w:div w:id="1051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6368">
      <w:bodyDiv w:val="1"/>
      <w:marLeft w:val="0"/>
      <w:marRight w:val="0"/>
      <w:marTop w:val="0"/>
      <w:marBottom w:val="0"/>
      <w:divBdr>
        <w:top w:val="none" w:sz="0" w:space="0" w:color="auto"/>
        <w:left w:val="none" w:sz="0" w:space="0" w:color="auto"/>
        <w:bottom w:val="none" w:sz="0" w:space="0" w:color="auto"/>
        <w:right w:val="none" w:sz="0" w:space="0" w:color="auto"/>
      </w:divBdr>
    </w:div>
    <w:div w:id="788281599">
      <w:bodyDiv w:val="1"/>
      <w:marLeft w:val="0"/>
      <w:marRight w:val="0"/>
      <w:marTop w:val="0"/>
      <w:marBottom w:val="0"/>
      <w:divBdr>
        <w:top w:val="none" w:sz="0" w:space="0" w:color="auto"/>
        <w:left w:val="none" w:sz="0" w:space="0" w:color="auto"/>
        <w:bottom w:val="none" w:sz="0" w:space="0" w:color="auto"/>
        <w:right w:val="none" w:sz="0" w:space="0" w:color="auto"/>
      </w:divBdr>
    </w:div>
    <w:div w:id="1197810519">
      <w:bodyDiv w:val="1"/>
      <w:marLeft w:val="0"/>
      <w:marRight w:val="0"/>
      <w:marTop w:val="0"/>
      <w:marBottom w:val="0"/>
      <w:divBdr>
        <w:top w:val="none" w:sz="0" w:space="0" w:color="auto"/>
        <w:left w:val="none" w:sz="0" w:space="0" w:color="auto"/>
        <w:bottom w:val="none" w:sz="0" w:space="0" w:color="auto"/>
        <w:right w:val="none" w:sz="0" w:space="0" w:color="auto"/>
      </w:divBdr>
    </w:div>
    <w:div w:id="1292859601">
      <w:bodyDiv w:val="1"/>
      <w:marLeft w:val="0"/>
      <w:marRight w:val="0"/>
      <w:marTop w:val="0"/>
      <w:marBottom w:val="0"/>
      <w:divBdr>
        <w:top w:val="none" w:sz="0" w:space="0" w:color="auto"/>
        <w:left w:val="none" w:sz="0" w:space="0" w:color="auto"/>
        <w:bottom w:val="none" w:sz="0" w:space="0" w:color="auto"/>
        <w:right w:val="none" w:sz="0" w:space="0" w:color="auto"/>
      </w:divBdr>
    </w:div>
    <w:div w:id="1418402033">
      <w:bodyDiv w:val="1"/>
      <w:marLeft w:val="0"/>
      <w:marRight w:val="0"/>
      <w:marTop w:val="0"/>
      <w:marBottom w:val="0"/>
      <w:divBdr>
        <w:top w:val="none" w:sz="0" w:space="0" w:color="auto"/>
        <w:left w:val="none" w:sz="0" w:space="0" w:color="auto"/>
        <w:bottom w:val="none" w:sz="0" w:space="0" w:color="auto"/>
        <w:right w:val="none" w:sz="0" w:space="0" w:color="auto"/>
      </w:divBdr>
    </w:div>
    <w:div w:id="1459370229">
      <w:bodyDiv w:val="1"/>
      <w:marLeft w:val="0"/>
      <w:marRight w:val="0"/>
      <w:marTop w:val="0"/>
      <w:marBottom w:val="0"/>
      <w:divBdr>
        <w:top w:val="none" w:sz="0" w:space="0" w:color="auto"/>
        <w:left w:val="none" w:sz="0" w:space="0" w:color="auto"/>
        <w:bottom w:val="none" w:sz="0" w:space="0" w:color="auto"/>
        <w:right w:val="none" w:sz="0" w:space="0" w:color="auto"/>
      </w:divBdr>
    </w:div>
    <w:div w:id="1744181534">
      <w:bodyDiv w:val="1"/>
      <w:marLeft w:val="0"/>
      <w:marRight w:val="0"/>
      <w:marTop w:val="0"/>
      <w:marBottom w:val="0"/>
      <w:divBdr>
        <w:top w:val="none" w:sz="0" w:space="0" w:color="auto"/>
        <w:left w:val="none" w:sz="0" w:space="0" w:color="auto"/>
        <w:bottom w:val="none" w:sz="0" w:space="0" w:color="auto"/>
        <w:right w:val="none" w:sz="0" w:space="0" w:color="auto"/>
      </w:divBdr>
    </w:div>
    <w:div w:id="1943024506">
      <w:bodyDiv w:val="1"/>
      <w:marLeft w:val="0"/>
      <w:marRight w:val="0"/>
      <w:marTop w:val="0"/>
      <w:marBottom w:val="0"/>
      <w:divBdr>
        <w:top w:val="none" w:sz="0" w:space="0" w:color="auto"/>
        <w:left w:val="none" w:sz="0" w:space="0" w:color="auto"/>
        <w:bottom w:val="none" w:sz="0" w:space="0" w:color="auto"/>
        <w:right w:val="none" w:sz="0" w:space="0" w:color="auto"/>
      </w:divBdr>
    </w:div>
    <w:div w:id="19495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apps.eso.yorku.ca/apps/adms/deferredexams.nsf" TargetMode="External"/><Relationship Id="rId26" Type="http://schemas.openxmlformats.org/officeDocument/2006/relationships/hyperlink" Target="http://www.yorku.ca/dshub/" TargetMode="External"/><Relationship Id="rId3" Type="http://schemas.openxmlformats.org/officeDocument/2006/relationships/styles" Target="styles.xml"/><Relationship Id="rId21" Type="http://schemas.openxmlformats.org/officeDocument/2006/relationships/hyperlink" Target="http://www.yorku.ca/univsec/policies/document.php?document=8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gistrar.yorku.ca/pdf/attending-physicians-statement.pdf" TargetMode="External"/><Relationship Id="rId25" Type="http://schemas.openxmlformats.org/officeDocument/2006/relationships/hyperlink" Target="https://w2prod.sis.yorku.ca/Apps/WebObjects/cdm.woa/wa/regob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gistrar.yorku.ca/pdf/deferred_standing_agreement.pdf" TargetMode="External"/><Relationship Id="rId20" Type="http://schemas.openxmlformats.org/officeDocument/2006/relationships/hyperlink" Target="https://spark.library.yorku.ca/academic-integrity-what-is-academic-integrity/" TargetMode="External"/><Relationship Id="rId29" Type="http://schemas.openxmlformats.org/officeDocument/2006/relationships/hyperlink" Target="http://altexams.apps01.yorku.ca/polici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s.info.yorku.ca/academic-support-accomodation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yacademicrecord.students.yorku.ca/deferred-standing" TargetMode="External"/><Relationship Id="rId23" Type="http://schemas.openxmlformats.org/officeDocument/2006/relationships/hyperlink" Target="http://myacademicrecord.students.yorku.ca/grade-reappraisal-policy" TargetMode="External"/><Relationship Id="rId28" Type="http://schemas.openxmlformats.org/officeDocument/2006/relationships/hyperlink" Target="http://altexams.apps01.yorku.ca/pdf/rescheduling_form.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yorku.ca/secretariat/policies/document.php?document=69" TargetMode="External"/><Relationship Id="rId31" Type="http://schemas.openxmlformats.org/officeDocument/2006/relationships/hyperlink" Target="http://www.registrar.yorku.ca/exams/deferred/" TargetMode="External"/><Relationship Id="rId4" Type="http://schemas.openxmlformats.org/officeDocument/2006/relationships/settings" Target="settings.xml"/><Relationship Id="rId9" Type="http://schemas.openxmlformats.org/officeDocument/2006/relationships/hyperlink" Target="mailto:rgaspar@yorku.ca" TargetMode="External"/><Relationship Id="rId14" Type="http://schemas.openxmlformats.org/officeDocument/2006/relationships/hyperlink" Target="http://www.yorku.ca/grads/forms/NEW/attending_physician_statement.pdf" TargetMode="External"/><Relationship Id="rId22" Type="http://schemas.openxmlformats.org/officeDocument/2006/relationships/hyperlink" Target="http://secretariat-policies.info.yorku.ca/policies/limits-on-the-worth-of-examinations-in-the-final-classes-of-a-term-policy/" TargetMode="External"/><Relationship Id="rId27" Type="http://schemas.openxmlformats.org/officeDocument/2006/relationships/hyperlink" Target="http://www.yorku.ca/altexams/" TargetMode="External"/><Relationship Id="rId30" Type="http://schemas.openxmlformats.org/officeDocument/2006/relationships/hyperlink" Target="https://w2prod.sis.yorku.ca/Apps/WebObjects/cdm.woa/wa/regob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FE9391E04450F84B473D075301261"/>
        <w:category>
          <w:name w:val="General"/>
          <w:gallery w:val="placeholder"/>
        </w:category>
        <w:types>
          <w:type w:val="bbPlcHdr"/>
        </w:types>
        <w:behaviors>
          <w:behavior w:val="content"/>
        </w:behaviors>
        <w:guid w:val="{5C8DFEC7-6DE7-4986-A926-E6BBDE96716B}"/>
      </w:docPartPr>
      <w:docPartBody>
        <w:p w:rsidR="005617EE" w:rsidRDefault="00974B41" w:rsidP="00974B41">
          <w:pPr>
            <w:pStyle w:val="1DBFE9391E04450F84B473D075301261"/>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B41"/>
    <w:rsid w:val="0000072D"/>
    <w:rsid w:val="0002634F"/>
    <w:rsid w:val="00026EFD"/>
    <w:rsid w:val="000A109B"/>
    <w:rsid w:val="0013322C"/>
    <w:rsid w:val="00192108"/>
    <w:rsid w:val="001B42F6"/>
    <w:rsid w:val="00213F45"/>
    <w:rsid w:val="00263507"/>
    <w:rsid w:val="00282B2C"/>
    <w:rsid w:val="00321BB7"/>
    <w:rsid w:val="004F0CB7"/>
    <w:rsid w:val="00505126"/>
    <w:rsid w:val="005427FB"/>
    <w:rsid w:val="00557088"/>
    <w:rsid w:val="005617EE"/>
    <w:rsid w:val="005753CF"/>
    <w:rsid w:val="005C5995"/>
    <w:rsid w:val="005D1E48"/>
    <w:rsid w:val="005D4AA3"/>
    <w:rsid w:val="005F6571"/>
    <w:rsid w:val="006573CC"/>
    <w:rsid w:val="006D38FA"/>
    <w:rsid w:val="00745479"/>
    <w:rsid w:val="0075145E"/>
    <w:rsid w:val="00766570"/>
    <w:rsid w:val="007C7BE0"/>
    <w:rsid w:val="008A0094"/>
    <w:rsid w:val="008D6BEE"/>
    <w:rsid w:val="00947CAD"/>
    <w:rsid w:val="00974B41"/>
    <w:rsid w:val="009D2305"/>
    <w:rsid w:val="00AA29A9"/>
    <w:rsid w:val="00AC22EB"/>
    <w:rsid w:val="00AD1117"/>
    <w:rsid w:val="00B46769"/>
    <w:rsid w:val="00B63B13"/>
    <w:rsid w:val="00B8549D"/>
    <w:rsid w:val="00C04364"/>
    <w:rsid w:val="00C314E0"/>
    <w:rsid w:val="00C347C5"/>
    <w:rsid w:val="00CA7D4F"/>
    <w:rsid w:val="00CD4CE6"/>
    <w:rsid w:val="00CE4FA7"/>
    <w:rsid w:val="00D21431"/>
    <w:rsid w:val="00D24974"/>
    <w:rsid w:val="00D50F48"/>
    <w:rsid w:val="00D75809"/>
    <w:rsid w:val="00DB21F5"/>
    <w:rsid w:val="00DB2DF9"/>
    <w:rsid w:val="00E47F82"/>
    <w:rsid w:val="00F436AF"/>
    <w:rsid w:val="00F96A4D"/>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3A5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BFE9391E04450F84B473D075301261">
    <w:name w:val="1DBFE9391E04450F84B473D075301261"/>
    <w:rsid w:val="00974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988D-9F7E-47AB-AB90-97CF48BB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‘Fundamentals of Canadian Business Law and Ethics’</vt:lpstr>
    </vt:vector>
  </TitlesOfParts>
  <Company>atkinson</Company>
  <LinksUpToDate>false</LinksUpToDate>
  <CharactersWithSpaces>41411</CharactersWithSpaces>
  <SharedDoc>false</SharedDoc>
  <HLinks>
    <vt:vector size="96" baseType="variant">
      <vt:variant>
        <vt:i4>131099</vt:i4>
      </vt:variant>
      <vt:variant>
        <vt:i4>45</vt:i4>
      </vt:variant>
      <vt:variant>
        <vt:i4>0</vt:i4>
      </vt:variant>
      <vt:variant>
        <vt:i4>5</vt:i4>
      </vt:variant>
      <vt:variant>
        <vt:lpwstr>http://www.yorku.ca/altexams/</vt:lpwstr>
      </vt:variant>
      <vt:variant>
        <vt:lpwstr/>
      </vt:variant>
      <vt:variant>
        <vt:i4>5373963</vt:i4>
      </vt:variant>
      <vt:variant>
        <vt:i4>42</vt:i4>
      </vt:variant>
      <vt:variant>
        <vt:i4>0</vt:i4>
      </vt:variant>
      <vt:variant>
        <vt:i4>5</vt:i4>
      </vt:variant>
      <vt:variant>
        <vt:lpwstr>http://www.yorku.ca/cds/</vt:lpwstr>
      </vt:variant>
      <vt:variant>
        <vt:lpwstr/>
      </vt:variant>
      <vt:variant>
        <vt:i4>5308430</vt:i4>
      </vt:variant>
      <vt:variant>
        <vt:i4>39</vt:i4>
      </vt:variant>
      <vt:variant>
        <vt:i4>0</vt:i4>
      </vt:variant>
      <vt:variant>
        <vt:i4>5</vt:i4>
      </vt:variant>
      <vt:variant>
        <vt:lpwstr>https://w2prod.sis.yorku.ca/Apps/WebObjects/cdm.woa/wa/regobs</vt:lpwstr>
      </vt:variant>
      <vt:variant>
        <vt:lpwstr/>
      </vt:variant>
      <vt:variant>
        <vt:i4>2293808</vt:i4>
      </vt:variant>
      <vt:variant>
        <vt:i4>36</vt:i4>
      </vt:variant>
      <vt:variant>
        <vt:i4>0</vt:i4>
      </vt:variant>
      <vt:variant>
        <vt:i4>5</vt:i4>
      </vt:variant>
      <vt:variant>
        <vt:lpwstr>http://www.registrar.yorku.ca/exams/deferred/index.htm</vt:lpwstr>
      </vt:variant>
      <vt:variant>
        <vt:lpwstr/>
      </vt:variant>
      <vt:variant>
        <vt:i4>7798897</vt:i4>
      </vt:variant>
      <vt:variant>
        <vt:i4>33</vt:i4>
      </vt:variant>
      <vt:variant>
        <vt:i4>0</vt:i4>
      </vt:variant>
      <vt:variant>
        <vt:i4>5</vt:i4>
      </vt:variant>
      <vt:variant>
        <vt:lpwstr>http://www.registrar.yorku.ca/grades/reappraisal/index.htm</vt:lpwstr>
      </vt:variant>
      <vt:variant>
        <vt:lpwstr/>
      </vt:variant>
      <vt:variant>
        <vt:i4>2818089</vt:i4>
      </vt:variant>
      <vt:variant>
        <vt:i4>30</vt:i4>
      </vt:variant>
      <vt:variant>
        <vt:i4>0</vt:i4>
      </vt:variant>
      <vt:variant>
        <vt:i4>5</vt:i4>
      </vt:variant>
      <vt:variant>
        <vt:lpwstr>http://www.registrar.yorku.ca/enrol/dates/index.htm</vt:lpwstr>
      </vt:variant>
      <vt:variant>
        <vt:lpwstr/>
      </vt:variant>
      <vt:variant>
        <vt:i4>2883617</vt:i4>
      </vt:variant>
      <vt:variant>
        <vt:i4>27</vt:i4>
      </vt:variant>
      <vt:variant>
        <vt:i4>0</vt:i4>
      </vt:variant>
      <vt:variant>
        <vt:i4>5</vt:i4>
      </vt:variant>
      <vt:variant>
        <vt:lpwstr>http://www.yorku.ca/secretariat/policies/document.php?document=141</vt:lpwstr>
      </vt:variant>
      <vt:variant>
        <vt:lpwstr/>
      </vt:variant>
      <vt:variant>
        <vt:i4>1310741</vt:i4>
      </vt:variant>
      <vt:variant>
        <vt:i4>24</vt:i4>
      </vt:variant>
      <vt:variant>
        <vt:i4>0</vt:i4>
      </vt:variant>
      <vt:variant>
        <vt:i4>5</vt:i4>
      </vt:variant>
      <vt:variant>
        <vt:lpwstr>http://www.yorku.ca/secretariat/policies/document.php?document=86</vt:lpwstr>
      </vt:variant>
      <vt:variant>
        <vt:lpwstr/>
      </vt:variant>
      <vt:variant>
        <vt:i4>7798852</vt:i4>
      </vt:variant>
      <vt:variant>
        <vt:i4>21</vt:i4>
      </vt:variant>
      <vt:variant>
        <vt:i4>0</vt:i4>
      </vt:variant>
      <vt:variant>
        <vt:i4>5</vt:i4>
      </vt:variant>
      <vt:variant>
        <vt:lpwstr>http://www.yorku.ca/tutorial/academic_integrity/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3407991</vt:i4>
      </vt:variant>
      <vt:variant>
        <vt:i4>15</vt:i4>
      </vt:variant>
      <vt:variant>
        <vt:i4>0</vt:i4>
      </vt:variant>
      <vt:variant>
        <vt:i4>5</vt:i4>
      </vt:variant>
      <vt:variant>
        <vt:lpwstr>http://www.yorku.ca/laps/council/students/documents/APS.pdf</vt:lpwstr>
      </vt:variant>
      <vt:variant>
        <vt:lpwstr/>
      </vt:variant>
      <vt:variant>
        <vt:i4>3014771</vt:i4>
      </vt:variant>
      <vt:variant>
        <vt:i4>12</vt:i4>
      </vt:variant>
      <vt:variant>
        <vt:i4>0</vt:i4>
      </vt:variant>
      <vt:variant>
        <vt:i4>5</vt:i4>
      </vt:variant>
      <vt:variant>
        <vt:lpwstr>http://www.registrar.yorku.ca/pdf/deferred_standing_agreement.pdf</vt:lpwstr>
      </vt:variant>
      <vt:variant>
        <vt:lpwstr/>
      </vt:variant>
      <vt:variant>
        <vt:i4>4259916</vt:i4>
      </vt:variant>
      <vt:variant>
        <vt:i4>9</vt:i4>
      </vt:variant>
      <vt:variant>
        <vt:i4>0</vt:i4>
      </vt:variant>
      <vt:variant>
        <vt:i4>5</vt:i4>
      </vt:variant>
      <vt:variant>
        <vt:lpwstr>http://apps.eso.yorku.ca/apps/adms/deferredexams.nsf</vt:lpwstr>
      </vt:variant>
      <vt:variant>
        <vt:lpwstr/>
      </vt:variant>
      <vt:variant>
        <vt:i4>786452</vt:i4>
      </vt:variant>
      <vt:variant>
        <vt:i4>6</vt:i4>
      </vt:variant>
      <vt:variant>
        <vt:i4>0</vt:i4>
      </vt:variant>
      <vt:variant>
        <vt:i4>5</vt:i4>
      </vt:variant>
      <vt:variant>
        <vt:lpwstr>http://www.yorku.ca/grads/forms/NEW/attending_physician_statement.pdf</vt:lpwstr>
      </vt:variant>
      <vt:variant>
        <vt:lpwstr/>
      </vt:variant>
      <vt:variant>
        <vt:i4>2818089</vt:i4>
      </vt:variant>
      <vt:variant>
        <vt:i4>3</vt:i4>
      </vt:variant>
      <vt:variant>
        <vt:i4>0</vt:i4>
      </vt:variant>
      <vt:variant>
        <vt:i4>5</vt:i4>
      </vt:variant>
      <vt:variant>
        <vt:lpwstr>http://www.registrar.yorku.ca/enrol/dates/index.htm</vt:lpwstr>
      </vt:variant>
      <vt:variant>
        <vt:lpwstr/>
      </vt:variant>
      <vt:variant>
        <vt:i4>1245238</vt:i4>
      </vt:variant>
      <vt:variant>
        <vt:i4>0</vt:i4>
      </vt:variant>
      <vt:variant>
        <vt:i4>0</vt:i4>
      </vt:variant>
      <vt:variant>
        <vt:i4>5</vt:i4>
      </vt:variant>
      <vt:variant>
        <vt:lpwstr>mailto:onleyj@yorku.ca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Canadian Business Law and Ethics’</dc:title>
  <dc:creator>Mark Schwartz (with guidance provided by Richard Leblanc)</dc:creator>
  <cp:lastModifiedBy>Sefath Irasha</cp:lastModifiedBy>
  <cp:revision>2</cp:revision>
  <cp:lastPrinted>2010-07-25T09:08:00Z</cp:lastPrinted>
  <dcterms:created xsi:type="dcterms:W3CDTF">2019-07-11T17:12:00Z</dcterms:created>
  <dcterms:modified xsi:type="dcterms:W3CDTF">2019-07-11T17:12:00Z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684389477</vt:i4>
  </property>
</Properties>
</file>