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CDC" w:rsidRPr="000E7EBF" w:rsidRDefault="00B925A3">
      <w:pPr>
        <w:pStyle w:val="Title"/>
        <w:rPr>
          <w:lang w:val="en-CA"/>
        </w:rPr>
      </w:pPr>
      <w:r w:rsidRPr="000E7EBF">
        <w:rPr>
          <w:lang w:val="en-CA" w:bidi="fr-FR"/>
        </w:rPr>
        <w:t xml:space="preserve">DEM3703 Course </w:t>
      </w:r>
      <w:r w:rsidR="006F58A2">
        <w:rPr>
          <w:lang w:val="en-CA" w:bidi="fr-FR"/>
        </w:rPr>
        <w:t>Outline</w:t>
      </w:r>
    </w:p>
    <w:p w:rsidR="009C0CDC" w:rsidRPr="000E7EBF" w:rsidRDefault="00287BF9">
      <w:pPr>
        <w:pStyle w:val="Subtitle"/>
        <w:rPr>
          <w:lang w:val="en-CA"/>
        </w:rPr>
      </w:pPr>
      <w:r w:rsidRPr="000E7EBF">
        <w:rPr>
          <w:lang w:val="en-CA" w:bidi="fr-FR"/>
        </w:rPr>
        <w:t>[</w:t>
      </w:r>
      <w:r w:rsidR="00B925A3" w:rsidRPr="000E7EBF">
        <w:rPr>
          <w:lang w:val="en-CA" w:bidi="fr-FR"/>
        </w:rPr>
        <w:t>Fall 2019</w:t>
      </w:r>
      <w:r w:rsidRPr="000E7EBF">
        <w:rPr>
          <w:lang w:val="en-CA" w:bidi="fr-FR"/>
        </w:rPr>
        <w:t>]</w:t>
      </w:r>
    </w:p>
    <w:p w:rsidR="009C0CDC" w:rsidRPr="000E7EBF" w:rsidRDefault="00B925A3">
      <w:pPr>
        <w:pStyle w:val="Heading1"/>
        <w:rPr>
          <w:lang w:val="en-CA"/>
        </w:rPr>
      </w:pPr>
      <w:r w:rsidRPr="000E7EBF">
        <w:rPr>
          <w:lang w:val="en-CA" w:bidi="fr-FR"/>
        </w:rPr>
        <w:t>Instructor Information</w:t>
      </w:r>
    </w:p>
    <w:tbl>
      <w:tblPr>
        <w:tblStyle w:val="Tableaudeprogramme-Aucunebordure"/>
        <w:tblW w:w="9612" w:type="dxa"/>
        <w:tblLayout w:type="fixed"/>
        <w:tblLook w:val="04A0" w:firstRow="1" w:lastRow="0" w:firstColumn="1" w:lastColumn="0" w:noHBand="0" w:noVBand="1"/>
        <w:tblCaption w:val="Le tableau Enseignant contient le nom de l’enseignant, son adresse e-mail, l’emplacement de son bureau et ses horaires"/>
      </w:tblPr>
      <w:tblGrid>
        <w:gridCol w:w="3311"/>
        <w:gridCol w:w="3312"/>
        <w:gridCol w:w="2989"/>
      </w:tblGrid>
      <w:tr w:rsidR="009C0CDC" w:rsidRPr="000E7EBF" w:rsidTr="00E60388">
        <w:trPr>
          <w:cnfStyle w:val="100000000000" w:firstRow="1" w:lastRow="0" w:firstColumn="0" w:lastColumn="0" w:oddVBand="0" w:evenVBand="0" w:oddHBand="0" w:evenHBand="0" w:firstRowFirstColumn="0" w:firstRowLastColumn="0" w:lastRowFirstColumn="0" w:lastRowLastColumn="0"/>
        </w:trPr>
        <w:tc>
          <w:tcPr>
            <w:tcW w:w="3311" w:type="dxa"/>
          </w:tcPr>
          <w:p w:rsidR="009C0CDC" w:rsidRPr="000E7EBF" w:rsidRDefault="00B925A3">
            <w:pPr>
              <w:rPr>
                <w:lang w:val="en-CA"/>
              </w:rPr>
            </w:pPr>
            <w:r w:rsidRPr="000E7EBF">
              <w:rPr>
                <w:lang w:val="en-CA" w:bidi="fr-FR"/>
              </w:rPr>
              <w:t>Instructor</w:t>
            </w:r>
          </w:p>
        </w:tc>
        <w:tc>
          <w:tcPr>
            <w:tcW w:w="3312" w:type="dxa"/>
          </w:tcPr>
          <w:p w:rsidR="009C0CDC" w:rsidRPr="000E7EBF" w:rsidRDefault="00B925A3">
            <w:pPr>
              <w:rPr>
                <w:lang w:val="en-CA"/>
              </w:rPr>
            </w:pPr>
            <w:r w:rsidRPr="000E7EBF">
              <w:rPr>
                <w:lang w:val="en-CA" w:bidi="fr-FR"/>
              </w:rPr>
              <w:t>Email</w:t>
            </w:r>
          </w:p>
        </w:tc>
        <w:tc>
          <w:tcPr>
            <w:tcW w:w="2989" w:type="dxa"/>
          </w:tcPr>
          <w:p w:rsidR="009C0CDC" w:rsidRPr="000E7EBF" w:rsidRDefault="00B925A3">
            <w:pPr>
              <w:rPr>
                <w:lang w:val="en-CA"/>
              </w:rPr>
            </w:pPr>
            <w:r w:rsidRPr="000E7EBF">
              <w:rPr>
                <w:lang w:val="en-CA" w:bidi="fr-FR"/>
              </w:rPr>
              <w:t>Office Hours &amp; Location</w:t>
            </w:r>
          </w:p>
        </w:tc>
      </w:tr>
      <w:tr w:rsidR="009C0CDC" w:rsidRPr="000E7EBF" w:rsidTr="00E60388">
        <w:tc>
          <w:tcPr>
            <w:tcW w:w="3311" w:type="dxa"/>
          </w:tcPr>
          <w:p w:rsidR="009C0CDC" w:rsidRPr="000E7EBF" w:rsidRDefault="00B925A3">
            <w:pPr>
              <w:rPr>
                <w:lang w:val="en-CA"/>
              </w:rPr>
            </w:pPr>
            <w:r w:rsidRPr="000E7EBF">
              <w:rPr>
                <w:lang w:val="en-CA" w:bidi="fr-FR"/>
              </w:rPr>
              <w:t>Magda Sulzycki</w:t>
            </w:r>
          </w:p>
        </w:tc>
        <w:tc>
          <w:tcPr>
            <w:tcW w:w="3312" w:type="dxa"/>
          </w:tcPr>
          <w:p w:rsidR="009C0CDC" w:rsidRPr="000E7EBF" w:rsidRDefault="0097613B">
            <w:pPr>
              <w:rPr>
                <w:lang w:val="en-CA"/>
              </w:rPr>
            </w:pPr>
            <w:r>
              <w:rPr>
                <w:lang w:val="en-CA" w:bidi="fr-FR"/>
              </w:rPr>
              <w:t>TBD</w:t>
            </w:r>
          </w:p>
        </w:tc>
        <w:tc>
          <w:tcPr>
            <w:tcW w:w="2989" w:type="dxa"/>
          </w:tcPr>
          <w:p w:rsidR="009C0CDC" w:rsidRPr="000E7EBF" w:rsidRDefault="002C426E">
            <w:pPr>
              <w:rPr>
                <w:lang w:val="en-CA"/>
              </w:rPr>
            </w:pPr>
            <w:r>
              <w:rPr>
                <w:lang w:val="en-CA" w:bidi="fr-FR"/>
              </w:rPr>
              <w:t>Available b</w:t>
            </w:r>
            <w:r w:rsidR="00C91673">
              <w:rPr>
                <w:lang w:val="en-CA" w:bidi="fr-FR"/>
              </w:rPr>
              <w:t xml:space="preserve">y </w:t>
            </w:r>
            <w:r>
              <w:rPr>
                <w:lang w:val="en-CA" w:bidi="fr-FR"/>
              </w:rPr>
              <w:t>a</w:t>
            </w:r>
            <w:r w:rsidR="00C91673">
              <w:rPr>
                <w:lang w:val="en-CA" w:bidi="fr-FR"/>
              </w:rPr>
              <w:t>ppointment</w:t>
            </w:r>
          </w:p>
        </w:tc>
      </w:tr>
    </w:tbl>
    <w:p w:rsidR="009C0CDC" w:rsidRPr="000E7EBF" w:rsidRDefault="00B925A3">
      <w:pPr>
        <w:pStyle w:val="Heading1"/>
        <w:rPr>
          <w:lang w:val="en-CA"/>
        </w:rPr>
      </w:pPr>
      <w:r w:rsidRPr="000E7EBF">
        <w:rPr>
          <w:lang w:val="en-CA" w:bidi="fr-FR"/>
        </w:rPr>
        <w:t>General Information</w:t>
      </w:r>
    </w:p>
    <w:p w:rsidR="009C0CDC" w:rsidRPr="000E7EBF" w:rsidRDefault="00287BF9">
      <w:pPr>
        <w:pStyle w:val="Heading2"/>
        <w:rPr>
          <w:lang w:val="en-CA"/>
        </w:rPr>
      </w:pPr>
      <w:r w:rsidRPr="000E7EBF">
        <w:rPr>
          <w:lang w:val="en-CA" w:bidi="fr-FR"/>
        </w:rPr>
        <w:t>Description</w:t>
      </w:r>
    </w:p>
    <w:p w:rsidR="009C0CDC" w:rsidRPr="000E7EBF" w:rsidRDefault="0097613B">
      <w:pPr>
        <w:rPr>
          <w:lang w:val="en-CA"/>
        </w:rPr>
      </w:pPr>
      <w:r>
        <w:rPr>
          <w:lang w:val="en-CA" w:bidi="fr-FR"/>
        </w:rPr>
        <w:t>In this course, students will learn about Business Continuity Management (BCM), the framework used to identify an organization’s risk of exposure to internal/external threats and how a BCM program can enable an organization to continu</w:t>
      </w:r>
      <w:r w:rsidR="0030645D">
        <w:rPr>
          <w:lang w:val="en-CA" w:bidi="fr-FR"/>
        </w:rPr>
        <w:t>e</w:t>
      </w:r>
      <w:r>
        <w:rPr>
          <w:lang w:val="en-CA" w:bidi="fr-FR"/>
        </w:rPr>
        <w:t xml:space="preserve"> operating successfully in times of disaster. The course will explore </w:t>
      </w:r>
      <w:r w:rsidR="0030645D">
        <w:rPr>
          <w:lang w:val="en-CA" w:bidi="fr-FR"/>
        </w:rPr>
        <w:t xml:space="preserve">organizational </w:t>
      </w:r>
      <w:r>
        <w:rPr>
          <w:lang w:val="en-CA" w:bidi="fr-FR"/>
        </w:rPr>
        <w:t>continuity of operations in an all-hazard environment (i.e. technological, human-caused, and natural hazards).</w:t>
      </w:r>
    </w:p>
    <w:p w:rsidR="009C0CDC" w:rsidRPr="000E7EBF" w:rsidRDefault="0097613B">
      <w:pPr>
        <w:pStyle w:val="Heading2"/>
        <w:rPr>
          <w:lang w:val="en-CA"/>
        </w:rPr>
      </w:pPr>
      <w:r>
        <w:rPr>
          <w:lang w:val="en-CA" w:bidi="fr-FR"/>
        </w:rPr>
        <w:t>Objectives</w:t>
      </w:r>
    </w:p>
    <w:p w:rsidR="009C0CDC" w:rsidRDefault="0097613B" w:rsidP="0097613B">
      <w:pPr>
        <w:pStyle w:val="ListParagraph"/>
        <w:numPr>
          <w:ilvl w:val="0"/>
          <w:numId w:val="13"/>
        </w:numPr>
        <w:rPr>
          <w:lang w:val="en-CA"/>
        </w:rPr>
      </w:pPr>
      <w:r>
        <w:rPr>
          <w:lang w:val="en-CA" w:bidi="fr-FR"/>
        </w:rPr>
        <w:t>Learn about the field of Business Continuity Management and associated practices used to develop, implement, and maintain a Business Continuity Management Program</w:t>
      </w:r>
    </w:p>
    <w:p w:rsidR="0097613B" w:rsidRDefault="0097613B" w:rsidP="0097613B">
      <w:pPr>
        <w:pStyle w:val="ListParagraph"/>
        <w:numPr>
          <w:ilvl w:val="0"/>
          <w:numId w:val="13"/>
        </w:numPr>
        <w:rPr>
          <w:lang w:val="en-CA"/>
        </w:rPr>
      </w:pPr>
      <w:r>
        <w:rPr>
          <w:lang w:val="en-CA"/>
        </w:rPr>
        <w:t>Learn about key concepts and methodologies associated with Business Continuity Management</w:t>
      </w:r>
    </w:p>
    <w:p w:rsidR="0097613B" w:rsidRPr="0097613B" w:rsidRDefault="0097613B" w:rsidP="0097613B">
      <w:pPr>
        <w:pStyle w:val="ListParagraph"/>
        <w:numPr>
          <w:ilvl w:val="0"/>
          <w:numId w:val="13"/>
        </w:numPr>
        <w:rPr>
          <w:lang w:val="en-CA"/>
        </w:rPr>
      </w:pPr>
      <w:r>
        <w:rPr>
          <w:lang w:val="en-CA"/>
        </w:rPr>
        <w:t xml:space="preserve">Practice producing key deliverables of a Business Continuity Management Program. </w:t>
      </w:r>
    </w:p>
    <w:p w:rsidR="009C0CDC" w:rsidRPr="000E7EBF" w:rsidRDefault="00B925A3">
      <w:pPr>
        <w:pStyle w:val="Heading1"/>
        <w:rPr>
          <w:lang w:val="en-CA"/>
        </w:rPr>
      </w:pPr>
      <w:r w:rsidRPr="000E7EBF">
        <w:rPr>
          <w:lang w:val="en-CA" w:bidi="fr-FR"/>
        </w:rPr>
        <w:t>Course Materials</w:t>
      </w:r>
    </w:p>
    <w:p w:rsidR="009C0CDC" w:rsidRPr="000E7EBF" w:rsidRDefault="00B925A3">
      <w:pPr>
        <w:pStyle w:val="Heading2"/>
        <w:rPr>
          <w:lang w:val="en-CA"/>
        </w:rPr>
      </w:pPr>
      <w:r w:rsidRPr="000E7EBF">
        <w:rPr>
          <w:lang w:val="en-CA" w:bidi="fr-FR"/>
        </w:rPr>
        <w:t>Required Text</w:t>
      </w:r>
    </w:p>
    <w:p w:rsidR="0073301C" w:rsidRPr="00E545B3" w:rsidRDefault="0073301C" w:rsidP="009A06E0">
      <w:pPr>
        <w:pStyle w:val="ListParagraph"/>
        <w:numPr>
          <w:ilvl w:val="0"/>
          <w:numId w:val="14"/>
        </w:numPr>
        <w:rPr>
          <w:rStyle w:val="Strong"/>
          <w:lang w:val="en-CA" w:bidi="fr-FR"/>
        </w:rPr>
      </w:pPr>
      <w:proofErr w:type="spellStart"/>
      <w:r w:rsidRPr="0073301C">
        <w:rPr>
          <w:rStyle w:val="Strong"/>
          <w:b w:val="0"/>
          <w:lang w:val="en-CA" w:bidi="fr-FR"/>
        </w:rPr>
        <w:t>Engemann</w:t>
      </w:r>
      <w:proofErr w:type="spellEnd"/>
      <w:r w:rsidRPr="0073301C">
        <w:rPr>
          <w:rStyle w:val="Strong"/>
          <w:b w:val="0"/>
          <w:lang w:val="en-CA" w:bidi="fr-FR"/>
        </w:rPr>
        <w:t>, Kurt J., and Douglas M. Henderson.</w:t>
      </w:r>
      <w:r w:rsidRPr="0073301C">
        <w:rPr>
          <w:rStyle w:val="Strong"/>
          <w:lang w:val="en-CA" w:bidi="fr-FR"/>
        </w:rPr>
        <w:t xml:space="preserve"> Business Continuity and Risk Management: Essentials of Organizational Resilience. </w:t>
      </w:r>
      <w:r w:rsidRPr="0073301C">
        <w:rPr>
          <w:rStyle w:val="Strong"/>
          <w:b w:val="0"/>
          <w:lang w:val="en-CA" w:bidi="fr-FR"/>
        </w:rPr>
        <w:t>1st ed., Rothstein Associates Inc., 2012.</w:t>
      </w:r>
    </w:p>
    <w:p w:rsidR="00E545B3" w:rsidRPr="00E545B3" w:rsidRDefault="00E545B3" w:rsidP="00E545B3">
      <w:pPr>
        <w:ind w:left="720"/>
        <w:rPr>
          <w:rStyle w:val="Strong"/>
          <w:lang w:val="en-CA" w:bidi="fr-FR"/>
        </w:rPr>
      </w:pPr>
      <w:r w:rsidRPr="00E545B3">
        <w:rPr>
          <w:rStyle w:val="Strong"/>
          <w:b w:val="0"/>
          <w:lang w:val="en-CA" w:bidi="fr-FR"/>
        </w:rPr>
        <w:t xml:space="preserve">NB: E-book version available on the York U Library website: </w:t>
      </w:r>
      <w:hyperlink r:id="rId8" w:history="1">
        <w:r w:rsidRPr="00D449FD">
          <w:rPr>
            <w:rStyle w:val="Hyperlink"/>
            <w:lang w:val="en-CA"/>
          </w:rPr>
          <w:t>https://www.library.yorku.ca/find/Record/4098016</w:t>
        </w:r>
      </w:hyperlink>
    </w:p>
    <w:p w:rsidR="009A06E0" w:rsidRPr="00E545B3" w:rsidRDefault="009A06E0" w:rsidP="009A06E0">
      <w:pPr>
        <w:pStyle w:val="ListParagraph"/>
        <w:numPr>
          <w:ilvl w:val="0"/>
          <w:numId w:val="14"/>
        </w:numPr>
        <w:rPr>
          <w:rStyle w:val="Strong"/>
          <w:b w:val="0"/>
          <w:bCs w:val="0"/>
          <w:color w:val="404040" w:themeColor="text1" w:themeTint="BF"/>
          <w:lang w:val="en-CA"/>
        </w:rPr>
      </w:pPr>
      <w:r>
        <w:rPr>
          <w:rStyle w:val="Strong"/>
          <w:lang w:val="en-CA" w:bidi="fr-FR"/>
        </w:rPr>
        <w:t>ISO22301 International Standard on Societal Security – Business Continuity Management Systems – Requirements (2012)</w:t>
      </w:r>
    </w:p>
    <w:p w:rsidR="00E545B3" w:rsidRPr="0030645D" w:rsidRDefault="00E545B3" w:rsidP="00E545B3">
      <w:pPr>
        <w:pStyle w:val="ListParagraph"/>
        <w:rPr>
          <w:rStyle w:val="Strong"/>
          <w:b w:val="0"/>
          <w:bCs w:val="0"/>
          <w:color w:val="404040" w:themeColor="text1" w:themeTint="BF"/>
          <w:lang w:val="en-CA"/>
        </w:rPr>
      </w:pPr>
      <w:r>
        <w:rPr>
          <w:rStyle w:val="Strong"/>
          <w:b w:val="0"/>
          <w:bCs w:val="0"/>
          <w:color w:val="404040" w:themeColor="text1" w:themeTint="BF"/>
          <w:lang w:val="en-CA"/>
        </w:rPr>
        <w:t xml:space="preserve">NB: Standard-related resources available on the York U Library website: </w:t>
      </w:r>
      <w:hyperlink r:id="rId9" w:history="1">
        <w:r w:rsidRPr="00760C81">
          <w:rPr>
            <w:rStyle w:val="Hyperlink"/>
            <w:lang w:val="en-CA"/>
          </w:rPr>
          <w:t>https://www.library.yorku.ca/find/Record/3096579</w:t>
        </w:r>
      </w:hyperlink>
      <w:r>
        <w:rPr>
          <w:lang w:val="en-CA"/>
        </w:rPr>
        <w:t xml:space="preserve">.  </w:t>
      </w:r>
    </w:p>
    <w:p w:rsidR="0030645D" w:rsidRDefault="0030645D" w:rsidP="009A06E0">
      <w:pPr>
        <w:pStyle w:val="ListParagraph"/>
        <w:numPr>
          <w:ilvl w:val="0"/>
          <w:numId w:val="14"/>
        </w:numPr>
        <w:rPr>
          <w:b/>
          <w:lang w:val="en-CA"/>
        </w:rPr>
      </w:pPr>
      <w:r w:rsidRPr="0030645D">
        <w:rPr>
          <w:b/>
          <w:lang w:val="en-CA"/>
        </w:rPr>
        <w:t>CSA Z1600-17 Canadian Standard on Emergency and Continuity Management Programs</w:t>
      </w:r>
      <w:r w:rsidR="0073301C">
        <w:rPr>
          <w:b/>
          <w:lang w:val="en-CA"/>
        </w:rPr>
        <w:t xml:space="preserve"> (2017)</w:t>
      </w:r>
    </w:p>
    <w:p w:rsidR="00E545B3" w:rsidRPr="0030645D" w:rsidRDefault="00E545B3" w:rsidP="00E545B3">
      <w:pPr>
        <w:pStyle w:val="ListParagraph"/>
        <w:rPr>
          <w:b/>
          <w:lang w:val="en-CA"/>
        </w:rPr>
      </w:pPr>
      <w:r w:rsidRPr="00E545B3">
        <w:rPr>
          <w:rStyle w:val="Strong"/>
          <w:b w:val="0"/>
          <w:lang w:val="en-CA" w:bidi="fr-FR"/>
        </w:rPr>
        <w:t>NB: E-version available on the York U Library website:</w:t>
      </w:r>
      <w:r>
        <w:rPr>
          <w:rStyle w:val="Strong"/>
          <w:b w:val="0"/>
          <w:lang w:val="en-CA" w:bidi="fr-FR"/>
        </w:rPr>
        <w:t xml:space="preserve"> </w:t>
      </w:r>
      <w:hyperlink r:id="rId10" w:history="1">
        <w:r w:rsidRPr="000401E3">
          <w:rPr>
            <w:rStyle w:val="Hyperlink"/>
            <w:lang w:val="en-CA"/>
          </w:rPr>
          <w:t>https://www.library.yorku.ca/find/Record/3854594</w:t>
        </w:r>
      </w:hyperlink>
    </w:p>
    <w:p w:rsidR="009C0CDC" w:rsidRPr="000E7EBF" w:rsidRDefault="000E7EBF">
      <w:pPr>
        <w:pStyle w:val="Heading1"/>
        <w:rPr>
          <w:lang w:val="en-CA"/>
        </w:rPr>
      </w:pPr>
      <w:r w:rsidRPr="000E7EBF">
        <w:rPr>
          <w:lang w:val="en-CA" w:bidi="fr-FR"/>
        </w:rPr>
        <w:t>Course Schedule</w:t>
      </w:r>
    </w:p>
    <w:tbl>
      <w:tblPr>
        <w:tblStyle w:val="TableauPlandecours-Avecbordures"/>
        <w:tblW w:w="9498" w:type="dxa"/>
        <w:tblLayout w:type="fixed"/>
        <w:tblLook w:val="04A0" w:firstRow="1" w:lastRow="0" w:firstColumn="1" w:lastColumn="0" w:noHBand="0" w:noVBand="1"/>
        <w:tblCaption w:val="Le tableau Calendrier des cours contient les sections Semaine, Thème, Référence de lecture et Exercices."/>
      </w:tblPr>
      <w:tblGrid>
        <w:gridCol w:w="1987"/>
        <w:gridCol w:w="2981"/>
        <w:gridCol w:w="4530"/>
      </w:tblGrid>
      <w:tr w:rsidR="00D62A58" w:rsidRPr="000E7EBF" w:rsidTr="00D62A58">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987" w:type="dxa"/>
          </w:tcPr>
          <w:p w:rsidR="00D62A58" w:rsidRPr="000E7EBF" w:rsidRDefault="00D62A58">
            <w:pPr>
              <w:rPr>
                <w:lang w:val="en-CA"/>
              </w:rPr>
            </w:pPr>
            <w:r w:rsidRPr="000E7EBF">
              <w:rPr>
                <w:lang w:val="en-CA" w:bidi="fr-FR"/>
              </w:rPr>
              <w:t>Week</w:t>
            </w:r>
          </w:p>
        </w:tc>
        <w:tc>
          <w:tcPr>
            <w:tcW w:w="2981" w:type="dxa"/>
          </w:tcPr>
          <w:p w:rsidR="00D62A58" w:rsidRPr="000E7EBF" w:rsidRDefault="00D62A58">
            <w:pPr>
              <w:cnfStyle w:val="100000000000" w:firstRow="1" w:lastRow="0" w:firstColumn="0" w:lastColumn="0" w:oddVBand="0" w:evenVBand="0" w:oddHBand="0" w:evenHBand="0" w:firstRowFirstColumn="0" w:firstRowLastColumn="0" w:lastRowFirstColumn="0" w:lastRowLastColumn="0"/>
              <w:rPr>
                <w:lang w:val="en-CA"/>
              </w:rPr>
            </w:pPr>
            <w:r w:rsidRPr="000E7EBF">
              <w:rPr>
                <w:lang w:val="en-CA" w:bidi="fr-FR"/>
              </w:rPr>
              <w:t>Topic</w:t>
            </w:r>
          </w:p>
        </w:tc>
        <w:tc>
          <w:tcPr>
            <w:tcW w:w="4530" w:type="dxa"/>
          </w:tcPr>
          <w:p w:rsidR="00D62A58" w:rsidRPr="000E7EBF" w:rsidRDefault="00D62A58">
            <w:pPr>
              <w:cnfStyle w:val="100000000000" w:firstRow="1" w:lastRow="0" w:firstColumn="0" w:lastColumn="0" w:oddVBand="0" w:evenVBand="0" w:oddHBand="0" w:evenHBand="0" w:firstRowFirstColumn="0" w:firstRowLastColumn="0" w:lastRowFirstColumn="0" w:lastRowLastColumn="0"/>
              <w:rPr>
                <w:lang w:val="en-CA"/>
              </w:rPr>
            </w:pPr>
            <w:r w:rsidRPr="000E7EBF">
              <w:rPr>
                <w:lang w:val="en-CA" w:bidi="fr-FR"/>
              </w:rPr>
              <w:t>Reading</w:t>
            </w:r>
          </w:p>
        </w:tc>
      </w:tr>
      <w:tr w:rsidR="00D62A58" w:rsidRPr="000E7EBF" w:rsidTr="00D62A58">
        <w:trPr>
          <w:cantSplit w:val="0"/>
        </w:trPr>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tcBorders>
          </w:tcPr>
          <w:p w:rsidR="00D62A58" w:rsidRPr="000E7EBF" w:rsidRDefault="00D62A58">
            <w:pPr>
              <w:rPr>
                <w:lang w:val="en-CA"/>
              </w:rPr>
            </w:pPr>
            <w:r w:rsidRPr="000E7EBF">
              <w:rPr>
                <w:lang w:val="en-CA" w:bidi="fr-FR"/>
              </w:rPr>
              <w:t>September 5</w:t>
            </w:r>
          </w:p>
        </w:tc>
        <w:tc>
          <w:tcPr>
            <w:tcW w:w="2981" w:type="dxa"/>
            <w:tcBorders>
              <w:top w:val="single" w:sz="4" w:space="0" w:color="B6332E" w:themeColor="accent1" w:themeShade="BF"/>
            </w:tcBorders>
          </w:tcPr>
          <w:p w:rsidR="00D62A58" w:rsidRPr="000E7EBF" w:rsidRDefault="00D62A58">
            <w:pPr>
              <w:cnfStyle w:val="000000000000" w:firstRow="0" w:lastRow="0" w:firstColumn="0" w:lastColumn="0" w:oddVBand="0" w:evenVBand="0" w:oddHBand="0" w:evenHBand="0" w:firstRowFirstColumn="0" w:firstRowLastColumn="0" w:lastRowFirstColumn="0" w:lastRowLastColumn="0"/>
              <w:rPr>
                <w:lang w:val="en-CA"/>
              </w:rPr>
            </w:pPr>
            <w:r>
              <w:rPr>
                <w:lang w:val="en-CA" w:bidi="fr-FR"/>
              </w:rPr>
              <w:t>Business Continuity Management: Introduction</w:t>
            </w:r>
          </w:p>
        </w:tc>
        <w:tc>
          <w:tcPr>
            <w:tcW w:w="4530" w:type="dxa"/>
            <w:tcBorders>
              <w:top w:val="single" w:sz="4" w:space="0" w:color="B6332E" w:themeColor="accent1" w:themeShade="BF"/>
            </w:tcBorders>
          </w:tcPr>
          <w:p w:rsidR="00D62A58" w:rsidRPr="00D62A58" w:rsidRDefault="00D62A58">
            <w:pPr>
              <w:cnfStyle w:val="000000000000" w:firstRow="0" w:lastRow="0" w:firstColumn="0" w:lastColumn="0" w:oddVBand="0" w:evenVBand="0" w:oddHBand="0" w:evenHBand="0" w:firstRowFirstColumn="0" w:firstRowLastColumn="0" w:lastRowFirstColumn="0" w:lastRowLastColumn="0"/>
              <w:rPr>
                <w:b/>
                <w:lang w:val="en-CA"/>
              </w:rPr>
            </w:pPr>
            <w:r w:rsidRPr="00D62A58">
              <w:rPr>
                <w:rStyle w:val="Strong"/>
                <w:b w:val="0"/>
                <w:lang w:val="en-CA" w:bidi="fr-FR"/>
              </w:rPr>
              <w:t>Business Continuity &amp; Risk Management: Essentials of Organizational Resilience: Chapter 1</w:t>
            </w:r>
            <w:r w:rsidR="009A06E0">
              <w:rPr>
                <w:rStyle w:val="Strong"/>
                <w:b w:val="0"/>
                <w:lang w:val="en-CA" w:bidi="fr-FR"/>
              </w:rPr>
              <w:t>-2</w:t>
            </w:r>
          </w:p>
        </w:tc>
      </w:tr>
      <w:tr w:rsidR="00D62A58" w:rsidRPr="000E7EBF" w:rsidTr="00D62A58">
        <w:trPr>
          <w:cantSplit w:val="0"/>
        </w:trPr>
        <w:tc>
          <w:tcPr>
            <w:cnfStyle w:val="001000000000" w:firstRow="0" w:lastRow="0" w:firstColumn="1" w:lastColumn="0" w:oddVBand="0" w:evenVBand="0" w:oddHBand="0" w:evenHBand="0" w:firstRowFirstColumn="0" w:firstRowLastColumn="0" w:lastRowFirstColumn="0" w:lastRowLastColumn="0"/>
            <w:tcW w:w="1987" w:type="dxa"/>
          </w:tcPr>
          <w:p w:rsidR="00D62A58" w:rsidRPr="000E7EBF" w:rsidRDefault="00D62A58">
            <w:pPr>
              <w:rPr>
                <w:lang w:val="en-CA"/>
              </w:rPr>
            </w:pPr>
            <w:r w:rsidRPr="000E7EBF">
              <w:rPr>
                <w:lang w:val="en-CA" w:bidi="fr-FR"/>
              </w:rPr>
              <w:t>September 12</w:t>
            </w:r>
          </w:p>
        </w:tc>
        <w:tc>
          <w:tcPr>
            <w:tcW w:w="2981" w:type="dxa"/>
          </w:tcPr>
          <w:p w:rsidR="00D62A58" w:rsidRPr="000E7EBF" w:rsidRDefault="00D62A58">
            <w:pPr>
              <w:cnfStyle w:val="000000000000" w:firstRow="0" w:lastRow="0" w:firstColumn="0" w:lastColumn="0" w:oddVBand="0" w:evenVBand="0" w:oddHBand="0" w:evenHBand="0" w:firstRowFirstColumn="0" w:firstRowLastColumn="0" w:lastRowFirstColumn="0" w:lastRowLastColumn="0"/>
              <w:rPr>
                <w:lang w:val="en-CA"/>
              </w:rPr>
            </w:pPr>
            <w:r>
              <w:rPr>
                <w:lang w:val="en-CA" w:bidi="fr-FR"/>
              </w:rPr>
              <w:t>Program Management: Key Principles</w:t>
            </w:r>
          </w:p>
        </w:tc>
        <w:tc>
          <w:tcPr>
            <w:tcW w:w="4530" w:type="dxa"/>
          </w:tcPr>
          <w:p w:rsidR="00D62A58" w:rsidRDefault="009A06E0">
            <w:pPr>
              <w:cnfStyle w:val="000000000000" w:firstRow="0" w:lastRow="0" w:firstColumn="0" w:lastColumn="0" w:oddVBand="0" w:evenVBand="0" w:oddHBand="0" w:evenHBand="0" w:firstRowFirstColumn="0" w:firstRowLastColumn="0" w:lastRowFirstColumn="0" w:lastRowLastColumn="0"/>
            </w:pPr>
            <w:r w:rsidRPr="009A06E0">
              <w:rPr>
                <w:rStyle w:val="Strong"/>
                <w:b w:val="0"/>
                <w:lang w:val="en-CA" w:bidi="fr-FR"/>
              </w:rPr>
              <w:t>ISO22301 International Standard on Societal Security – Business Continuity Management Systems – Requirements (2012)</w:t>
            </w:r>
            <w:r>
              <w:rPr>
                <w:b/>
              </w:rPr>
              <w:t xml:space="preserve"> </w:t>
            </w:r>
            <w:r w:rsidRPr="009A06E0">
              <w:t>– Section 0</w:t>
            </w:r>
          </w:p>
          <w:p w:rsidR="0030645D" w:rsidRPr="0030645D" w:rsidRDefault="0030645D" w:rsidP="0030645D">
            <w:pPr>
              <w:cnfStyle w:val="000000000000" w:firstRow="0" w:lastRow="0" w:firstColumn="0" w:lastColumn="0" w:oddVBand="0" w:evenVBand="0" w:oddHBand="0" w:evenHBand="0" w:firstRowFirstColumn="0" w:firstRowLastColumn="0" w:lastRowFirstColumn="0" w:lastRowLastColumn="0"/>
              <w:rPr>
                <w:lang w:val="en-CA"/>
              </w:rPr>
            </w:pPr>
            <w:r w:rsidRPr="0030645D">
              <w:rPr>
                <w:lang w:val="en-CA"/>
              </w:rPr>
              <w:t>CSA Z1600-17 Canadian Standard on Emergency and Continuity Management Programs – Section 4</w:t>
            </w:r>
          </w:p>
        </w:tc>
      </w:tr>
      <w:tr w:rsidR="00D62A58" w:rsidRPr="000E7EBF" w:rsidTr="00D62A58">
        <w:trPr>
          <w:cantSplit w:val="0"/>
        </w:trPr>
        <w:tc>
          <w:tcPr>
            <w:cnfStyle w:val="001000000000" w:firstRow="0" w:lastRow="0" w:firstColumn="1" w:lastColumn="0" w:oddVBand="0" w:evenVBand="0" w:oddHBand="0" w:evenHBand="0" w:firstRowFirstColumn="0" w:firstRowLastColumn="0" w:lastRowFirstColumn="0" w:lastRowLastColumn="0"/>
            <w:tcW w:w="1987" w:type="dxa"/>
          </w:tcPr>
          <w:p w:rsidR="00D62A58" w:rsidRPr="000E7EBF" w:rsidRDefault="00D62A58">
            <w:pPr>
              <w:rPr>
                <w:lang w:val="en-CA"/>
              </w:rPr>
            </w:pPr>
            <w:r w:rsidRPr="000E7EBF">
              <w:rPr>
                <w:lang w:val="en-CA" w:bidi="fr-FR"/>
              </w:rPr>
              <w:t>September 19</w:t>
            </w:r>
          </w:p>
        </w:tc>
        <w:tc>
          <w:tcPr>
            <w:tcW w:w="2981" w:type="dxa"/>
          </w:tcPr>
          <w:p w:rsidR="00D62A58" w:rsidRPr="000E7EBF" w:rsidRDefault="00D62A58">
            <w:pPr>
              <w:cnfStyle w:val="000000000000" w:firstRow="0" w:lastRow="0" w:firstColumn="0" w:lastColumn="0" w:oddVBand="0" w:evenVBand="0" w:oddHBand="0" w:evenHBand="0" w:firstRowFirstColumn="0" w:firstRowLastColumn="0" w:lastRowFirstColumn="0" w:lastRowLastColumn="0"/>
              <w:rPr>
                <w:lang w:val="en-CA"/>
              </w:rPr>
            </w:pPr>
            <w:r>
              <w:rPr>
                <w:lang w:val="en-CA" w:bidi="fr-FR"/>
              </w:rPr>
              <w:t>Risk Evaluation &amp; Controls</w:t>
            </w:r>
          </w:p>
        </w:tc>
        <w:tc>
          <w:tcPr>
            <w:tcW w:w="4530" w:type="dxa"/>
          </w:tcPr>
          <w:p w:rsidR="00D62A58" w:rsidRPr="000E7EBF" w:rsidRDefault="009A06E0">
            <w:pPr>
              <w:cnfStyle w:val="000000000000" w:firstRow="0" w:lastRow="0" w:firstColumn="0" w:lastColumn="0" w:oddVBand="0" w:evenVBand="0" w:oddHBand="0" w:evenHBand="0" w:firstRowFirstColumn="0" w:firstRowLastColumn="0" w:lastRowFirstColumn="0" w:lastRowLastColumn="0"/>
              <w:rPr>
                <w:lang w:val="en-CA"/>
              </w:rPr>
            </w:pPr>
            <w:r w:rsidRPr="00D62A58">
              <w:rPr>
                <w:rStyle w:val="Strong"/>
                <w:b w:val="0"/>
                <w:lang w:val="en-CA" w:bidi="fr-FR"/>
              </w:rPr>
              <w:t xml:space="preserve">Business Continuity &amp; Risk Management: Essentials of Organizational Resilience: Chapter </w:t>
            </w:r>
            <w:r>
              <w:rPr>
                <w:rStyle w:val="Strong"/>
                <w:b w:val="0"/>
                <w:lang w:val="en-CA" w:bidi="fr-FR"/>
              </w:rPr>
              <w:t>4</w:t>
            </w:r>
          </w:p>
        </w:tc>
      </w:tr>
      <w:tr w:rsidR="00D62A58" w:rsidRPr="000E7EBF" w:rsidTr="00D62A58">
        <w:tc>
          <w:tcPr>
            <w:cnfStyle w:val="001000000000" w:firstRow="0" w:lastRow="0" w:firstColumn="1" w:lastColumn="0" w:oddVBand="0" w:evenVBand="0" w:oddHBand="0" w:evenHBand="0" w:firstRowFirstColumn="0" w:firstRowLastColumn="0" w:lastRowFirstColumn="0" w:lastRowLastColumn="0"/>
            <w:tcW w:w="1987" w:type="dxa"/>
          </w:tcPr>
          <w:p w:rsidR="00D62A58" w:rsidRPr="000E7EBF" w:rsidRDefault="00D62A58">
            <w:pPr>
              <w:rPr>
                <w:lang w:val="en-CA"/>
              </w:rPr>
            </w:pPr>
            <w:r w:rsidRPr="000E7EBF">
              <w:rPr>
                <w:lang w:val="en-CA" w:bidi="fr-FR"/>
              </w:rPr>
              <w:t>September 26</w:t>
            </w:r>
          </w:p>
        </w:tc>
        <w:tc>
          <w:tcPr>
            <w:tcW w:w="2981" w:type="dxa"/>
          </w:tcPr>
          <w:p w:rsidR="00D62A58" w:rsidRPr="000E7EBF" w:rsidRDefault="00D62A58">
            <w:pPr>
              <w:cnfStyle w:val="000000000000" w:firstRow="0" w:lastRow="0" w:firstColumn="0" w:lastColumn="0" w:oddVBand="0" w:evenVBand="0" w:oddHBand="0" w:evenHBand="0" w:firstRowFirstColumn="0" w:firstRowLastColumn="0" w:lastRowFirstColumn="0" w:lastRowLastColumn="0"/>
              <w:rPr>
                <w:lang w:val="en-CA"/>
              </w:rPr>
            </w:pPr>
            <w:r>
              <w:rPr>
                <w:lang w:val="en-CA" w:bidi="fr-FR"/>
              </w:rPr>
              <w:t>Hazard Identification Risk Assessment</w:t>
            </w:r>
          </w:p>
        </w:tc>
        <w:tc>
          <w:tcPr>
            <w:tcW w:w="4530" w:type="dxa"/>
          </w:tcPr>
          <w:p w:rsidR="00D62A58" w:rsidRPr="000E7EBF" w:rsidRDefault="009A06E0">
            <w:pPr>
              <w:cnfStyle w:val="000000000000" w:firstRow="0" w:lastRow="0" w:firstColumn="0" w:lastColumn="0" w:oddVBand="0" w:evenVBand="0" w:oddHBand="0" w:evenHBand="0" w:firstRowFirstColumn="0" w:firstRowLastColumn="0" w:lastRowFirstColumn="0" w:lastRowLastColumn="0"/>
              <w:rPr>
                <w:lang w:val="en-CA"/>
              </w:rPr>
            </w:pPr>
            <w:r w:rsidRPr="00D62A58">
              <w:rPr>
                <w:rStyle w:val="Strong"/>
                <w:b w:val="0"/>
                <w:lang w:val="en-CA" w:bidi="fr-FR"/>
              </w:rPr>
              <w:t>Business Continuity &amp; Risk Management: Essentials of Organizational Resilience: Chapter 1</w:t>
            </w:r>
          </w:p>
        </w:tc>
      </w:tr>
      <w:tr w:rsidR="00D62A58" w:rsidRPr="000E7EBF" w:rsidTr="00D62A58">
        <w:tc>
          <w:tcPr>
            <w:cnfStyle w:val="001000000000" w:firstRow="0" w:lastRow="0" w:firstColumn="1" w:lastColumn="0" w:oddVBand="0" w:evenVBand="0" w:oddHBand="0" w:evenHBand="0" w:firstRowFirstColumn="0" w:firstRowLastColumn="0" w:lastRowFirstColumn="0" w:lastRowLastColumn="0"/>
            <w:tcW w:w="1987" w:type="dxa"/>
          </w:tcPr>
          <w:p w:rsidR="00D62A58" w:rsidRPr="000E7EBF" w:rsidRDefault="00D62A58">
            <w:pPr>
              <w:rPr>
                <w:lang w:val="en-CA" w:bidi="fr-FR"/>
              </w:rPr>
            </w:pPr>
            <w:r w:rsidRPr="000E7EBF">
              <w:rPr>
                <w:lang w:val="en-CA" w:bidi="fr-FR"/>
              </w:rPr>
              <w:t>October 3</w:t>
            </w:r>
          </w:p>
        </w:tc>
        <w:tc>
          <w:tcPr>
            <w:tcW w:w="2981" w:type="dxa"/>
          </w:tcPr>
          <w:p w:rsidR="00D62A58" w:rsidRPr="000E7EBF" w:rsidRDefault="009A06E0">
            <w:pPr>
              <w:cnfStyle w:val="000000000000" w:firstRow="0" w:lastRow="0" w:firstColumn="0" w:lastColumn="0" w:oddVBand="0" w:evenVBand="0" w:oddHBand="0" w:evenHBand="0" w:firstRowFirstColumn="0" w:firstRowLastColumn="0" w:lastRowFirstColumn="0" w:lastRowLastColumn="0"/>
              <w:rPr>
                <w:lang w:val="en-CA" w:bidi="fr-FR"/>
              </w:rPr>
            </w:pPr>
            <w:r>
              <w:rPr>
                <w:lang w:val="en-CA" w:bidi="fr-FR"/>
              </w:rPr>
              <w:t>BC Strategy Development</w:t>
            </w:r>
          </w:p>
        </w:tc>
        <w:tc>
          <w:tcPr>
            <w:tcW w:w="4530" w:type="dxa"/>
          </w:tcPr>
          <w:p w:rsidR="00D62A58" w:rsidRPr="000E7EBF" w:rsidRDefault="009A06E0">
            <w:pPr>
              <w:cnfStyle w:val="000000000000" w:firstRow="0" w:lastRow="0" w:firstColumn="0" w:lastColumn="0" w:oddVBand="0" w:evenVBand="0" w:oddHBand="0" w:evenHBand="0" w:firstRowFirstColumn="0" w:firstRowLastColumn="0" w:lastRowFirstColumn="0" w:lastRowLastColumn="0"/>
              <w:rPr>
                <w:lang w:val="en-CA" w:bidi="fr-FR"/>
              </w:rPr>
            </w:pPr>
            <w:r w:rsidRPr="00D62A58">
              <w:rPr>
                <w:rStyle w:val="Strong"/>
                <w:b w:val="0"/>
                <w:lang w:val="en-CA" w:bidi="fr-FR"/>
              </w:rPr>
              <w:t xml:space="preserve">Business Continuity &amp; Risk Management: Essentials of Organizational Resilience: Chapter </w:t>
            </w:r>
            <w:r>
              <w:rPr>
                <w:rStyle w:val="Strong"/>
                <w:b w:val="0"/>
                <w:lang w:val="en-CA" w:bidi="fr-FR"/>
              </w:rPr>
              <w:t>5</w:t>
            </w:r>
          </w:p>
        </w:tc>
      </w:tr>
      <w:tr w:rsidR="00D62A58" w:rsidRPr="000E7EBF" w:rsidTr="00D62A58">
        <w:tc>
          <w:tcPr>
            <w:cnfStyle w:val="001000000000" w:firstRow="0" w:lastRow="0" w:firstColumn="1" w:lastColumn="0" w:oddVBand="0" w:evenVBand="0" w:oddHBand="0" w:evenHBand="0" w:firstRowFirstColumn="0" w:firstRowLastColumn="0" w:lastRowFirstColumn="0" w:lastRowLastColumn="0"/>
            <w:tcW w:w="1987" w:type="dxa"/>
          </w:tcPr>
          <w:p w:rsidR="00D62A58" w:rsidRPr="000E7EBF" w:rsidRDefault="00D62A58">
            <w:pPr>
              <w:rPr>
                <w:lang w:val="en-CA" w:bidi="fr-FR"/>
              </w:rPr>
            </w:pPr>
            <w:r w:rsidRPr="000E7EBF">
              <w:rPr>
                <w:lang w:val="en-CA" w:bidi="fr-FR"/>
              </w:rPr>
              <w:t>October 10</w:t>
            </w:r>
          </w:p>
        </w:tc>
        <w:tc>
          <w:tcPr>
            <w:tcW w:w="2981" w:type="dxa"/>
          </w:tcPr>
          <w:p w:rsidR="00D62A58" w:rsidRPr="000E7EBF" w:rsidRDefault="00D62A58">
            <w:pPr>
              <w:cnfStyle w:val="000000000000" w:firstRow="0" w:lastRow="0" w:firstColumn="0" w:lastColumn="0" w:oddVBand="0" w:evenVBand="0" w:oddHBand="0" w:evenHBand="0" w:firstRowFirstColumn="0" w:firstRowLastColumn="0" w:lastRowFirstColumn="0" w:lastRowLastColumn="0"/>
              <w:rPr>
                <w:lang w:val="en-CA" w:bidi="fr-FR"/>
              </w:rPr>
            </w:pPr>
            <w:r>
              <w:rPr>
                <w:lang w:val="en-CA" w:bidi="fr-FR"/>
              </w:rPr>
              <w:t>Incident Management</w:t>
            </w:r>
          </w:p>
        </w:tc>
        <w:tc>
          <w:tcPr>
            <w:tcW w:w="4530" w:type="dxa"/>
          </w:tcPr>
          <w:p w:rsidR="00D62A58" w:rsidRPr="000E7EBF" w:rsidRDefault="00D62A58">
            <w:pPr>
              <w:cnfStyle w:val="000000000000" w:firstRow="0" w:lastRow="0" w:firstColumn="0" w:lastColumn="0" w:oddVBand="0" w:evenVBand="0" w:oddHBand="0" w:evenHBand="0" w:firstRowFirstColumn="0" w:firstRowLastColumn="0" w:lastRowFirstColumn="0" w:lastRowLastColumn="0"/>
              <w:rPr>
                <w:lang w:val="en-CA" w:bidi="fr-FR"/>
              </w:rPr>
            </w:pPr>
            <w:r w:rsidRPr="00D62A58">
              <w:rPr>
                <w:rStyle w:val="Strong"/>
                <w:b w:val="0"/>
                <w:lang w:val="en-CA" w:bidi="fr-FR"/>
              </w:rPr>
              <w:t xml:space="preserve">Business Continuity &amp; Risk Management: Essentials of Organizational Resilience: Chapter </w:t>
            </w:r>
            <w:r>
              <w:rPr>
                <w:rStyle w:val="Strong"/>
                <w:b w:val="0"/>
                <w:lang w:val="en-CA" w:bidi="fr-FR"/>
              </w:rPr>
              <w:t>8</w:t>
            </w:r>
          </w:p>
        </w:tc>
      </w:tr>
      <w:tr w:rsidR="00D62A58" w:rsidRPr="000E7EBF" w:rsidTr="00D62A58">
        <w:tc>
          <w:tcPr>
            <w:cnfStyle w:val="001000000000" w:firstRow="0" w:lastRow="0" w:firstColumn="1" w:lastColumn="0" w:oddVBand="0" w:evenVBand="0" w:oddHBand="0" w:evenHBand="0" w:firstRowFirstColumn="0" w:firstRowLastColumn="0" w:lastRowFirstColumn="0" w:lastRowLastColumn="0"/>
            <w:tcW w:w="1987" w:type="dxa"/>
          </w:tcPr>
          <w:p w:rsidR="00D62A58" w:rsidRPr="000E7EBF" w:rsidRDefault="00D62A58">
            <w:pPr>
              <w:rPr>
                <w:lang w:val="en-CA" w:bidi="fr-FR"/>
              </w:rPr>
            </w:pPr>
            <w:r w:rsidRPr="000E7EBF">
              <w:rPr>
                <w:lang w:val="en-CA" w:bidi="fr-FR"/>
              </w:rPr>
              <w:t>October 17</w:t>
            </w:r>
          </w:p>
        </w:tc>
        <w:tc>
          <w:tcPr>
            <w:tcW w:w="2981" w:type="dxa"/>
          </w:tcPr>
          <w:p w:rsidR="00D62A58" w:rsidRPr="000E7EBF" w:rsidRDefault="00D62A58">
            <w:pPr>
              <w:cnfStyle w:val="000000000000" w:firstRow="0" w:lastRow="0" w:firstColumn="0" w:lastColumn="0" w:oddVBand="0" w:evenVBand="0" w:oddHBand="0" w:evenHBand="0" w:firstRowFirstColumn="0" w:firstRowLastColumn="0" w:lastRowFirstColumn="0" w:lastRowLastColumn="0"/>
              <w:rPr>
                <w:lang w:val="en-CA" w:bidi="fr-FR"/>
              </w:rPr>
            </w:pPr>
            <w:r w:rsidRPr="000E7EBF">
              <w:rPr>
                <w:lang w:val="en-CA" w:bidi="fr-FR"/>
              </w:rPr>
              <w:t>Reading Week</w:t>
            </w:r>
          </w:p>
        </w:tc>
        <w:tc>
          <w:tcPr>
            <w:tcW w:w="4530" w:type="dxa"/>
          </w:tcPr>
          <w:p w:rsidR="00D62A58" w:rsidRPr="000E7EBF" w:rsidRDefault="009A06E0">
            <w:pPr>
              <w:cnfStyle w:val="000000000000" w:firstRow="0" w:lastRow="0" w:firstColumn="0" w:lastColumn="0" w:oddVBand="0" w:evenVBand="0" w:oddHBand="0" w:evenHBand="0" w:firstRowFirstColumn="0" w:firstRowLastColumn="0" w:lastRowFirstColumn="0" w:lastRowLastColumn="0"/>
              <w:rPr>
                <w:lang w:val="en-CA" w:bidi="fr-FR"/>
              </w:rPr>
            </w:pPr>
            <w:r>
              <w:rPr>
                <w:lang w:val="en-CA" w:bidi="fr-FR"/>
              </w:rPr>
              <w:t>N/A</w:t>
            </w:r>
          </w:p>
        </w:tc>
      </w:tr>
      <w:tr w:rsidR="00D62A58" w:rsidRPr="000E7EBF" w:rsidTr="00D62A58">
        <w:tc>
          <w:tcPr>
            <w:cnfStyle w:val="001000000000" w:firstRow="0" w:lastRow="0" w:firstColumn="1" w:lastColumn="0" w:oddVBand="0" w:evenVBand="0" w:oddHBand="0" w:evenHBand="0" w:firstRowFirstColumn="0" w:firstRowLastColumn="0" w:lastRowFirstColumn="0" w:lastRowLastColumn="0"/>
            <w:tcW w:w="1987" w:type="dxa"/>
          </w:tcPr>
          <w:p w:rsidR="00D62A58" w:rsidRPr="000E7EBF" w:rsidRDefault="00D62A58">
            <w:pPr>
              <w:rPr>
                <w:lang w:val="en-CA" w:bidi="fr-FR"/>
              </w:rPr>
            </w:pPr>
            <w:r w:rsidRPr="000E7EBF">
              <w:rPr>
                <w:lang w:val="en-CA" w:bidi="fr-FR"/>
              </w:rPr>
              <w:t>October 24</w:t>
            </w:r>
          </w:p>
        </w:tc>
        <w:tc>
          <w:tcPr>
            <w:tcW w:w="2981" w:type="dxa"/>
          </w:tcPr>
          <w:p w:rsidR="00D62A58" w:rsidRPr="000E7EBF" w:rsidRDefault="00D62A58">
            <w:pPr>
              <w:cnfStyle w:val="000000000000" w:firstRow="0" w:lastRow="0" w:firstColumn="0" w:lastColumn="0" w:oddVBand="0" w:evenVBand="0" w:oddHBand="0" w:evenHBand="0" w:firstRowFirstColumn="0" w:firstRowLastColumn="0" w:lastRowFirstColumn="0" w:lastRowLastColumn="0"/>
              <w:rPr>
                <w:lang w:val="en-CA" w:bidi="fr-FR"/>
              </w:rPr>
            </w:pPr>
            <w:r w:rsidRPr="000E7EBF">
              <w:rPr>
                <w:lang w:val="en-CA" w:bidi="fr-FR"/>
              </w:rPr>
              <w:t>Midterm exam</w:t>
            </w:r>
          </w:p>
        </w:tc>
        <w:tc>
          <w:tcPr>
            <w:tcW w:w="4530" w:type="dxa"/>
          </w:tcPr>
          <w:p w:rsidR="00D62A58" w:rsidRPr="000E7EBF" w:rsidRDefault="009A06E0">
            <w:pPr>
              <w:cnfStyle w:val="000000000000" w:firstRow="0" w:lastRow="0" w:firstColumn="0" w:lastColumn="0" w:oddVBand="0" w:evenVBand="0" w:oddHBand="0" w:evenHBand="0" w:firstRowFirstColumn="0" w:firstRowLastColumn="0" w:lastRowFirstColumn="0" w:lastRowLastColumn="0"/>
              <w:rPr>
                <w:lang w:val="en-CA" w:bidi="fr-FR"/>
              </w:rPr>
            </w:pPr>
            <w:r>
              <w:rPr>
                <w:lang w:val="en-CA" w:bidi="fr-FR"/>
              </w:rPr>
              <w:t>N/A</w:t>
            </w:r>
          </w:p>
        </w:tc>
      </w:tr>
      <w:tr w:rsidR="00D62A58" w:rsidRPr="000E7EBF" w:rsidTr="00D62A58">
        <w:tc>
          <w:tcPr>
            <w:cnfStyle w:val="001000000000" w:firstRow="0" w:lastRow="0" w:firstColumn="1" w:lastColumn="0" w:oddVBand="0" w:evenVBand="0" w:oddHBand="0" w:evenHBand="0" w:firstRowFirstColumn="0" w:firstRowLastColumn="0" w:lastRowFirstColumn="0" w:lastRowLastColumn="0"/>
            <w:tcW w:w="1987" w:type="dxa"/>
          </w:tcPr>
          <w:p w:rsidR="00D62A58" w:rsidRPr="000E7EBF" w:rsidRDefault="00D62A58">
            <w:pPr>
              <w:rPr>
                <w:lang w:val="en-CA" w:bidi="fr-FR"/>
              </w:rPr>
            </w:pPr>
            <w:r w:rsidRPr="000E7EBF">
              <w:rPr>
                <w:lang w:val="en-CA" w:bidi="fr-FR"/>
              </w:rPr>
              <w:t>October 31</w:t>
            </w:r>
          </w:p>
        </w:tc>
        <w:tc>
          <w:tcPr>
            <w:tcW w:w="2981" w:type="dxa"/>
          </w:tcPr>
          <w:p w:rsidR="00D62A58" w:rsidRPr="000E7EBF" w:rsidRDefault="00D62A58">
            <w:pPr>
              <w:cnfStyle w:val="000000000000" w:firstRow="0" w:lastRow="0" w:firstColumn="0" w:lastColumn="0" w:oddVBand="0" w:evenVBand="0" w:oddHBand="0" w:evenHBand="0" w:firstRowFirstColumn="0" w:firstRowLastColumn="0" w:lastRowFirstColumn="0" w:lastRowLastColumn="0"/>
              <w:rPr>
                <w:lang w:val="en-CA" w:bidi="fr-FR"/>
              </w:rPr>
            </w:pPr>
            <w:r>
              <w:rPr>
                <w:lang w:val="en-CA" w:bidi="fr-FR"/>
              </w:rPr>
              <w:t>Business Impact Analysis</w:t>
            </w:r>
          </w:p>
        </w:tc>
        <w:tc>
          <w:tcPr>
            <w:tcW w:w="4530" w:type="dxa"/>
          </w:tcPr>
          <w:p w:rsidR="00D62A58" w:rsidRPr="000E7EBF" w:rsidRDefault="009A06E0">
            <w:pPr>
              <w:cnfStyle w:val="000000000000" w:firstRow="0" w:lastRow="0" w:firstColumn="0" w:lastColumn="0" w:oddVBand="0" w:evenVBand="0" w:oddHBand="0" w:evenHBand="0" w:firstRowFirstColumn="0" w:firstRowLastColumn="0" w:lastRowFirstColumn="0" w:lastRowLastColumn="0"/>
              <w:rPr>
                <w:lang w:val="en-CA" w:bidi="fr-FR"/>
              </w:rPr>
            </w:pPr>
            <w:r w:rsidRPr="00D62A58">
              <w:rPr>
                <w:rStyle w:val="Strong"/>
                <w:b w:val="0"/>
                <w:lang w:val="en-CA" w:bidi="fr-FR"/>
              </w:rPr>
              <w:t xml:space="preserve">Business Continuity &amp; Risk Management: Essentials of Organizational Resilience: Chapter </w:t>
            </w:r>
            <w:r>
              <w:rPr>
                <w:rStyle w:val="Strong"/>
                <w:b w:val="0"/>
                <w:lang w:val="en-CA" w:bidi="fr-FR"/>
              </w:rPr>
              <w:t>3</w:t>
            </w:r>
          </w:p>
        </w:tc>
      </w:tr>
      <w:tr w:rsidR="00D62A58" w:rsidRPr="000E7EBF" w:rsidTr="00D62A58">
        <w:tc>
          <w:tcPr>
            <w:cnfStyle w:val="001000000000" w:firstRow="0" w:lastRow="0" w:firstColumn="1" w:lastColumn="0" w:oddVBand="0" w:evenVBand="0" w:oddHBand="0" w:evenHBand="0" w:firstRowFirstColumn="0" w:firstRowLastColumn="0" w:lastRowFirstColumn="0" w:lastRowLastColumn="0"/>
            <w:tcW w:w="1987" w:type="dxa"/>
          </w:tcPr>
          <w:p w:rsidR="00D62A58" w:rsidRPr="000E7EBF" w:rsidRDefault="00D62A58">
            <w:pPr>
              <w:rPr>
                <w:lang w:val="en-CA" w:bidi="fr-FR"/>
              </w:rPr>
            </w:pPr>
            <w:r w:rsidRPr="000E7EBF">
              <w:rPr>
                <w:lang w:val="en-CA" w:bidi="fr-FR"/>
              </w:rPr>
              <w:t>November 7</w:t>
            </w:r>
          </w:p>
        </w:tc>
        <w:tc>
          <w:tcPr>
            <w:tcW w:w="2981" w:type="dxa"/>
          </w:tcPr>
          <w:p w:rsidR="00D62A58" w:rsidRPr="000E7EBF" w:rsidRDefault="009A06E0">
            <w:pPr>
              <w:cnfStyle w:val="000000000000" w:firstRow="0" w:lastRow="0" w:firstColumn="0" w:lastColumn="0" w:oddVBand="0" w:evenVBand="0" w:oddHBand="0" w:evenHBand="0" w:firstRowFirstColumn="0" w:firstRowLastColumn="0" w:lastRowFirstColumn="0" w:lastRowLastColumn="0"/>
              <w:rPr>
                <w:lang w:val="en-CA" w:bidi="fr-FR"/>
              </w:rPr>
            </w:pPr>
            <w:r>
              <w:rPr>
                <w:lang w:val="en-CA" w:bidi="fr-FR"/>
              </w:rPr>
              <w:t xml:space="preserve">Qualitative/Quantitative </w:t>
            </w:r>
            <w:r w:rsidR="00DF54B2">
              <w:rPr>
                <w:lang w:val="en-CA" w:bidi="fr-FR"/>
              </w:rPr>
              <w:t xml:space="preserve">BCM </w:t>
            </w:r>
            <w:r>
              <w:rPr>
                <w:lang w:val="en-CA" w:bidi="fr-FR"/>
              </w:rPr>
              <w:t xml:space="preserve">Data Analysis </w:t>
            </w:r>
          </w:p>
        </w:tc>
        <w:tc>
          <w:tcPr>
            <w:tcW w:w="4530" w:type="dxa"/>
          </w:tcPr>
          <w:p w:rsidR="00D62A58" w:rsidRPr="000E7EBF" w:rsidRDefault="009A06E0">
            <w:pPr>
              <w:cnfStyle w:val="000000000000" w:firstRow="0" w:lastRow="0" w:firstColumn="0" w:lastColumn="0" w:oddVBand="0" w:evenVBand="0" w:oddHBand="0" w:evenHBand="0" w:firstRowFirstColumn="0" w:firstRowLastColumn="0" w:lastRowFirstColumn="0" w:lastRowLastColumn="0"/>
              <w:rPr>
                <w:lang w:val="en-CA" w:bidi="fr-FR"/>
              </w:rPr>
            </w:pPr>
            <w:r w:rsidRPr="00D62A58">
              <w:rPr>
                <w:rStyle w:val="Strong"/>
                <w:b w:val="0"/>
                <w:lang w:val="en-CA" w:bidi="fr-FR"/>
              </w:rPr>
              <w:t xml:space="preserve">Business Continuity &amp; Risk Management: Essentials of Organizational Resilience: Chapter </w:t>
            </w:r>
            <w:r>
              <w:rPr>
                <w:rStyle w:val="Strong"/>
                <w:b w:val="0"/>
                <w:lang w:val="en-CA" w:bidi="fr-FR"/>
              </w:rPr>
              <w:t>14-15</w:t>
            </w:r>
          </w:p>
        </w:tc>
      </w:tr>
      <w:tr w:rsidR="00D62A58" w:rsidRPr="000E7EBF" w:rsidTr="00D62A58">
        <w:tc>
          <w:tcPr>
            <w:cnfStyle w:val="001000000000" w:firstRow="0" w:lastRow="0" w:firstColumn="1" w:lastColumn="0" w:oddVBand="0" w:evenVBand="0" w:oddHBand="0" w:evenHBand="0" w:firstRowFirstColumn="0" w:firstRowLastColumn="0" w:lastRowFirstColumn="0" w:lastRowLastColumn="0"/>
            <w:tcW w:w="1987" w:type="dxa"/>
          </w:tcPr>
          <w:p w:rsidR="00D62A58" w:rsidRPr="000E7EBF" w:rsidRDefault="00D62A58">
            <w:pPr>
              <w:rPr>
                <w:lang w:val="en-CA" w:bidi="fr-FR"/>
              </w:rPr>
            </w:pPr>
            <w:r w:rsidRPr="000E7EBF">
              <w:rPr>
                <w:lang w:val="en-CA" w:bidi="fr-FR"/>
              </w:rPr>
              <w:t>November 14</w:t>
            </w:r>
          </w:p>
        </w:tc>
        <w:tc>
          <w:tcPr>
            <w:tcW w:w="2981" w:type="dxa"/>
          </w:tcPr>
          <w:p w:rsidR="00D62A58" w:rsidRPr="000E7EBF" w:rsidRDefault="00D62A58">
            <w:pPr>
              <w:cnfStyle w:val="000000000000" w:firstRow="0" w:lastRow="0" w:firstColumn="0" w:lastColumn="0" w:oddVBand="0" w:evenVBand="0" w:oddHBand="0" w:evenHBand="0" w:firstRowFirstColumn="0" w:firstRowLastColumn="0" w:lastRowFirstColumn="0" w:lastRowLastColumn="0"/>
              <w:rPr>
                <w:lang w:val="en-CA" w:bidi="fr-FR"/>
              </w:rPr>
            </w:pPr>
            <w:r>
              <w:rPr>
                <w:lang w:val="en-CA" w:bidi="fr-FR"/>
              </w:rPr>
              <w:t>Group Presentations</w:t>
            </w:r>
          </w:p>
        </w:tc>
        <w:tc>
          <w:tcPr>
            <w:tcW w:w="4530" w:type="dxa"/>
          </w:tcPr>
          <w:p w:rsidR="00D62A58" w:rsidRPr="000E7EBF" w:rsidRDefault="009A06E0">
            <w:pPr>
              <w:cnfStyle w:val="000000000000" w:firstRow="0" w:lastRow="0" w:firstColumn="0" w:lastColumn="0" w:oddVBand="0" w:evenVBand="0" w:oddHBand="0" w:evenHBand="0" w:firstRowFirstColumn="0" w:firstRowLastColumn="0" w:lastRowFirstColumn="0" w:lastRowLastColumn="0"/>
              <w:rPr>
                <w:lang w:val="en-CA" w:bidi="fr-FR"/>
              </w:rPr>
            </w:pPr>
            <w:r>
              <w:rPr>
                <w:lang w:val="en-CA" w:bidi="fr-FR"/>
              </w:rPr>
              <w:t>N/A</w:t>
            </w:r>
          </w:p>
        </w:tc>
      </w:tr>
      <w:tr w:rsidR="00D62A58" w:rsidRPr="000E7EBF" w:rsidTr="00D62A58">
        <w:tc>
          <w:tcPr>
            <w:cnfStyle w:val="001000000000" w:firstRow="0" w:lastRow="0" w:firstColumn="1" w:lastColumn="0" w:oddVBand="0" w:evenVBand="0" w:oddHBand="0" w:evenHBand="0" w:firstRowFirstColumn="0" w:firstRowLastColumn="0" w:lastRowFirstColumn="0" w:lastRowLastColumn="0"/>
            <w:tcW w:w="1987" w:type="dxa"/>
          </w:tcPr>
          <w:p w:rsidR="00D62A58" w:rsidRPr="000E7EBF" w:rsidRDefault="00D62A58">
            <w:pPr>
              <w:rPr>
                <w:lang w:val="en-CA" w:bidi="fr-FR"/>
              </w:rPr>
            </w:pPr>
            <w:r w:rsidRPr="000E7EBF">
              <w:rPr>
                <w:lang w:val="en-CA" w:bidi="fr-FR"/>
              </w:rPr>
              <w:t>November 21</w:t>
            </w:r>
          </w:p>
        </w:tc>
        <w:tc>
          <w:tcPr>
            <w:tcW w:w="2981" w:type="dxa"/>
          </w:tcPr>
          <w:p w:rsidR="00D62A58" w:rsidRPr="000E7EBF" w:rsidRDefault="00D62A58">
            <w:pPr>
              <w:cnfStyle w:val="000000000000" w:firstRow="0" w:lastRow="0" w:firstColumn="0" w:lastColumn="0" w:oddVBand="0" w:evenVBand="0" w:oddHBand="0" w:evenHBand="0" w:firstRowFirstColumn="0" w:firstRowLastColumn="0" w:lastRowFirstColumn="0" w:lastRowLastColumn="0"/>
              <w:rPr>
                <w:lang w:val="en-CA" w:bidi="fr-FR"/>
              </w:rPr>
            </w:pPr>
            <w:r>
              <w:rPr>
                <w:lang w:val="en-CA" w:bidi="fr-FR"/>
              </w:rPr>
              <w:t>Business Continuity Plans</w:t>
            </w:r>
          </w:p>
        </w:tc>
        <w:tc>
          <w:tcPr>
            <w:tcW w:w="4530" w:type="dxa"/>
          </w:tcPr>
          <w:p w:rsidR="00D62A58" w:rsidRPr="000E7EBF" w:rsidRDefault="009A06E0">
            <w:pPr>
              <w:cnfStyle w:val="000000000000" w:firstRow="0" w:lastRow="0" w:firstColumn="0" w:lastColumn="0" w:oddVBand="0" w:evenVBand="0" w:oddHBand="0" w:evenHBand="0" w:firstRowFirstColumn="0" w:firstRowLastColumn="0" w:lastRowFirstColumn="0" w:lastRowLastColumn="0"/>
              <w:rPr>
                <w:lang w:val="en-CA" w:bidi="fr-FR"/>
              </w:rPr>
            </w:pPr>
            <w:r w:rsidRPr="00D62A58">
              <w:rPr>
                <w:rStyle w:val="Strong"/>
                <w:b w:val="0"/>
                <w:lang w:val="en-CA" w:bidi="fr-FR"/>
              </w:rPr>
              <w:t xml:space="preserve">Business Continuity &amp; Risk Management: Essentials of Organizational Resilience: Chapter </w:t>
            </w:r>
            <w:r>
              <w:rPr>
                <w:rStyle w:val="Strong"/>
                <w:b w:val="0"/>
                <w:lang w:val="en-CA" w:bidi="fr-FR"/>
              </w:rPr>
              <w:t>10</w:t>
            </w:r>
          </w:p>
        </w:tc>
      </w:tr>
      <w:tr w:rsidR="00D62A58" w:rsidRPr="000E7EBF" w:rsidTr="00D62A58">
        <w:tc>
          <w:tcPr>
            <w:cnfStyle w:val="001000000000" w:firstRow="0" w:lastRow="0" w:firstColumn="1" w:lastColumn="0" w:oddVBand="0" w:evenVBand="0" w:oddHBand="0" w:evenHBand="0" w:firstRowFirstColumn="0" w:firstRowLastColumn="0" w:lastRowFirstColumn="0" w:lastRowLastColumn="0"/>
            <w:tcW w:w="1987" w:type="dxa"/>
          </w:tcPr>
          <w:p w:rsidR="00D62A58" w:rsidRPr="000E7EBF" w:rsidRDefault="00D62A58">
            <w:pPr>
              <w:rPr>
                <w:lang w:val="en-CA" w:bidi="fr-FR"/>
              </w:rPr>
            </w:pPr>
            <w:r w:rsidRPr="000E7EBF">
              <w:rPr>
                <w:lang w:val="en-CA" w:bidi="fr-FR"/>
              </w:rPr>
              <w:t>November 28</w:t>
            </w:r>
          </w:p>
        </w:tc>
        <w:tc>
          <w:tcPr>
            <w:tcW w:w="2981" w:type="dxa"/>
          </w:tcPr>
          <w:p w:rsidR="00D62A58" w:rsidRPr="000E7EBF" w:rsidRDefault="00E545B3">
            <w:pPr>
              <w:cnfStyle w:val="000000000000" w:firstRow="0" w:lastRow="0" w:firstColumn="0" w:lastColumn="0" w:oddVBand="0" w:evenVBand="0" w:oddHBand="0" w:evenHBand="0" w:firstRowFirstColumn="0" w:firstRowLastColumn="0" w:lastRowFirstColumn="0" w:lastRowLastColumn="0"/>
              <w:rPr>
                <w:lang w:val="en-CA" w:bidi="fr-FR"/>
              </w:rPr>
            </w:pPr>
            <w:r>
              <w:rPr>
                <w:lang w:val="en-CA" w:bidi="fr-FR"/>
              </w:rPr>
              <w:t>BCM Exercises &amp; Tests</w:t>
            </w:r>
          </w:p>
        </w:tc>
        <w:tc>
          <w:tcPr>
            <w:tcW w:w="4530" w:type="dxa"/>
          </w:tcPr>
          <w:p w:rsidR="00D62A58" w:rsidRPr="000E7EBF" w:rsidRDefault="00D62A58">
            <w:pPr>
              <w:cnfStyle w:val="000000000000" w:firstRow="0" w:lastRow="0" w:firstColumn="0" w:lastColumn="0" w:oddVBand="0" w:evenVBand="0" w:oddHBand="0" w:evenHBand="0" w:firstRowFirstColumn="0" w:firstRowLastColumn="0" w:lastRowFirstColumn="0" w:lastRowLastColumn="0"/>
              <w:rPr>
                <w:lang w:val="en-CA" w:bidi="fr-FR"/>
              </w:rPr>
            </w:pPr>
          </w:p>
        </w:tc>
      </w:tr>
    </w:tbl>
    <w:p w:rsidR="009C0CDC" w:rsidRPr="000E7EBF" w:rsidRDefault="00674CB6">
      <w:pPr>
        <w:pStyle w:val="Heading1"/>
        <w:rPr>
          <w:lang w:val="en-CA"/>
        </w:rPr>
      </w:pPr>
      <w:r>
        <w:rPr>
          <w:lang w:val="en-CA" w:bidi="fr-FR"/>
        </w:rPr>
        <w:t>Grading &amp; Assignments</w:t>
      </w:r>
    </w:p>
    <w:tbl>
      <w:tblPr>
        <w:tblStyle w:val="TableauPlandecours-Avecbordures"/>
        <w:tblW w:w="9612" w:type="dxa"/>
        <w:tblLayout w:type="fixed"/>
        <w:tblLook w:val="04A0" w:firstRow="1" w:lastRow="0" w:firstColumn="1" w:lastColumn="0" w:noHBand="0" w:noVBand="1"/>
        <w:tblCaption w:val="Le tableau Calendrier des examens contient les sections Date et Matière"/>
      </w:tblPr>
      <w:tblGrid>
        <w:gridCol w:w="1987"/>
        <w:gridCol w:w="6518"/>
        <w:gridCol w:w="1107"/>
      </w:tblGrid>
      <w:tr w:rsidR="00A42FA0" w:rsidRPr="000E7EBF" w:rsidTr="007330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rsidR="00A42FA0" w:rsidRPr="000E7EBF" w:rsidRDefault="00A42FA0" w:rsidP="00A42FA0">
            <w:pPr>
              <w:rPr>
                <w:lang w:val="en-CA"/>
              </w:rPr>
            </w:pPr>
            <w:r w:rsidRPr="000E7EBF">
              <w:rPr>
                <w:lang w:val="en-CA" w:bidi="fr-FR"/>
              </w:rPr>
              <w:t>Date</w:t>
            </w:r>
          </w:p>
        </w:tc>
        <w:tc>
          <w:tcPr>
            <w:tcW w:w="6518" w:type="dxa"/>
          </w:tcPr>
          <w:p w:rsidR="00A42FA0" w:rsidRPr="0073301C" w:rsidRDefault="0073301C" w:rsidP="00A42FA0">
            <w:pPr>
              <w:cnfStyle w:val="100000000000" w:firstRow="1" w:lastRow="0" w:firstColumn="0" w:lastColumn="0" w:oddVBand="0" w:evenVBand="0" w:oddHBand="0" w:evenHBand="0" w:firstRowFirstColumn="0" w:firstRowLastColumn="0" w:lastRowFirstColumn="0" w:lastRowLastColumn="0"/>
              <w:rPr>
                <w:lang w:val="en-CA"/>
              </w:rPr>
            </w:pPr>
            <w:r w:rsidRPr="0073301C">
              <w:rPr>
                <w:lang w:val="en-CA"/>
              </w:rPr>
              <w:t>Assignment/Exam</w:t>
            </w:r>
          </w:p>
        </w:tc>
        <w:tc>
          <w:tcPr>
            <w:tcW w:w="1107" w:type="dxa"/>
          </w:tcPr>
          <w:p w:rsidR="00A42FA0" w:rsidRPr="000E7EBF" w:rsidRDefault="00A42FA0" w:rsidP="00A42FA0">
            <w:pPr>
              <w:cnfStyle w:val="100000000000" w:firstRow="1" w:lastRow="0" w:firstColumn="0" w:lastColumn="0" w:oddVBand="0" w:evenVBand="0" w:oddHBand="0" w:evenHBand="0" w:firstRowFirstColumn="0" w:firstRowLastColumn="0" w:lastRowFirstColumn="0" w:lastRowLastColumn="0"/>
              <w:rPr>
                <w:lang w:val="en-CA"/>
              </w:rPr>
            </w:pPr>
            <w:r>
              <w:rPr>
                <w:lang w:val="en-CA"/>
              </w:rPr>
              <w:t>Grade</w:t>
            </w:r>
          </w:p>
        </w:tc>
      </w:tr>
      <w:tr w:rsidR="00E545B3" w:rsidRPr="000E7EBF" w:rsidTr="0073301C">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bottom w:val="single" w:sz="4" w:space="0" w:color="595959" w:themeColor="text1" w:themeTint="A6"/>
            </w:tcBorders>
          </w:tcPr>
          <w:p w:rsidR="00E545B3" w:rsidRPr="000E7EBF" w:rsidRDefault="00E545B3" w:rsidP="00A42FA0">
            <w:pPr>
              <w:rPr>
                <w:lang w:val="en-CA" w:bidi="fr-FR"/>
              </w:rPr>
            </w:pPr>
            <w:r>
              <w:rPr>
                <w:lang w:val="en-CA" w:bidi="fr-FR"/>
              </w:rPr>
              <w:t>All dates</w:t>
            </w:r>
          </w:p>
        </w:tc>
        <w:tc>
          <w:tcPr>
            <w:tcW w:w="6518" w:type="dxa"/>
            <w:tcBorders>
              <w:top w:val="single" w:sz="4" w:space="0" w:color="B6332E" w:themeColor="accent1" w:themeShade="BF"/>
              <w:bottom w:val="single" w:sz="4" w:space="0" w:color="595959" w:themeColor="text1" w:themeTint="A6"/>
            </w:tcBorders>
          </w:tcPr>
          <w:p w:rsidR="00E545B3" w:rsidRDefault="00E545B3" w:rsidP="00A42FA0">
            <w:pPr>
              <w:cnfStyle w:val="000000000000" w:firstRow="0" w:lastRow="0" w:firstColumn="0" w:lastColumn="0" w:oddVBand="0" w:evenVBand="0" w:oddHBand="0" w:evenHBand="0" w:firstRowFirstColumn="0" w:firstRowLastColumn="0" w:lastRowFirstColumn="0" w:lastRowLastColumn="0"/>
              <w:rPr>
                <w:lang w:val="en-CA" w:bidi="fr-FR"/>
              </w:rPr>
            </w:pPr>
            <w:r>
              <w:rPr>
                <w:lang w:val="en-CA" w:bidi="fr-FR"/>
              </w:rPr>
              <w:t>Attendance &amp; participation</w:t>
            </w:r>
          </w:p>
        </w:tc>
        <w:tc>
          <w:tcPr>
            <w:tcW w:w="1107" w:type="dxa"/>
            <w:tcBorders>
              <w:top w:val="single" w:sz="4" w:space="0" w:color="B6332E" w:themeColor="accent1" w:themeShade="BF"/>
              <w:bottom w:val="single" w:sz="4" w:space="0" w:color="595959" w:themeColor="text1" w:themeTint="A6"/>
            </w:tcBorders>
          </w:tcPr>
          <w:p w:rsidR="00E545B3" w:rsidRDefault="00E545B3" w:rsidP="00A42FA0">
            <w:pPr>
              <w:cnfStyle w:val="000000000000" w:firstRow="0" w:lastRow="0" w:firstColumn="0" w:lastColumn="0" w:oddVBand="0" w:evenVBand="0" w:oddHBand="0" w:evenHBand="0" w:firstRowFirstColumn="0" w:firstRowLastColumn="0" w:lastRowFirstColumn="0" w:lastRowLastColumn="0"/>
              <w:rPr>
                <w:lang w:val="en-CA"/>
              </w:rPr>
            </w:pPr>
            <w:r>
              <w:rPr>
                <w:lang w:val="en-CA"/>
              </w:rPr>
              <w:t>10%</w:t>
            </w:r>
          </w:p>
        </w:tc>
      </w:tr>
      <w:tr w:rsidR="00A42FA0" w:rsidRPr="000E7EBF" w:rsidTr="0073301C">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bottom w:val="single" w:sz="4" w:space="0" w:color="595959" w:themeColor="text1" w:themeTint="A6"/>
            </w:tcBorders>
          </w:tcPr>
          <w:p w:rsidR="00A42FA0" w:rsidRPr="000E7EBF" w:rsidRDefault="00A42FA0" w:rsidP="00A42FA0">
            <w:pPr>
              <w:rPr>
                <w:lang w:val="en-CA"/>
              </w:rPr>
            </w:pPr>
            <w:r w:rsidRPr="000E7EBF">
              <w:rPr>
                <w:lang w:val="en-CA" w:bidi="fr-FR"/>
              </w:rPr>
              <w:t xml:space="preserve">October </w:t>
            </w:r>
            <w:r>
              <w:rPr>
                <w:lang w:val="en-CA" w:bidi="fr-FR"/>
              </w:rPr>
              <w:t>10</w:t>
            </w:r>
          </w:p>
        </w:tc>
        <w:tc>
          <w:tcPr>
            <w:tcW w:w="6518" w:type="dxa"/>
            <w:tcBorders>
              <w:top w:val="single" w:sz="4" w:space="0" w:color="B6332E" w:themeColor="accent1" w:themeShade="BF"/>
              <w:bottom w:val="single" w:sz="4" w:space="0" w:color="595959" w:themeColor="text1" w:themeTint="A6"/>
            </w:tcBorders>
          </w:tcPr>
          <w:p w:rsidR="00A42FA0" w:rsidRDefault="00A42FA0" w:rsidP="00A42FA0">
            <w:pPr>
              <w:cnfStyle w:val="000000000000" w:firstRow="0" w:lastRow="0" w:firstColumn="0" w:lastColumn="0" w:oddVBand="0" w:evenVBand="0" w:oddHBand="0" w:evenHBand="0" w:firstRowFirstColumn="0" w:firstRowLastColumn="0" w:lastRowFirstColumn="0" w:lastRowLastColumn="0"/>
              <w:rPr>
                <w:lang w:val="en-CA" w:bidi="fr-FR"/>
              </w:rPr>
            </w:pPr>
            <w:r>
              <w:rPr>
                <w:lang w:val="en-CA" w:bidi="fr-FR"/>
              </w:rPr>
              <w:t xml:space="preserve">Assignment 1 Due </w:t>
            </w:r>
          </w:p>
          <w:p w:rsidR="0073301C" w:rsidRPr="000E7EBF" w:rsidRDefault="0073301C" w:rsidP="00A42FA0">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Hazard Identification Risk Assessment: </w:t>
            </w:r>
            <w:r w:rsidR="00F53E04">
              <w:rPr>
                <w:lang w:val="en-CA"/>
              </w:rPr>
              <w:t>using a case study</w:t>
            </w:r>
            <w:r>
              <w:rPr>
                <w:lang w:val="en-CA"/>
              </w:rPr>
              <w:t>, students will apply the taught HIRA methodology to produce a HIRA for a pre-define</w:t>
            </w:r>
            <w:r w:rsidR="003D08A3">
              <w:rPr>
                <w:lang w:val="en-CA"/>
              </w:rPr>
              <w:t>d</w:t>
            </w:r>
            <w:r>
              <w:rPr>
                <w:lang w:val="en-CA"/>
              </w:rPr>
              <w:t xml:space="preserve"> organization.</w:t>
            </w:r>
          </w:p>
        </w:tc>
        <w:tc>
          <w:tcPr>
            <w:tcW w:w="1107" w:type="dxa"/>
            <w:tcBorders>
              <w:top w:val="single" w:sz="4" w:space="0" w:color="B6332E" w:themeColor="accent1" w:themeShade="BF"/>
              <w:bottom w:val="single" w:sz="4" w:space="0" w:color="595959" w:themeColor="text1" w:themeTint="A6"/>
            </w:tcBorders>
          </w:tcPr>
          <w:p w:rsidR="00A42FA0" w:rsidRPr="000E7EBF" w:rsidRDefault="0073301C" w:rsidP="00A42FA0">
            <w:pPr>
              <w:cnfStyle w:val="000000000000" w:firstRow="0" w:lastRow="0" w:firstColumn="0" w:lastColumn="0" w:oddVBand="0" w:evenVBand="0" w:oddHBand="0" w:evenHBand="0" w:firstRowFirstColumn="0" w:firstRowLastColumn="0" w:lastRowFirstColumn="0" w:lastRowLastColumn="0"/>
              <w:rPr>
                <w:lang w:val="en-CA"/>
              </w:rPr>
            </w:pPr>
            <w:r>
              <w:rPr>
                <w:lang w:val="en-CA"/>
              </w:rPr>
              <w:t>2</w:t>
            </w:r>
            <w:r w:rsidR="00E545B3">
              <w:rPr>
                <w:lang w:val="en-CA"/>
              </w:rPr>
              <w:t>5</w:t>
            </w:r>
            <w:r w:rsidR="00A42FA0">
              <w:rPr>
                <w:lang w:val="en-CA"/>
              </w:rPr>
              <w:t>%</w:t>
            </w:r>
          </w:p>
        </w:tc>
      </w:tr>
      <w:tr w:rsidR="00A42FA0" w:rsidRPr="000E7EBF" w:rsidTr="0073301C">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bottom w:val="single" w:sz="4" w:space="0" w:color="595959" w:themeColor="text1" w:themeTint="A6"/>
            </w:tcBorders>
          </w:tcPr>
          <w:p w:rsidR="00A42FA0" w:rsidRPr="000E7EBF" w:rsidRDefault="00A42FA0" w:rsidP="00A42FA0">
            <w:pPr>
              <w:rPr>
                <w:lang w:val="en-CA"/>
              </w:rPr>
            </w:pPr>
            <w:r>
              <w:rPr>
                <w:lang w:val="en-CA" w:bidi="fr-FR"/>
              </w:rPr>
              <w:t>October 24</w:t>
            </w:r>
          </w:p>
        </w:tc>
        <w:tc>
          <w:tcPr>
            <w:tcW w:w="6518" w:type="dxa"/>
            <w:tcBorders>
              <w:top w:val="single" w:sz="4" w:space="0" w:color="595959" w:themeColor="text1" w:themeTint="A6"/>
              <w:bottom w:val="single" w:sz="4" w:space="0" w:color="595959" w:themeColor="text1" w:themeTint="A6"/>
            </w:tcBorders>
          </w:tcPr>
          <w:p w:rsidR="00A42FA0" w:rsidRPr="000E7EBF" w:rsidRDefault="00A42FA0" w:rsidP="00A42FA0">
            <w:pPr>
              <w:cnfStyle w:val="000000000000" w:firstRow="0" w:lastRow="0" w:firstColumn="0" w:lastColumn="0" w:oddVBand="0" w:evenVBand="0" w:oddHBand="0" w:evenHBand="0" w:firstRowFirstColumn="0" w:firstRowLastColumn="0" w:lastRowFirstColumn="0" w:lastRowLastColumn="0"/>
              <w:rPr>
                <w:lang w:val="en-CA"/>
              </w:rPr>
            </w:pPr>
            <w:r>
              <w:rPr>
                <w:lang w:val="en-CA" w:bidi="fr-FR"/>
              </w:rPr>
              <w:t xml:space="preserve">Mid-term Exam </w:t>
            </w:r>
          </w:p>
        </w:tc>
        <w:tc>
          <w:tcPr>
            <w:tcW w:w="1107" w:type="dxa"/>
            <w:tcBorders>
              <w:top w:val="single" w:sz="4" w:space="0" w:color="595959" w:themeColor="text1" w:themeTint="A6"/>
              <w:bottom w:val="single" w:sz="4" w:space="0" w:color="595959" w:themeColor="text1" w:themeTint="A6"/>
            </w:tcBorders>
          </w:tcPr>
          <w:p w:rsidR="00A42FA0" w:rsidRPr="000E7EBF" w:rsidRDefault="00E545B3" w:rsidP="00A42FA0">
            <w:pPr>
              <w:cnfStyle w:val="000000000000" w:firstRow="0" w:lastRow="0" w:firstColumn="0" w:lastColumn="0" w:oddVBand="0" w:evenVBand="0" w:oddHBand="0" w:evenHBand="0" w:firstRowFirstColumn="0" w:firstRowLastColumn="0" w:lastRowFirstColumn="0" w:lastRowLastColumn="0"/>
              <w:rPr>
                <w:lang w:val="en-CA"/>
              </w:rPr>
            </w:pPr>
            <w:r>
              <w:rPr>
                <w:lang w:val="en-CA"/>
              </w:rPr>
              <w:t>15</w:t>
            </w:r>
            <w:r w:rsidR="00A42FA0">
              <w:rPr>
                <w:lang w:val="en-CA"/>
              </w:rPr>
              <w:t>%</w:t>
            </w:r>
          </w:p>
        </w:tc>
      </w:tr>
      <w:tr w:rsidR="00A42FA0" w:rsidRPr="000E7EBF" w:rsidTr="0073301C">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bottom w:val="single" w:sz="4" w:space="0" w:color="595959" w:themeColor="text1" w:themeTint="A6"/>
            </w:tcBorders>
          </w:tcPr>
          <w:p w:rsidR="00A42FA0" w:rsidRPr="000E7EBF" w:rsidRDefault="00A42FA0" w:rsidP="00A42FA0">
            <w:pPr>
              <w:rPr>
                <w:lang w:val="en-CA" w:bidi="fr-FR"/>
              </w:rPr>
            </w:pPr>
            <w:r>
              <w:rPr>
                <w:lang w:val="en-CA" w:bidi="fr-FR"/>
              </w:rPr>
              <w:t>November 14</w:t>
            </w:r>
          </w:p>
        </w:tc>
        <w:tc>
          <w:tcPr>
            <w:tcW w:w="6518" w:type="dxa"/>
            <w:tcBorders>
              <w:top w:val="single" w:sz="4" w:space="0" w:color="595959" w:themeColor="text1" w:themeTint="A6"/>
              <w:bottom w:val="single" w:sz="4" w:space="0" w:color="595959" w:themeColor="text1" w:themeTint="A6"/>
            </w:tcBorders>
          </w:tcPr>
          <w:p w:rsidR="00A42FA0" w:rsidRDefault="00A42FA0" w:rsidP="00A42FA0">
            <w:pPr>
              <w:cnfStyle w:val="000000000000" w:firstRow="0" w:lastRow="0" w:firstColumn="0" w:lastColumn="0" w:oddVBand="0" w:evenVBand="0" w:oddHBand="0" w:evenHBand="0" w:firstRowFirstColumn="0" w:firstRowLastColumn="0" w:lastRowFirstColumn="0" w:lastRowLastColumn="0"/>
              <w:rPr>
                <w:lang w:val="en-CA" w:bidi="fr-FR"/>
              </w:rPr>
            </w:pPr>
            <w:r>
              <w:rPr>
                <w:lang w:val="en-CA" w:bidi="fr-FR"/>
              </w:rPr>
              <w:t xml:space="preserve">Assignment 2 Due </w:t>
            </w:r>
          </w:p>
          <w:p w:rsidR="0073301C" w:rsidRPr="000E7EBF" w:rsidRDefault="0073301C" w:rsidP="00A42FA0">
            <w:pPr>
              <w:cnfStyle w:val="000000000000" w:firstRow="0" w:lastRow="0" w:firstColumn="0" w:lastColumn="0" w:oddVBand="0" w:evenVBand="0" w:oddHBand="0" w:evenHBand="0" w:firstRowFirstColumn="0" w:firstRowLastColumn="0" w:lastRowFirstColumn="0" w:lastRowLastColumn="0"/>
              <w:rPr>
                <w:lang w:val="en-CA" w:bidi="fr-FR"/>
              </w:rPr>
            </w:pPr>
            <w:r>
              <w:rPr>
                <w:lang w:val="en-CA" w:bidi="fr-FR"/>
              </w:rPr>
              <w:t xml:space="preserve">Business Impact Analysis: in this </w:t>
            </w:r>
            <w:r w:rsidR="00F53E04">
              <w:rPr>
                <w:lang w:val="en-CA" w:bidi="fr-FR"/>
              </w:rPr>
              <w:t>case study, students will work in small groups</w:t>
            </w:r>
            <w:r>
              <w:rPr>
                <w:lang w:val="en-CA" w:bidi="fr-FR"/>
              </w:rPr>
              <w:t xml:space="preserve"> to produce a BIA for a pre-defined organization, using the HIRAs that were produced in Assignment 1. Findings will be presented on November 14</w:t>
            </w:r>
            <w:r w:rsidRPr="0073301C">
              <w:rPr>
                <w:vertAlign w:val="superscript"/>
                <w:lang w:val="en-CA" w:bidi="fr-FR"/>
              </w:rPr>
              <w:t>th</w:t>
            </w:r>
            <w:r>
              <w:rPr>
                <w:lang w:val="en-CA" w:bidi="fr-FR"/>
              </w:rPr>
              <w:t>.</w:t>
            </w:r>
          </w:p>
        </w:tc>
        <w:tc>
          <w:tcPr>
            <w:tcW w:w="1107" w:type="dxa"/>
            <w:tcBorders>
              <w:top w:val="single" w:sz="4" w:space="0" w:color="595959" w:themeColor="text1" w:themeTint="A6"/>
              <w:bottom w:val="single" w:sz="4" w:space="0" w:color="595959" w:themeColor="text1" w:themeTint="A6"/>
            </w:tcBorders>
          </w:tcPr>
          <w:p w:rsidR="00A42FA0" w:rsidRPr="000E7EBF" w:rsidRDefault="00A42FA0" w:rsidP="00A42FA0">
            <w:pPr>
              <w:cnfStyle w:val="000000000000" w:firstRow="0" w:lastRow="0" w:firstColumn="0" w:lastColumn="0" w:oddVBand="0" w:evenVBand="0" w:oddHBand="0" w:evenHBand="0" w:firstRowFirstColumn="0" w:firstRowLastColumn="0" w:lastRowFirstColumn="0" w:lastRowLastColumn="0"/>
              <w:rPr>
                <w:lang w:val="en-CA" w:bidi="fr-FR"/>
              </w:rPr>
            </w:pPr>
            <w:r>
              <w:rPr>
                <w:lang w:val="en-CA" w:bidi="fr-FR"/>
              </w:rPr>
              <w:t>2</w:t>
            </w:r>
            <w:r w:rsidR="0073301C">
              <w:rPr>
                <w:lang w:val="en-CA" w:bidi="fr-FR"/>
              </w:rPr>
              <w:t>5</w:t>
            </w:r>
            <w:r>
              <w:rPr>
                <w:lang w:val="en-CA" w:bidi="fr-FR"/>
              </w:rPr>
              <w:t>%</w:t>
            </w:r>
          </w:p>
        </w:tc>
      </w:tr>
      <w:tr w:rsidR="00A42FA0" w:rsidRPr="000E7EBF" w:rsidTr="0073301C">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tcBorders>
          </w:tcPr>
          <w:p w:rsidR="00A42FA0" w:rsidRPr="000E7EBF" w:rsidRDefault="00A42FA0" w:rsidP="00A42FA0">
            <w:pPr>
              <w:rPr>
                <w:lang w:val="en-CA" w:bidi="fr-FR"/>
              </w:rPr>
            </w:pPr>
            <w:r>
              <w:rPr>
                <w:lang w:val="en-CA" w:bidi="fr-FR"/>
              </w:rPr>
              <w:t>TBD</w:t>
            </w:r>
          </w:p>
        </w:tc>
        <w:tc>
          <w:tcPr>
            <w:tcW w:w="6518" w:type="dxa"/>
            <w:tcBorders>
              <w:top w:val="single" w:sz="4" w:space="0" w:color="595959" w:themeColor="text1" w:themeTint="A6"/>
            </w:tcBorders>
          </w:tcPr>
          <w:p w:rsidR="00A42FA0" w:rsidRPr="000E7EBF" w:rsidRDefault="00A42FA0" w:rsidP="00A42FA0">
            <w:pPr>
              <w:cnfStyle w:val="000000000000" w:firstRow="0" w:lastRow="0" w:firstColumn="0" w:lastColumn="0" w:oddVBand="0" w:evenVBand="0" w:oddHBand="0" w:evenHBand="0" w:firstRowFirstColumn="0" w:firstRowLastColumn="0" w:lastRowFirstColumn="0" w:lastRowLastColumn="0"/>
              <w:rPr>
                <w:lang w:val="en-CA" w:bidi="fr-FR"/>
              </w:rPr>
            </w:pPr>
            <w:r>
              <w:rPr>
                <w:lang w:val="en-CA" w:bidi="fr-FR"/>
              </w:rPr>
              <w:t>Final Exam</w:t>
            </w:r>
          </w:p>
        </w:tc>
        <w:tc>
          <w:tcPr>
            <w:tcW w:w="1107" w:type="dxa"/>
            <w:tcBorders>
              <w:top w:val="single" w:sz="4" w:space="0" w:color="595959" w:themeColor="text1" w:themeTint="A6"/>
            </w:tcBorders>
          </w:tcPr>
          <w:p w:rsidR="00A42FA0" w:rsidRPr="000E7EBF" w:rsidRDefault="00E545B3" w:rsidP="00A42FA0">
            <w:pPr>
              <w:cnfStyle w:val="000000000000" w:firstRow="0" w:lastRow="0" w:firstColumn="0" w:lastColumn="0" w:oddVBand="0" w:evenVBand="0" w:oddHBand="0" w:evenHBand="0" w:firstRowFirstColumn="0" w:firstRowLastColumn="0" w:lastRowFirstColumn="0" w:lastRowLastColumn="0"/>
              <w:rPr>
                <w:lang w:val="en-CA" w:bidi="fr-FR"/>
              </w:rPr>
            </w:pPr>
            <w:r>
              <w:rPr>
                <w:lang w:val="en-CA" w:bidi="fr-FR"/>
              </w:rPr>
              <w:t>25%</w:t>
            </w:r>
          </w:p>
        </w:tc>
      </w:tr>
    </w:tbl>
    <w:p w:rsidR="009C0CDC" w:rsidRPr="000E7EBF" w:rsidRDefault="000E7EBF" w:rsidP="00584D09">
      <w:pPr>
        <w:pStyle w:val="Heading1"/>
        <w:rPr>
          <w:lang w:val="en-CA"/>
        </w:rPr>
      </w:pPr>
      <w:r>
        <w:rPr>
          <w:lang w:val="en-CA" w:bidi="fr-FR"/>
        </w:rPr>
        <w:t>Relevant University Regulations</w:t>
      </w:r>
    </w:p>
    <w:p w:rsidR="000E7EBF" w:rsidRDefault="000E7EBF" w:rsidP="00584D09">
      <w:pPr>
        <w:pStyle w:val="Heading2"/>
        <w:rPr>
          <w:lang w:val="en-CA" w:bidi="fr-FR"/>
        </w:rPr>
      </w:pPr>
      <w:r w:rsidRPr="000E7EBF">
        <w:rPr>
          <w:lang w:val="en-CA" w:bidi="fr-FR"/>
        </w:rPr>
        <w:t>Deferred Exams</w:t>
      </w:r>
    </w:p>
    <w:p w:rsidR="000E7EBF" w:rsidRPr="000E7EBF" w:rsidRDefault="000E7EBF" w:rsidP="00584D09">
      <w:pPr>
        <w:autoSpaceDE w:val="0"/>
        <w:autoSpaceDN w:val="0"/>
        <w:adjustRightInd w:val="0"/>
        <w:spacing w:before="240"/>
        <w:rPr>
          <w:lang w:val="en-CA" w:bidi="fr-FR"/>
        </w:rPr>
      </w:pPr>
      <w:r w:rsidRPr="000E7EBF">
        <w:rPr>
          <w:lang w:val="en-CA" w:bidi="fr-FR"/>
        </w:rPr>
        <w:t xml:space="preserve">Deferred standing may be granted to students who are unable to write their final examination at the scheduled time or to submit their outstanding course work on the last day of classes. Details can be found at </w:t>
      </w:r>
      <w:hyperlink r:id="rId11" w:history="1">
        <w:r w:rsidRPr="000E7EBF">
          <w:rPr>
            <w:color w:val="0070C0"/>
            <w:u w:val="single"/>
            <w:lang w:val="en-CA" w:bidi="fr-FR"/>
          </w:rPr>
          <w:t>http://myacademicrecord.students.yorku.ca/deferred-standing</w:t>
        </w:r>
      </w:hyperlink>
    </w:p>
    <w:p w:rsidR="000E7EBF" w:rsidRPr="000E7EBF" w:rsidRDefault="000E7EBF" w:rsidP="00584D09">
      <w:pPr>
        <w:autoSpaceDE w:val="0"/>
        <w:autoSpaceDN w:val="0"/>
        <w:adjustRightInd w:val="0"/>
        <w:spacing w:before="240"/>
        <w:rPr>
          <w:lang w:val="en-CA" w:bidi="fr-FR"/>
        </w:rPr>
      </w:pPr>
      <w:r w:rsidRPr="000E7EBF">
        <w:rPr>
          <w:lang w:val="en-CA" w:bidi="fr-FR"/>
        </w:rPr>
        <w:t xml:space="preserve">Any request for deferred standing on medical grounds must include an Attending Physician's Statement form; a “Doctor’s Note” will not be accepted. </w:t>
      </w:r>
    </w:p>
    <w:p w:rsidR="000E7EBF" w:rsidRPr="000E7EBF" w:rsidRDefault="000E7EBF" w:rsidP="00584D09">
      <w:pPr>
        <w:autoSpaceDE w:val="0"/>
        <w:autoSpaceDN w:val="0"/>
        <w:adjustRightInd w:val="0"/>
        <w:spacing w:before="240"/>
        <w:rPr>
          <w:lang w:val="en-CA" w:bidi="fr-FR"/>
        </w:rPr>
      </w:pPr>
      <w:r w:rsidRPr="000E7EBF">
        <w:rPr>
          <w:lang w:val="en-CA" w:bidi="fr-FR"/>
        </w:rPr>
        <w:t xml:space="preserve">DSA Form: </w:t>
      </w:r>
      <w:hyperlink r:id="rId12" w:history="1">
        <w:r w:rsidRPr="000E7EBF">
          <w:rPr>
            <w:color w:val="0070C0"/>
            <w:u w:val="single"/>
            <w:lang w:val="en-CA" w:bidi="fr-FR"/>
          </w:rPr>
          <w:t>http://www.registrar.yorku.ca/pdf/deferred_standing_agreement.pdf</w:t>
        </w:r>
      </w:hyperlink>
      <w:r w:rsidRPr="000E7EBF">
        <w:rPr>
          <w:lang w:val="en-CA" w:bidi="fr-FR"/>
        </w:rPr>
        <w:t xml:space="preserve"> </w:t>
      </w:r>
    </w:p>
    <w:p w:rsidR="000E7EBF" w:rsidRPr="000E7EBF" w:rsidRDefault="000E7EBF" w:rsidP="00584D09">
      <w:pPr>
        <w:autoSpaceDE w:val="0"/>
        <w:autoSpaceDN w:val="0"/>
        <w:adjustRightInd w:val="0"/>
        <w:spacing w:before="240"/>
        <w:rPr>
          <w:lang w:val="en-CA" w:bidi="fr-FR"/>
        </w:rPr>
      </w:pPr>
      <w:r w:rsidRPr="000E7EBF">
        <w:rPr>
          <w:lang w:val="en-CA" w:bidi="fr-FR"/>
        </w:rPr>
        <w:t xml:space="preserve">Attending Physician's Statement form: </w:t>
      </w:r>
      <w:hyperlink r:id="rId13" w:history="1">
        <w:r w:rsidRPr="000E7EBF">
          <w:rPr>
            <w:color w:val="0070C0"/>
            <w:u w:val="single"/>
            <w:lang w:val="en-CA" w:bidi="fr-FR"/>
          </w:rPr>
          <w:t>http://registrar.yorku.ca/pdf/attending-physicians-statement.pdf</w:t>
        </w:r>
      </w:hyperlink>
    </w:p>
    <w:p w:rsidR="000E7EBF" w:rsidRPr="000E7EBF" w:rsidRDefault="000E7EBF" w:rsidP="00584D09">
      <w:pPr>
        <w:autoSpaceDE w:val="0"/>
        <w:autoSpaceDN w:val="0"/>
        <w:adjustRightInd w:val="0"/>
        <w:spacing w:before="240"/>
        <w:rPr>
          <w:lang w:val="en-CA" w:bidi="fr-FR"/>
        </w:rPr>
      </w:pPr>
      <w:r w:rsidRPr="000E7EBF">
        <w:rPr>
          <w:lang w:val="en-CA" w:bidi="fr-FR"/>
        </w:rPr>
        <w:t xml:space="preserve">In order to apply for deferred standing, students must register at: </w:t>
      </w:r>
      <w:hyperlink r:id="rId14" w:history="1">
        <w:r w:rsidRPr="000E7EBF">
          <w:rPr>
            <w:color w:val="0070C0"/>
            <w:u w:val="single"/>
            <w:lang w:val="en-CA" w:bidi="fr-FR"/>
          </w:rPr>
          <w:t>http://apps.eso.yorku.ca/apps/adms/deferredexams.nsf</w:t>
        </w:r>
      </w:hyperlink>
      <w:r w:rsidRPr="000E7EBF">
        <w:rPr>
          <w:lang w:val="en-CA" w:bidi="fr-FR"/>
        </w:rPr>
        <w:t xml:space="preserve">  </w:t>
      </w:r>
    </w:p>
    <w:p w:rsidR="000E7EBF" w:rsidRPr="000E7EBF" w:rsidRDefault="000E7EBF" w:rsidP="00584D09">
      <w:pPr>
        <w:autoSpaceDE w:val="0"/>
        <w:autoSpaceDN w:val="0"/>
        <w:adjustRightInd w:val="0"/>
        <w:spacing w:before="240"/>
        <w:rPr>
          <w:lang w:val="en-CA" w:bidi="fr-FR"/>
        </w:rPr>
      </w:pPr>
      <w:r w:rsidRPr="000E7EBF">
        <w:rPr>
          <w:lang w:val="en-CA" w:bidi="fr-FR"/>
        </w:rPr>
        <w:t xml:space="preserve">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r w:rsidR="008F7BE8" w:rsidRPr="000E7EBF">
        <w:rPr>
          <w:lang w:val="en-CA" w:bidi="fr-FR"/>
        </w:rPr>
        <w:t>above-mentioned</w:t>
      </w:r>
      <w:r w:rsidRPr="000E7EBF">
        <w:rPr>
          <w:lang w:val="en-CA" w:bidi="fr-FR"/>
        </w:rPr>
        <w:t xml:space="preserve"> link. No individualized communication will be sent by the School to the students (no letter or e-mails).</w:t>
      </w:r>
    </w:p>
    <w:p w:rsidR="000E7EBF" w:rsidRPr="008F7BE8" w:rsidRDefault="000E7EBF" w:rsidP="00584D09">
      <w:pPr>
        <w:autoSpaceDE w:val="0"/>
        <w:autoSpaceDN w:val="0"/>
        <w:adjustRightInd w:val="0"/>
        <w:spacing w:before="240"/>
        <w:rPr>
          <w:b/>
          <w:lang w:val="en-CA" w:bidi="fr-FR"/>
        </w:rPr>
      </w:pPr>
      <w:r w:rsidRPr="008F7BE8">
        <w:rPr>
          <w:b/>
          <w:color w:val="C00000"/>
          <w:lang w:val="en-CA" w:bidi="fr-FR"/>
        </w:rPr>
        <w:t xml:space="preserve">Students with approved DSA will be able to write their deferred examination during the School's deferred examination period. </w:t>
      </w:r>
      <w:r w:rsidRPr="008F7BE8">
        <w:rPr>
          <w:b/>
          <w:lang w:val="en-CA" w:bidi="fr-FR"/>
        </w:rPr>
        <w:t xml:space="preserve">No further extensions of deferred exams shall be granted. The format and covered content of the deferred examination may be different from that of the originally scheduled examination. </w:t>
      </w:r>
      <w:r w:rsidRPr="008F7BE8">
        <w:rPr>
          <w:b/>
          <w:color w:val="C00000"/>
          <w:lang w:val="en-CA" w:bidi="fr-FR"/>
        </w:rPr>
        <w:t>The deferred exam may be closed book, cumulative and comprehensive and may include all subjects/topics of the textbook whether they have been covered in class or not.</w:t>
      </w:r>
      <w:r w:rsidRPr="008F7BE8">
        <w:rPr>
          <w:b/>
          <w:lang w:val="en-CA" w:bidi="fr-FR"/>
        </w:rPr>
        <w:t xml:space="preserve">  Any request for deferred standing on medical grounds must include an Attending Physician's Statement form; a “Doctor’s Note” will not be accepted. </w:t>
      </w:r>
    </w:p>
    <w:p w:rsidR="008F7BE8" w:rsidRDefault="000E7EBF" w:rsidP="00584D09">
      <w:pPr>
        <w:pStyle w:val="Heading2"/>
        <w:rPr>
          <w:lang w:val="en-CA" w:bidi="fr-FR"/>
        </w:rPr>
      </w:pPr>
      <w:r w:rsidRPr="008F7BE8">
        <w:rPr>
          <w:lang w:val="en-CA" w:bidi="fr-FR"/>
        </w:rPr>
        <w:t xml:space="preserve">Academic Honesty </w:t>
      </w:r>
    </w:p>
    <w:p w:rsidR="000E7EBF" w:rsidRPr="000E7EBF" w:rsidRDefault="000E7EBF" w:rsidP="00584D09">
      <w:pPr>
        <w:autoSpaceDE w:val="0"/>
        <w:autoSpaceDN w:val="0"/>
        <w:adjustRightInd w:val="0"/>
        <w:spacing w:before="240"/>
        <w:rPr>
          <w:lang w:val="en-CA" w:bidi="fr-FR"/>
        </w:rPr>
      </w:pPr>
      <w:r w:rsidRPr="000E7EBF">
        <w:rPr>
          <w:lang w:val="en-CA" w:bidi="fr-FR"/>
        </w:rPr>
        <w:t>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rsidR="000E7EBF" w:rsidRPr="00584D09" w:rsidRDefault="000E7EBF" w:rsidP="00584D09">
      <w:pPr>
        <w:autoSpaceDE w:val="0"/>
        <w:autoSpaceDN w:val="0"/>
        <w:adjustRightInd w:val="0"/>
        <w:spacing w:before="240"/>
        <w:rPr>
          <w:color w:val="0070C0"/>
          <w:u w:val="single"/>
          <w:lang w:val="en-CA" w:bidi="fr-FR"/>
        </w:rPr>
      </w:pPr>
      <w:r w:rsidRPr="000E7EBF">
        <w:rPr>
          <w:lang w:val="en-CA" w:bidi="fr-FR"/>
        </w:rPr>
        <w:t>Students should review the York Academic Honesty policy for themselves at:</w:t>
      </w:r>
      <w:r w:rsidR="00584D09">
        <w:rPr>
          <w:lang w:val="en-CA" w:bidi="fr-FR"/>
        </w:rPr>
        <w:t xml:space="preserve"> </w:t>
      </w:r>
      <w:hyperlink r:id="rId15" w:history="1">
        <w:r w:rsidRPr="00584D09">
          <w:rPr>
            <w:color w:val="0070C0"/>
            <w:u w:val="single"/>
            <w:lang w:val="en-CA" w:bidi="fr-FR"/>
          </w:rPr>
          <w:t>http://www.yorku.ca/secretariat/policies/document.php?document=69</w:t>
        </w:r>
      </w:hyperlink>
    </w:p>
    <w:p w:rsidR="000E7EBF" w:rsidRPr="00584D09" w:rsidRDefault="000E7EBF" w:rsidP="00584D09">
      <w:pPr>
        <w:autoSpaceDE w:val="0"/>
        <w:autoSpaceDN w:val="0"/>
        <w:adjustRightInd w:val="0"/>
        <w:spacing w:before="240"/>
        <w:rPr>
          <w:color w:val="0070C0"/>
          <w:u w:val="single"/>
          <w:lang w:val="en-CA" w:bidi="fr-FR"/>
        </w:rPr>
      </w:pPr>
      <w:r w:rsidRPr="000E7EBF">
        <w:rPr>
          <w:lang w:val="en-CA" w:bidi="fr-FR"/>
        </w:rPr>
        <w:t xml:space="preserve">Students might also wish to review the interactive on-line Tutorial for students on academic integrity, at: </w:t>
      </w:r>
      <w:hyperlink r:id="rId16" w:history="1">
        <w:r w:rsidRPr="00584D09">
          <w:rPr>
            <w:color w:val="0070C0"/>
            <w:u w:val="single"/>
            <w:lang w:val="en-CA" w:bidi="fr-FR"/>
          </w:rPr>
          <w:t>https://spark.library.yorku.ca/academic-integrity-what-is-academic-integrity/</w:t>
        </w:r>
      </w:hyperlink>
    </w:p>
    <w:p w:rsidR="00584D09" w:rsidRDefault="000E7EBF" w:rsidP="00584D09">
      <w:pPr>
        <w:autoSpaceDE w:val="0"/>
        <w:autoSpaceDN w:val="0"/>
        <w:adjustRightInd w:val="0"/>
        <w:spacing w:before="240"/>
        <w:rPr>
          <w:lang w:val="en-CA" w:bidi="fr-FR"/>
        </w:rPr>
      </w:pPr>
      <w:r w:rsidRPr="00584D09">
        <w:rPr>
          <w:rFonts w:asciiTheme="majorHAnsi" w:eastAsiaTheme="majorEastAsia" w:hAnsiTheme="majorHAnsi" w:cstheme="majorBidi"/>
          <w:b/>
          <w:bCs/>
          <w:color w:val="B6332E" w:themeColor="accent1" w:themeShade="BF"/>
          <w:lang w:val="en-CA" w:bidi="fr-FR"/>
        </w:rPr>
        <w:t>Grading Scheme and Feedback Policy</w:t>
      </w:r>
      <w:r w:rsidRPr="000E7EBF">
        <w:rPr>
          <w:lang w:val="en-CA" w:bidi="fr-FR"/>
        </w:rPr>
        <w:t xml:space="preserve"> </w:t>
      </w:r>
    </w:p>
    <w:p w:rsidR="000E7EBF" w:rsidRPr="000E7EBF" w:rsidRDefault="000E7EBF" w:rsidP="00584D09">
      <w:pPr>
        <w:autoSpaceDE w:val="0"/>
        <w:autoSpaceDN w:val="0"/>
        <w:adjustRightInd w:val="0"/>
        <w:spacing w:before="240"/>
        <w:rPr>
          <w:lang w:val="en-CA" w:bidi="fr-FR"/>
        </w:rPr>
      </w:pPr>
      <w:r w:rsidRPr="000E7EBF">
        <w:rPr>
          <w:lang w:val="en-CA" w:bidi="fr-FR"/>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w:t>
      </w:r>
      <w:r w:rsidR="00584D09">
        <w:rPr>
          <w:lang w:val="en-CA" w:bidi="fr-FR"/>
        </w:rPr>
        <w:t>.</w:t>
      </w:r>
    </w:p>
    <w:p w:rsidR="000E7EBF" w:rsidRPr="000E7EBF" w:rsidRDefault="000E7EBF" w:rsidP="00584D09">
      <w:pPr>
        <w:autoSpaceDE w:val="0"/>
        <w:autoSpaceDN w:val="0"/>
        <w:adjustRightInd w:val="0"/>
        <w:spacing w:before="240"/>
        <w:rPr>
          <w:lang w:val="en-CA" w:bidi="fr-FR"/>
        </w:rPr>
      </w:pPr>
      <w:r w:rsidRPr="000E7EBF">
        <w:rPr>
          <w:lang w:val="en-CA" w:bidi="fr-FR"/>
        </w:rPr>
        <w:t xml:space="preserve">Note: Under unusual and/or unforeseeable circumstances which disrupt the academic norm, instructors are expected to provide grading schemes and academic feedback in the spirit of these regulations, as soon as possible. For more information on the Grading Scheme and Feedback Policy, please visit: </w:t>
      </w:r>
      <w:hyperlink r:id="rId17" w:history="1">
        <w:r w:rsidR="00584D09" w:rsidRPr="0080608C">
          <w:rPr>
            <w:rStyle w:val="Hyperlink"/>
            <w:lang w:val="en-CA" w:bidi="fr-FR"/>
          </w:rPr>
          <w:t>http://www.yorku.ca/univsec/policies/document.php?document=86</w:t>
        </w:r>
      </w:hyperlink>
    </w:p>
    <w:p w:rsidR="00584D09" w:rsidRPr="00584D09" w:rsidRDefault="000E7EBF" w:rsidP="00584D09">
      <w:pPr>
        <w:autoSpaceDE w:val="0"/>
        <w:autoSpaceDN w:val="0"/>
        <w:adjustRightInd w:val="0"/>
        <w:spacing w:before="240"/>
        <w:rPr>
          <w:rFonts w:asciiTheme="majorHAnsi" w:eastAsiaTheme="majorEastAsia" w:hAnsiTheme="majorHAnsi" w:cstheme="majorBidi"/>
          <w:b/>
          <w:bCs/>
          <w:color w:val="B6332E" w:themeColor="accent1" w:themeShade="BF"/>
          <w:lang w:val="en-CA" w:bidi="fr-FR"/>
        </w:rPr>
      </w:pPr>
      <w:r w:rsidRPr="00584D09">
        <w:rPr>
          <w:rFonts w:asciiTheme="majorHAnsi" w:eastAsiaTheme="majorEastAsia" w:hAnsiTheme="majorHAnsi" w:cstheme="majorBidi"/>
          <w:b/>
          <w:bCs/>
          <w:color w:val="B6332E" w:themeColor="accent1" w:themeShade="BF"/>
          <w:lang w:val="en-CA" w:bidi="fr-FR"/>
        </w:rPr>
        <w:t xml:space="preserve">In-Class Tests and Exams - the 20% Rule </w:t>
      </w:r>
    </w:p>
    <w:p w:rsidR="000E7EBF" w:rsidRPr="000E7EBF" w:rsidRDefault="000E7EBF" w:rsidP="00584D09">
      <w:pPr>
        <w:autoSpaceDE w:val="0"/>
        <w:autoSpaceDN w:val="0"/>
        <w:adjustRightInd w:val="0"/>
        <w:spacing w:before="240"/>
        <w:rPr>
          <w:lang w:val="en-CA" w:bidi="fr-FR"/>
        </w:rPr>
      </w:pPr>
      <w:r w:rsidRPr="000E7EBF">
        <w:rPr>
          <w:lang w:val="en-CA" w:bidi="fr-FR"/>
        </w:rPr>
        <w:t xml:space="preserve">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8" w:history="1">
        <w:r w:rsidRPr="00584D09">
          <w:rPr>
            <w:color w:val="0070C0"/>
            <w:u w:val="single"/>
            <w:lang w:val="en-CA" w:bidi="fr-FR"/>
          </w:rPr>
          <w:t>http://secretariat-policies.info.yorku.ca/policies/limits-on-the-worth-of-examinations-in-the-final-classes-of-a-term-policy/</w:t>
        </w:r>
      </w:hyperlink>
    </w:p>
    <w:p w:rsidR="00584D09" w:rsidRDefault="000E7EBF" w:rsidP="00584D09">
      <w:pPr>
        <w:autoSpaceDE w:val="0"/>
        <w:autoSpaceDN w:val="0"/>
        <w:adjustRightInd w:val="0"/>
        <w:spacing w:before="240"/>
        <w:rPr>
          <w:lang w:val="en-CA" w:bidi="fr-FR"/>
        </w:rPr>
      </w:pPr>
      <w:r w:rsidRPr="00584D09">
        <w:rPr>
          <w:rFonts w:asciiTheme="majorHAnsi" w:eastAsiaTheme="majorEastAsia" w:hAnsiTheme="majorHAnsi" w:cstheme="majorBidi"/>
          <w:b/>
          <w:bCs/>
          <w:color w:val="B6332E" w:themeColor="accent1" w:themeShade="BF"/>
          <w:lang w:val="en-CA" w:bidi="fr-FR"/>
        </w:rPr>
        <w:t xml:space="preserve">Reappraisals </w:t>
      </w:r>
    </w:p>
    <w:p w:rsidR="000E7EBF" w:rsidRPr="000E7EBF" w:rsidRDefault="000E7EBF" w:rsidP="00584D09">
      <w:pPr>
        <w:autoSpaceDE w:val="0"/>
        <w:autoSpaceDN w:val="0"/>
        <w:adjustRightInd w:val="0"/>
        <w:spacing w:before="240"/>
        <w:rPr>
          <w:lang w:val="en-CA" w:bidi="fr-FR"/>
        </w:rPr>
      </w:pPr>
      <w:r w:rsidRPr="000E7EBF">
        <w:rPr>
          <w:lang w:val="en-CA" w:bidi="fr-FR"/>
        </w:rPr>
        <w:t xml:space="preserve">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9" w:history="1">
        <w:r w:rsidRPr="00584D09">
          <w:rPr>
            <w:color w:val="0070C0"/>
            <w:u w:val="single"/>
            <w:lang w:val="en-CA" w:bidi="fr-FR"/>
          </w:rPr>
          <w:t>http://myacademicrecord.students.yorku.ca/grade-reappraisal-policy</w:t>
        </w:r>
      </w:hyperlink>
    </w:p>
    <w:p w:rsidR="00584D09" w:rsidRDefault="000E7EBF" w:rsidP="00584D09">
      <w:pPr>
        <w:autoSpaceDE w:val="0"/>
        <w:autoSpaceDN w:val="0"/>
        <w:adjustRightInd w:val="0"/>
        <w:spacing w:before="240"/>
        <w:rPr>
          <w:lang w:val="en-CA" w:bidi="fr-FR"/>
        </w:rPr>
      </w:pPr>
      <w:r w:rsidRPr="000E7EBF">
        <w:rPr>
          <w:lang w:val="en-CA" w:bidi="fr-FR"/>
        </w:rPr>
        <w:br/>
      </w:r>
      <w:r w:rsidRPr="00584D09">
        <w:rPr>
          <w:rFonts w:asciiTheme="majorHAnsi" w:eastAsiaTheme="majorEastAsia" w:hAnsiTheme="majorHAnsi" w:cstheme="majorBidi"/>
          <w:b/>
          <w:bCs/>
          <w:color w:val="B6332E" w:themeColor="accent1" w:themeShade="BF"/>
          <w:lang w:val="en-CA" w:bidi="fr-FR"/>
        </w:rPr>
        <w:t>Accommodation Procedures</w:t>
      </w:r>
      <w:r w:rsidRPr="000E7EBF">
        <w:rPr>
          <w:lang w:val="en-CA" w:bidi="fr-FR"/>
        </w:rPr>
        <w:t xml:space="preserve"> </w:t>
      </w:r>
    </w:p>
    <w:p w:rsidR="000E7EBF" w:rsidRPr="000E7EBF" w:rsidRDefault="000E7EBF" w:rsidP="00584D09">
      <w:pPr>
        <w:autoSpaceDE w:val="0"/>
        <w:autoSpaceDN w:val="0"/>
        <w:adjustRightInd w:val="0"/>
        <w:spacing w:before="240"/>
        <w:rPr>
          <w:lang w:val="en-CA" w:bidi="fr-FR"/>
        </w:rPr>
      </w:pPr>
      <w:r w:rsidRPr="000E7EBF">
        <w:rPr>
          <w:lang w:val="en-CA" w:bidi="fr-FR"/>
        </w:rPr>
        <w:t xml:space="preserve">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0" w:history="1">
        <w:r w:rsidRPr="00584D09">
          <w:rPr>
            <w:color w:val="0070C0"/>
            <w:u w:val="single"/>
            <w:lang w:val="en-CA" w:bidi="fr-FR"/>
          </w:rPr>
          <w:t>http://ds.info.yorku.ca/academic-support-accomodations/</w:t>
        </w:r>
      </w:hyperlink>
    </w:p>
    <w:p w:rsidR="00584D09" w:rsidRPr="00584D09" w:rsidRDefault="000E7EBF" w:rsidP="00584D09">
      <w:pPr>
        <w:autoSpaceDE w:val="0"/>
        <w:autoSpaceDN w:val="0"/>
        <w:adjustRightInd w:val="0"/>
        <w:spacing w:before="240"/>
        <w:rPr>
          <w:rFonts w:asciiTheme="majorHAnsi" w:eastAsiaTheme="majorEastAsia" w:hAnsiTheme="majorHAnsi" w:cstheme="majorBidi"/>
          <w:b/>
          <w:bCs/>
          <w:color w:val="B6332E" w:themeColor="accent1" w:themeShade="BF"/>
          <w:lang w:val="en-CA" w:bidi="fr-FR"/>
        </w:rPr>
      </w:pPr>
      <w:r w:rsidRPr="000E7EBF">
        <w:rPr>
          <w:lang w:val="en-CA" w:bidi="fr-FR"/>
        </w:rPr>
        <w:t xml:space="preserve"> </w:t>
      </w:r>
      <w:r w:rsidRPr="00584D09">
        <w:rPr>
          <w:rFonts w:asciiTheme="majorHAnsi" w:eastAsiaTheme="majorEastAsia" w:hAnsiTheme="majorHAnsi" w:cstheme="majorBidi"/>
          <w:b/>
          <w:bCs/>
          <w:color w:val="B6332E" w:themeColor="accent1" w:themeShade="BF"/>
          <w:lang w:val="en-CA" w:bidi="fr-FR"/>
        </w:rPr>
        <w:t xml:space="preserve">Religious Accommodation </w:t>
      </w:r>
    </w:p>
    <w:p w:rsidR="000E7EBF" w:rsidRPr="000E7EBF" w:rsidRDefault="000E7EBF" w:rsidP="00584D09">
      <w:pPr>
        <w:autoSpaceDE w:val="0"/>
        <w:autoSpaceDN w:val="0"/>
        <w:adjustRightInd w:val="0"/>
        <w:spacing w:before="240"/>
        <w:rPr>
          <w:lang w:val="en-CA" w:bidi="fr-FR"/>
        </w:rPr>
      </w:pPr>
      <w:r w:rsidRPr="000E7EBF">
        <w:rPr>
          <w:lang w:val="en-CA" w:bidi="fr-FR"/>
        </w:rPr>
        <w:t>York University is committed to respecting the religious beliefs and practices of all members of the community, and making accommodations for observances of special significance to adherents. For more information on religious accommodation, please visit:</w:t>
      </w:r>
      <w:r w:rsidRPr="000E7EBF">
        <w:rPr>
          <w:lang w:val="en-CA" w:bidi="fr-FR"/>
        </w:rPr>
        <w:br/>
      </w:r>
      <w:hyperlink r:id="rId21" w:history="1">
        <w:r w:rsidRPr="00584D09">
          <w:rPr>
            <w:color w:val="0070C0"/>
            <w:u w:val="single"/>
            <w:lang w:val="en-CA" w:bidi="fr-FR"/>
          </w:rPr>
          <w:t>https://w2prod.sis.yorku.ca/Apps/WebObjects/cdm.woa/wa/regobs</w:t>
        </w:r>
      </w:hyperlink>
      <w:r w:rsidRPr="000E7EBF">
        <w:rPr>
          <w:lang w:val="en-CA" w:bidi="fr-FR"/>
        </w:rPr>
        <w:t xml:space="preserve"> </w:t>
      </w:r>
    </w:p>
    <w:p w:rsidR="000E7EBF" w:rsidRPr="00584D09" w:rsidRDefault="000E7EBF" w:rsidP="00584D09">
      <w:pPr>
        <w:autoSpaceDE w:val="0"/>
        <w:autoSpaceDN w:val="0"/>
        <w:adjustRightInd w:val="0"/>
        <w:spacing w:before="240"/>
        <w:rPr>
          <w:rFonts w:asciiTheme="majorHAnsi" w:eastAsiaTheme="majorEastAsia" w:hAnsiTheme="majorHAnsi" w:cstheme="majorBidi"/>
          <w:b/>
          <w:bCs/>
          <w:color w:val="B6332E" w:themeColor="accent1" w:themeShade="BF"/>
          <w:lang w:val="en-CA" w:bidi="fr-FR"/>
        </w:rPr>
      </w:pPr>
      <w:r w:rsidRPr="00584D09">
        <w:rPr>
          <w:rFonts w:asciiTheme="majorHAnsi" w:eastAsiaTheme="majorEastAsia" w:hAnsiTheme="majorHAnsi" w:cstheme="majorBidi"/>
          <w:b/>
          <w:bCs/>
          <w:color w:val="B6332E" w:themeColor="accent1" w:themeShade="BF"/>
          <w:lang w:val="en-CA" w:bidi="fr-FR"/>
        </w:rPr>
        <w:t>Academic Accommodation for Students with Disabilities (Senate Policy)</w:t>
      </w:r>
    </w:p>
    <w:p w:rsidR="000E7EBF" w:rsidRPr="000E7EBF" w:rsidRDefault="000E7EBF" w:rsidP="00584D09">
      <w:pPr>
        <w:autoSpaceDE w:val="0"/>
        <w:autoSpaceDN w:val="0"/>
        <w:adjustRightInd w:val="0"/>
        <w:spacing w:before="240"/>
        <w:rPr>
          <w:lang w:val="en-CA" w:bidi="fr-FR"/>
        </w:rPr>
      </w:pPr>
      <w:r w:rsidRPr="000E7EBF">
        <w:rPr>
          <w:lang w:val="en-CA" w:bidi="fr-FR"/>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2" w:history="1">
        <w:r w:rsidRPr="00584D09">
          <w:rPr>
            <w:color w:val="0070C0"/>
            <w:u w:val="single"/>
            <w:lang w:val="en-CA" w:bidi="fr-FR"/>
          </w:rPr>
          <w:t>http://www.yorku.ca/dshub/</w:t>
        </w:r>
      </w:hyperlink>
    </w:p>
    <w:p w:rsidR="000E7EBF" w:rsidRPr="000E7EBF" w:rsidRDefault="000E7EBF" w:rsidP="00584D09">
      <w:pPr>
        <w:autoSpaceDE w:val="0"/>
        <w:autoSpaceDN w:val="0"/>
        <w:adjustRightInd w:val="0"/>
        <w:spacing w:before="240"/>
        <w:rPr>
          <w:lang w:val="en-CA" w:bidi="fr-FR"/>
        </w:rPr>
      </w:pPr>
      <w:r w:rsidRPr="000E7EBF">
        <w:rPr>
          <w:lang w:val="en-CA" w:bidi="fr-FR"/>
        </w:rPr>
        <w:t xml:space="preserve">York’s disabilities offices and the Registrar’s Office work in partnership to support alternate exam and test accommodation services for students with disabilities at the Keele campus. For more information on alternate exams and tests please visit </w:t>
      </w:r>
      <w:hyperlink r:id="rId23" w:history="1">
        <w:r w:rsidRPr="00584D09">
          <w:rPr>
            <w:color w:val="0070C0"/>
            <w:u w:val="single"/>
            <w:lang w:val="en-CA" w:bidi="fr-FR"/>
          </w:rPr>
          <w:t>http://www.yorku.ca/altexams/</w:t>
        </w:r>
      </w:hyperlink>
      <w:r w:rsidRPr="000E7EBF">
        <w:rPr>
          <w:lang w:val="en-CA" w:bidi="fr-FR"/>
        </w:rPr>
        <w:t xml:space="preserve"> </w:t>
      </w:r>
    </w:p>
    <w:p w:rsidR="000D5BE6" w:rsidRPr="00584D09" w:rsidRDefault="000E7EBF" w:rsidP="00584D09">
      <w:pPr>
        <w:rPr>
          <w:lang w:val="en-CA" w:bidi="fr-FR"/>
        </w:rPr>
      </w:pPr>
      <w:r w:rsidRPr="000E7EBF">
        <w:rPr>
          <w:lang w:val="en-CA" w:bidi="fr-FR"/>
        </w:rPr>
        <w:t>Please alert the Course Director as soon as possible should you require special accommodations.</w:t>
      </w:r>
    </w:p>
    <w:sectPr w:rsidR="000D5BE6" w:rsidRPr="00584D09" w:rsidSect="00E60388">
      <w:footerReference w:type="default" r:id="rId24"/>
      <w:pgSz w:w="11906" w:h="16838" w:code="9"/>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F8A" w:rsidRDefault="00642F8A">
      <w:pPr>
        <w:spacing w:after="0"/>
      </w:pPr>
      <w:r>
        <w:separator/>
      </w:r>
    </w:p>
  </w:endnote>
  <w:endnote w:type="continuationSeparator" w:id="0">
    <w:p w:rsidR="00642F8A" w:rsidRDefault="00642F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leau de disposition du pied de page"/>
    </w:tblPr>
    <w:tblGrid>
      <w:gridCol w:w="9602"/>
    </w:tblGrid>
    <w:tr w:rsidR="009C0CDC"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rsidR="009C0CDC" w:rsidRDefault="00287BF9">
          <w:pPr>
            <w:pStyle w:val="Footer"/>
            <w:rPr>
              <w:noProof/>
            </w:rPr>
          </w:pPr>
          <w:r>
            <w:rPr>
              <w:lang w:bidi="fr-FR"/>
            </w:rPr>
            <w:t>Page </w:t>
          </w:r>
          <w:r>
            <w:rPr>
              <w:lang w:bidi="fr-FR"/>
            </w:rPr>
            <w:fldChar w:fldCharType="begin"/>
          </w:r>
          <w:r>
            <w:rPr>
              <w:lang w:bidi="fr-FR"/>
            </w:rPr>
            <w:instrText xml:space="preserve"> PAGE   \* MERGEFORMAT </w:instrText>
          </w:r>
          <w:r>
            <w:rPr>
              <w:lang w:bidi="fr-FR"/>
            </w:rPr>
            <w:fldChar w:fldCharType="separate"/>
          </w:r>
          <w:r w:rsidR="00FD3480">
            <w:rPr>
              <w:noProof/>
              <w:lang w:bidi="fr-FR"/>
            </w:rPr>
            <w:t>1</w:t>
          </w:r>
          <w:r>
            <w:rPr>
              <w:noProof/>
              <w:lang w:bidi="fr-FR"/>
            </w:rPr>
            <w:fldChar w:fldCharType="end"/>
          </w:r>
        </w:p>
      </w:tc>
    </w:tr>
  </w:tbl>
  <w:p w:rsidR="009C0CDC" w:rsidRDefault="009C0CDC">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F8A" w:rsidRDefault="00642F8A">
      <w:pPr>
        <w:spacing w:after="0"/>
      </w:pPr>
      <w:r>
        <w:separator/>
      </w:r>
    </w:p>
  </w:footnote>
  <w:footnote w:type="continuationSeparator" w:id="0">
    <w:p w:rsidR="00642F8A" w:rsidRDefault="00642F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97959"/>
    <w:multiLevelType w:val="hybridMultilevel"/>
    <w:tmpl w:val="408807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76795C"/>
    <w:multiLevelType w:val="hybridMultilevel"/>
    <w:tmpl w:val="408807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2055D5"/>
    <w:multiLevelType w:val="hybridMultilevel"/>
    <w:tmpl w:val="408807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1A6A17"/>
    <w:multiLevelType w:val="hybridMultilevel"/>
    <w:tmpl w:val="83EECD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4A14A26"/>
    <w:multiLevelType w:val="hybridMultilevel"/>
    <w:tmpl w:val="C75210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efaultTableStyle w:val="TableauPlandecours-Avecbordure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DC"/>
    <w:rsid w:val="00010F0A"/>
    <w:rsid w:val="00015D4E"/>
    <w:rsid w:val="0002777C"/>
    <w:rsid w:val="000331E0"/>
    <w:rsid w:val="000401E3"/>
    <w:rsid w:val="000931C9"/>
    <w:rsid w:val="000C31E3"/>
    <w:rsid w:val="000D5BE6"/>
    <w:rsid w:val="000E7EBF"/>
    <w:rsid w:val="000F68CB"/>
    <w:rsid w:val="0017397A"/>
    <w:rsid w:val="0019162D"/>
    <w:rsid w:val="001B49FE"/>
    <w:rsid w:val="001D59D7"/>
    <w:rsid w:val="00246512"/>
    <w:rsid w:val="0027542B"/>
    <w:rsid w:val="00287BF9"/>
    <w:rsid w:val="002C426E"/>
    <w:rsid w:val="00304651"/>
    <w:rsid w:val="00305409"/>
    <w:rsid w:val="0030645D"/>
    <w:rsid w:val="00352345"/>
    <w:rsid w:val="003A429E"/>
    <w:rsid w:val="003D08A3"/>
    <w:rsid w:val="004105D9"/>
    <w:rsid w:val="004577BE"/>
    <w:rsid w:val="00482D6D"/>
    <w:rsid w:val="00580FA1"/>
    <w:rsid w:val="005832D9"/>
    <w:rsid w:val="00584D09"/>
    <w:rsid w:val="00597A77"/>
    <w:rsid w:val="005D339E"/>
    <w:rsid w:val="00642F8A"/>
    <w:rsid w:val="00657F7D"/>
    <w:rsid w:val="00674CB6"/>
    <w:rsid w:val="006F58A2"/>
    <w:rsid w:val="0073301C"/>
    <w:rsid w:val="0075047F"/>
    <w:rsid w:val="00783903"/>
    <w:rsid w:val="00805EB3"/>
    <w:rsid w:val="00862D7C"/>
    <w:rsid w:val="00876E47"/>
    <w:rsid w:val="008B3155"/>
    <w:rsid w:val="008D0524"/>
    <w:rsid w:val="008E681D"/>
    <w:rsid w:val="008F7BE8"/>
    <w:rsid w:val="00906040"/>
    <w:rsid w:val="00927F0A"/>
    <w:rsid w:val="0097613B"/>
    <w:rsid w:val="009A06E0"/>
    <w:rsid w:val="009B2E35"/>
    <w:rsid w:val="009C0CDC"/>
    <w:rsid w:val="00A1722C"/>
    <w:rsid w:val="00A23FC7"/>
    <w:rsid w:val="00A42FA0"/>
    <w:rsid w:val="00A95ABA"/>
    <w:rsid w:val="00AD0797"/>
    <w:rsid w:val="00AF0396"/>
    <w:rsid w:val="00AF6DFA"/>
    <w:rsid w:val="00B1529E"/>
    <w:rsid w:val="00B1780B"/>
    <w:rsid w:val="00B62D91"/>
    <w:rsid w:val="00B67737"/>
    <w:rsid w:val="00B71A63"/>
    <w:rsid w:val="00B769E3"/>
    <w:rsid w:val="00B86992"/>
    <w:rsid w:val="00B925A3"/>
    <w:rsid w:val="00BA7373"/>
    <w:rsid w:val="00BE7115"/>
    <w:rsid w:val="00C21CEB"/>
    <w:rsid w:val="00C42630"/>
    <w:rsid w:val="00C442E7"/>
    <w:rsid w:val="00C51824"/>
    <w:rsid w:val="00C90836"/>
    <w:rsid w:val="00C91673"/>
    <w:rsid w:val="00CF62DD"/>
    <w:rsid w:val="00D27EDE"/>
    <w:rsid w:val="00D30118"/>
    <w:rsid w:val="00D449FD"/>
    <w:rsid w:val="00D62A58"/>
    <w:rsid w:val="00D96D70"/>
    <w:rsid w:val="00DF54B2"/>
    <w:rsid w:val="00DF7537"/>
    <w:rsid w:val="00E10733"/>
    <w:rsid w:val="00E13C9A"/>
    <w:rsid w:val="00E545B3"/>
    <w:rsid w:val="00E60388"/>
    <w:rsid w:val="00E76DA9"/>
    <w:rsid w:val="00EC0B4A"/>
    <w:rsid w:val="00ED362B"/>
    <w:rsid w:val="00F53E04"/>
    <w:rsid w:val="00FD3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236DC"/>
  <w15:chartTrackingRefBased/>
  <w15:docId w15:val="{F7CDE5E5-92F9-4E2B-AA6F-D4F5669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fr-FR" w:eastAsia="en-US" w:bidi="ar-SA"/>
      </w:rPr>
    </w:rPrDefault>
    <w:pPrDefault>
      <w:pPr>
        <w:spacing w:after="4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deprogramme-Aucunebordure">
    <w:name w:val="Tableau de programme - Aucune bordure"/>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TableauPlandecours-Avecbordures">
    <w:name w:val="Tableau Plan de cours - Avec bordure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styleId="UnresolvedMention">
    <w:name w:val="Unresolved Mention"/>
    <w:basedOn w:val="DefaultParagraphFont"/>
    <w:uiPriority w:val="99"/>
    <w:semiHidden/>
    <w:unhideWhenUsed/>
    <w:rsid w:val="005832D9"/>
    <w:rPr>
      <w:color w:val="595959" w:themeColor="text1" w:themeTint="A6"/>
      <w:shd w:val="clear" w:color="auto" w:fill="E6E6E6"/>
    </w:rPr>
  </w:style>
  <w:style w:type="character" w:customStyle="1" w:styleId="format">
    <w:name w:val="format"/>
    <w:basedOn w:val="DefaultParagraphFont"/>
    <w:rsid w:val="00D449FD"/>
  </w:style>
  <w:style w:type="character" w:customStyle="1" w:styleId="apple-converted-space">
    <w:name w:val="apple-converted-space"/>
    <w:basedOn w:val="DefaultParagraphFont"/>
    <w:rsid w:val="00D44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76390">
      <w:bodyDiv w:val="1"/>
      <w:marLeft w:val="0"/>
      <w:marRight w:val="0"/>
      <w:marTop w:val="0"/>
      <w:marBottom w:val="0"/>
      <w:divBdr>
        <w:top w:val="none" w:sz="0" w:space="0" w:color="auto"/>
        <w:left w:val="none" w:sz="0" w:space="0" w:color="auto"/>
        <w:bottom w:val="none" w:sz="0" w:space="0" w:color="auto"/>
        <w:right w:val="none" w:sz="0" w:space="0" w:color="auto"/>
      </w:divBdr>
    </w:div>
    <w:div w:id="10619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ary.yorku.ca/find/Record/4098016" TargetMode="External"/><Relationship Id="rId13" Type="http://schemas.openxmlformats.org/officeDocument/2006/relationships/hyperlink" Target="http://registrar.yorku.ca/pdf/attending-physicians-statement.pdf" TargetMode="External"/><Relationship Id="rId18" Type="http://schemas.openxmlformats.org/officeDocument/2006/relationships/hyperlink" Target="http://secretariat-policies.info.yorku.ca/policies/limits-on-the-worth-of-examinations-in-the-final-classes-of-a-term-poli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2prod.sis.yorku.ca/Apps/WebObjects/cdm.woa/wa/regobs" TargetMode="External"/><Relationship Id="rId7" Type="http://schemas.openxmlformats.org/officeDocument/2006/relationships/endnotes" Target="endnotes.xml"/><Relationship Id="rId12" Type="http://schemas.openxmlformats.org/officeDocument/2006/relationships/hyperlink" Target="http://www.registrar.yorku.ca/pdf/deferred_standing_agreement.pdf" TargetMode="External"/><Relationship Id="rId17" Type="http://schemas.openxmlformats.org/officeDocument/2006/relationships/hyperlink" Target="http://www.yorku.ca/univsec/policies/document.php?document=8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park.library.yorku.ca/academic-integrity-what-is-academic-integrity/" TargetMode="External"/><Relationship Id="rId20" Type="http://schemas.openxmlformats.org/officeDocument/2006/relationships/hyperlink" Target="http://ds.info.yorku.ca/academic-support-accomod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academicrecord.students.yorku.ca/deferred-stand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yorku.ca/secretariat/policies/document.php?document=69" TargetMode="External"/><Relationship Id="rId23" Type="http://schemas.openxmlformats.org/officeDocument/2006/relationships/hyperlink" Target="http://www.yorku.ca/altexams/" TargetMode="External"/><Relationship Id="rId10" Type="http://schemas.openxmlformats.org/officeDocument/2006/relationships/hyperlink" Target="https://www.library.yorku.ca/find/Record/3854594" TargetMode="External"/><Relationship Id="rId19" Type="http://schemas.openxmlformats.org/officeDocument/2006/relationships/hyperlink" Target="http://myacademicrecord.students.yorku.ca/grade-reappraisal-policy" TargetMode="External"/><Relationship Id="rId4" Type="http://schemas.openxmlformats.org/officeDocument/2006/relationships/settings" Target="settings.xml"/><Relationship Id="rId9" Type="http://schemas.openxmlformats.org/officeDocument/2006/relationships/hyperlink" Target="https://www.library.yorku.ca/find/Record/3096579" TargetMode="External"/><Relationship Id="rId14" Type="http://schemas.openxmlformats.org/officeDocument/2006/relationships/hyperlink" Target="http://apps.eso.yorku.ca/apps/adms/deferredexams.nsf" TargetMode="External"/><Relationship Id="rId22" Type="http://schemas.openxmlformats.org/officeDocument/2006/relationships/hyperlink" Target="http://www.yorku.ca/dshub/" TargetMode="Externa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08C1F-8135-4A3A-93AD-8D83615A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Sulzycki</dc:creator>
  <cp:keywords/>
  <dc:description/>
  <cp:lastModifiedBy>Magda Sulzycki</cp:lastModifiedBy>
  <cp:revision>3</cp:revision>
  <dcterms:created xsi:type="dcterms:W3CDTF">2019-07-17T13:16:00Z</dcterms:created>
  <dcterms:modified xsi:type="dcterms:W3CDTF">2019-07-17T13:16:00Z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