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2349" w14:textId="77777777" w:rsidR="00751CFC" w:rsidRPr="00C119F8" w:rsidRDefault="0058242A" w:rsidP="00C119F8">
      <w:pPr>
        <w:jc w:val="center"/>
        <w:rPr>
          <w:rFonts w:ascii="Garamond" w:hAnsi="Garamond"/>
          <w:b/>
          <w:bCs/>
        </w:rPr>
      </w:pPr>
      <w:r w:rsidRPr="00C119F8">
        <w:rPr>
          <w:rFonts w:ascii="Garamond" w:hAnsi="Garamond"/>
          <w:b/>
          <w:bCs/>
        </w:rPr>
        <w:t>DEMS 3707 | Fall 2019 | Syllabus Summary</w:t>
      </w:r>
    </w:p>
    <w:p w14:paraId="54E1C9A3" w14:textId="6C23D9AA" w:rsidR="00751CFC" w:rsidRPr="00751CFC" w:rsidRDefault="00751CFC" w:rsidP="00C119F8">
      <w:pPr>
        <w:jc w:val="center"/>
        <w:rPr>
          <w:rFonts w:ascii="Garamond" w:hAnsi="Garamond"/>
        </w:rPr>
      </w:pPr>
      <w:r w:rsidRPr="00751CFC">
        <w:rPr>
          <w:rFonts w:ascii="Garamond" w:hAnsi="Garamond"/>
        </w:rPr>
        <w:t>Mondays</w:t>
      </w:r>
      <w:r w:rsidR="000E0B3C" w:rsidRPr="00C119F8">
        <w:rPr>
          <w:rFonts w:ascii="Garamond" w:hAnsi="Garamond"/>
        </w:rPr>
        <w:t>,</w:t>
      </w:r>
      <w:r w:rsidR="00C16049" w:rsidRPr="00C119F8">
        <w:rPr>
          <w:rFonts w:ascii="Garamond" w:hAnsi="Garamond"/>
        </w:rPr>
        <w:t xml:space="preserve"> </w:t>
      </w:r>
      <w:r w:rsidRPr="00751CFC">
        <w:rPr>
          <w:rFonts w:ascii="Garamond" w:hAnsi="Garamond"/>
        </w:rPr>
        <w:t>4:00-7:00pm</w:t>
      </w:r>
      <w:r w:rsidR="000E0B3C" w:rsidRPr="00C119F8">
        <w:rPr>
          <w:rFonts w:ascii="Garamond" w:hAnsi="Garamond"/>
        </w:rPr>
        <w:t>,</w:t>
      </w:r>
      <w:r w:rsidR="00C16049" w:rsidRPr="00C119F8">
        <w:rPr>
          <w:rFonts w:ascii="Garamond" w:hAnsi="Garamond"/>
        </w:rPr>
        <w:t xml:space="preserve"> </w:t>
      </w:r>
      <w:r w:rsidR="008B42B2" w:rsidRPr="00C119F8">
        <w:rPr>
          <w:rFonts w:ascii="Garamond" w:hAnsi="Garamond"/>
        </w:rPr>
        <w:t>HNE Room B15</w:t>
      </w:r>
    </w:p>
    <w:p w14:paraId="34371685" w14:textId="59274672" w:rsidR="00751CFC" w:rsidRPr="00751CFC" w:rsidRDefault="00751CFC" w:rsidP="00C119F8">
      <w:pPr>
        <w:jc w:val="center"/>
        <w:rPr>
          <w:rFonts w:ascii="Garamond" w:hAnsi="Garamond"/>
        </w:rPr>
      </w:pPr>
      <w:r w:rsidRPr="00751CFC">
        <w:rPr>
          <w:rFonts w:ascii="Garamond" w:hAnsi="Garamond"/>
        </w:rPr>
        <w:t>Dr. Eric Kennedy</w:t>
      </w:r>
      <w:r w:rsidR="000E0B3C" w:rsidRPr="00C119F8">
        <w:rPr>
          <w:rFonts w:ascii="Garamond" w:hAnsi="Garamond"/>
        </w:rPr>
        <w:t>,</w:t>
      </w:r>
      <w:r w:rsidRPr="00C119F8">
        <w:rPr>
          <w:rFonts w:ascii="Garamond" w:hAnsi="Garamond"/>
        </w:rPr>
        <w:t xml:space="preserve"> </w:t>
      </w:r>
      <w:r w:rsidRPr="00751CFC">
        <w:rPr>
          <w:rFonts w:ascii="Garamond" w:hAnsi="Garamond"/>
        </w:rPr>
        <w:t>eric.kennedy@yorku.ca</w:t>
      </w:r>
    </w:p>
    <w:p w14:paraId="750F6DB9" w14:textId="4E360F19" w:rsidR="00AB04AD" w:rsidRPr="00C119F8" w:rsidRDefault="00AB04AD" w:rsidP="00C119F8">
      <w:pPr>
        <w:jc w:val="center"/>
        <w:rPr>
          <w:rFonts w:ascii="Garamond" w:hAnsi="Garamond"/>
          <w:b/>
          <w:bCs/>
        </w:rPr>
      </w:pPr>
    </w:p>
    <w:p w14:paraId="0AEE14FE" w14:textId="77777777" w:rsidR="008C73FB" w:rsidRPr="00C119F8" w:rsidRDefault="008C73FB" w:rsidP="00C119F8">
      <w:pPr>
        <w:rPr>
          <w:rFonts w:ascii="Garamond" w:hAnsi="Garamond"/>
          <w:b/>
          <w:bCs/>
        </w:rPr>
      </w:pPr>
    </w:p>
    <w:p w14:paraId="664E125C" w14:textId="44F95E40" w:rsidR="002E7CD9" w:rsidRPr="00C119F8" w:rsidRDefault="002E7CD9" w:rsidP="00C119F8">
      <w:pPr>
        <w:rPr>
          <w:rFonts w:ascii="Garamond" w:hAnsi="Garamond"/>
        </w:rPr>
      </w:pPr>
      <w:r w:rsidRPr="00C119F8">
        <w:rPr>
          <w:rFonts w:ascii="Garamond" w:hAnsi="Garamond"/>
          <w:b/>
          <w:bCs/>
        </w:rPr>
        <w:t>Our Goal:</w:t>
      </w:r>
    </w:p>
    <w:p w14:paraId="2DA1A926" w14:textId="4A162216" w:rsidR="002E7CD9" w:rsidRPr="00C119F8" w:rsidRDefault="0058242A" w:rsidP="00C119F8">
      <w:pPr>
        <w:rPr>
          <w:rFonts w:ascii="Garamond" w:hAnsi="Garamond"/>
        </w:rPr>
      </w:pPr>
      <w:r w:rsidRPr="00C119F8">
        <w:rPr>
          <w:rFonts w:ascii="Garamond" w:hAnsi="Garamond"/>
        </w:rPr>
        <w:t xml:space="preserve">How do humans think when they’re trying to escape a disaster? How do the brains of firefighters or police officers react when they’re responding? How can you convince people to actually get prepared before the catastrophe hits? And, </w:t>
      </w:r>
      <w:r w:rsidR="0098263E" w:rsidRPr="00C119F8">
        <w:rPr>
          <w:rFonts w:ascii="Garamond" w:hAnsi="Garamond"/>
        </w:rPr>
        <w:t>what effect do disasters have on our psychology?</w:t>
      </w:r>
    </w:p>
    <w:p w14:paraId="4E268932" w14:textId="376A2FE3" w:rsidR="0098263E" w:rsidRPr="00C119F8" w:rsidRDefault="0098263E" w:rsidP="00C119F8">
      <w:pPr>
        <w:rPr>
          <w:rFonts w:ascii="Garamond" w:hAnsi="Garamond"/>
        </w:rPr>
      </w:pPr>
    </w:p>
    <w:p w14:paraId="7FBBE071" w14:textId="70ACDCAE" w:rsidR="0098263E" w:rsidRPr="00C119F8" w:rsidRDefault="0098263E" w:rsidP="00C119F8">
      <w:pPr>
        <w:rPr>
          <w:rFonts w:ascii="Garamond" w:hAnsi="Garamond"/>
        </w:rPr>
      </w:pPr>
      <w:r w:rsidRPr="00C119F8">
        <w:rPr>
          <w:rFonts w:ascii="Garamond" w:hAnsi="Garamond"/>
        </w:rPr>
        <w:t xml:space="preserve">This class is all about the human dimensions of disasters and emergencies. We’ll be exploring psychology, cognitive science, sociology, philosophy, and other disciplines to understand how disasters affect us </w:t>
      </w:r>
      <w:r w:rsidRPr="00C119F8">
        <w:rPr>
          <w:rFonts w:ascii="Garamond" w:hAnsi="Garamond"/>
          <w:u w:val="single"/>
        </w:rPr>
        <w:t>on an individual level</w:t>
      </w:r>
      <w:r w:rsidRPr="00C119F8">
        <w:rPr>
          <w:rFonts w:ascii="Garamond" w:hAnsi="Garamond"/>
        </w:rPr>
        <w:t>. This course is meant to complement DEMS 370</w:t>
      </w:r>
      <w:r w:rsidR="008C73FB" w:rsidRPr="00C119F8">
        <w:rPr>
          <w:rFonts w:ascii="Garamond" w:hAnsi="Garamond"/>
        </w:rPr>
        <w:t>8</w:t>
      </w:r>
      <w:r w:rsidRPr="00C119F8">
        <w:rPr>
          <w:rFonts w:ascii="Garamond" w:hAnsi="Garamond"/>
        </w:rPr>
        <w:t xml:space="preserve"> (“Social Issues in Disaster Management”), which explores the </w:t>
      </w:r>
      <w:r w:rsidRPr="00C119F8">
        <w:rPr>
          <w:rFonts w:ascii="Garamond" w:hAnsi="Garamond"/>
          <w:u w:val="single"/>
        </w:rPr>
        <w:t>social and community</w:t>
      </w:r>
      <w:r w:rsidRPr="00C119F8">
        <w:rPr>
          <w:rFonts w:ascii="Garamond" w:hAnsi="Garamond"/>
        </w:rPr>
        <w:t xml:space="preserve"> dimensions of DEM.</w:t>
      </w:r>
      <w:r w:rsidR="008C73FB" w:rsidRPr="00C119F8">
        <w:rPr>
          <w:rFonts w:ascii="Garamond" w:hAnsi="Garamond"/>
        </w:rPr>
        <w:t xml:space="preserve"> You’re more than welcome to take only one, but it’s worth considering both!</w:t>
      </w:r>
    </w:p>
    <w:p w14:paraId="5154BDEB" w14:textId="329AE497" w:rsidR="002E7CD9" w:rsidRPr="00C119F8" w:rsidRDefault="002E7CD9" w:rsidP="00C119F8">
      <w:pPr>
        <w:rPr>
          <w:rFonts w:ascii="Garamond" w:hAnsi="Garamond"/>
          <w:b/>
          <w:bCs/>
        </w:rPr>
      </w:pPr>
    </w:p>
    <w:p w14:paraId="7B40458D" w14:textId="77777777" w:rsidR="008C73FB" w:rsidRPr="00C119F8" w:rsidRDefault="008C73FB" w:rsidP="00C119F8">
      <w:pPr>
        <w:rPr>
          <w:rFonts w:ascii="Garamond" w:hAnsi="Garamond"/>
          <w:b/>
          <w:bCs/>
        </w:rPr>
      </w:pPr>
    </w:p>
    <w:p w14:paraId="499587FC" w14:textId="1CB432D1" w:rsidR="00AB04AD" w:rsidRPr="00C119F8" w:rsidRDefault="007E386D" w:rsidP="00C119F8">
      <w:pPr>
        <w:rPr>
          <w:rFonts w:ascii="Garamond" w:hAnsi="Garamond"/>
        </w:rPr>
      </w:pPr>
      <w:r w:rsidRPr="00C119F8">
        <w:rPr>
          <w:rFonts w:ascii="Garamond" w:hAnsi="Garamond"/>
          <w:b/>
          <w:bCs/>
        </w:rPr>
        <w:t>Weekly Themes:</w:t>
      </w:r>
    </w:p>
    <w:p w14:paraId="088EAAF0" w14:textId="77777777" w:rsidR="00AB04AD" w:rsidRPr="00C119F8" w:rsidRDefault="00AB04AD" w:rsidP="00C119F8">
      <w:pPr>
        <w:rPr>
          <w:rFonts w:ascii="Garamond" w:hAnsi="Garamond"/>
        </w:rPr>
      </w:pPr>
      <w:r w:rsidRPr="00C119F8">
        <w:rPr>
          <w:rFonts w:ascii="Garamond" w:hAnsi="Garamond"/>
        </w:rPr>
        <w:t>Week 1: Our Limited Brains</w:t>
      </w:r>
    </w:p>
    <w:p w14:paraId="443CE632" w14:textId="264DB637" w:rsidR="00AB04AD" w:rsidRPr="00C119F8" w:rsidRDefault="00AB04AD" w:rsidP="00C119F8">
      <w:pPr>
        <w:rPr>
          <w:rFonts w:ascii="Garamond" w:hAnsi="Garamond"/>
        </w:rPr>
      </w:pPr>
      <w:r w:rsidRPr="00C119F8">
        <w:rPr>
          <w:rFonts w:ascii="Garamond" w:hAnsi="Garamond"/>
        </w:rPr>
        <w:t>Week 2: Rational Choice Theory &amp; Bounded Rationality</w:t>
      </w:r>
    </w:p>
    <w:p w14:paraId="6F57F5CF" w14:textId="77777777" w:rsidR="00AB04AD" w:rsidRPr="00C119F8" w:rsidRDefault="00AB04AD" w:rsidP="00C119F8">
      <w:pPr>
        <w:rPr>
          <w:rFonts w:ascii="Garamond" w:hAnsi="Garamond"/>
        </w:rPr>
      </w:pPr>
      <w:r w:rsidRPr="00C119F8">
        <w:rPr>
          <w:rFonts w:ascii="Garamond" w:hAnsi="Garamond"/>
        </w:rPr>
        <w:t>Week 3: Cultural Cognition</w:t>
      </w:r>
    </w:p>
    <w:p w14:paraId="1C7E0AC0" w14:textId="4E90EDC2" w:rsidR="00AB04AD" w:rsidRPr="00C119F8" w:rsidRDefault="00AB04AD" w:rsidP="00C119F8">
      <w:pPr>
        <w:rPr>
          <w:rFonts w:ascii="Garamond" w:hAnsi="Garamond"/>
        </w:rPr>
      </w:pPr>
      <w:r w:rsidRPr="00C119F8">
        <w:rPr>
          <w:rFonts w:ascii="Garamond" w:hAnsi="Garamond"/>
        </w:rPr>
        <w:t xml:space="preserve">Week 4: </w:t>
      </w:r>
      <w:r w:rsidR="006301F3" w:rsidRPr="00C119F8">
        <w:rPr>
          <w:rFonts w:ascii="Garamond" w:hAnsi="Garamond"/>
        </w:rPr>
        <w:t>Evacuation Behaviour</w:t>
      </w:r>
      <w:r w:rsidR="006301F3" w:rsidRPr="00C119F8">
        <w:rPr>
          <w:rFonts w:ascii="Garamond" w:hAnsi="Garamond"/>
        </w:rPr>
        <w:t xml:space="preserve"> </w:t>
      </w:r>
    </w:p>
    <w:p w14:paraId="2A6F27AA" w14:textId="0040092C" w:rsidR="00AB04AD" w:rsidRPr="00C119F8" w:rsidRDefault="00AB04AD" w:rsidP="00C119F8">
      <w:pPr>
        <w:rPr>
          <w:rFonts w:ascii="Garamond" w:hAnsi="Garamond"/>
        </w:rPr>
      </w:pPr>
      <w:r w:rsidRPr="00C119F8">
        <w:rPr>
          <w:rFonts w:ascii="Garamond" w:hAnsi="Garamond"/>
        </w:rPr>
        <w:t xml:space="preserve">Week 5: </w:t>
      </w:r>
      <w:r w:rsidR="006301F3" w:rsidRPr="00C119F8">
        <w:rPr>
          <w:rFonts w:ascii="Garamond" w:hAnsi="Garamond"/>
        </w:rPr>
        <w:t>Decision Making Under Stress/Recognition Primed Decision Makin</w:t>
      </w:r>
      <w:r w:rsidR="006301F3">
        <w:rPr>
          <w:rFonts w:ascii="Garamond" w:hAnsi="Garamond"/>
        </w:rPr>
        <w:t>g</w:t>
      </w:r>
    </w:p>
    <w:p w14:paraId="05517C47" w14:textId="65A42661" w:rsidR="00AB04AD" w:rsidRPr="00C119F8" w:rsidRDefault="00AB04AD" w:rsidP="00C119F8">
      <w:pPr>
        <w:rPr>
          <w:rFonts w:ascii="Garamond" w:hAnsi="Garamond"/>
        </w:rPr>
      </w:pPr>
      <w:r w:rsidRPr="00C119F8">
        <w:rPr>
          <w:rFonts w:ascii="Garamond" w:hAnsi="Garamond"/>
        </w:rPr>
        <w:t xml:space="preserve">Week 6: Thinking about the </w:t>
      </w:r>
      <w:r w:rsidR="00D941D6" w:rsidRPr="00C119F8">
        <w:rPr>
          <w:rFonts w:ascii="Garamond" w:hAnsi="Garamond"/>
        </w:rPr>
        <w:t>F</w:t>
      </w:r>
      <w:r w:rsidRPr="00C119F8">
        <w:rPr>
          <w:rFonts w:ascii="Garamond" w:hAnsi="Garamond"/>
        </w:rPr>
        <w:t>uture</w:t>
      </w:r>
      <w:r w:rsidR="00D941D6" w:rsidRPr="00C119F8">
        <w:rPr>
          <w:rFonts w:ascii="Garamond" w:hAnsi="Garamond"/>
        </w:rPr>
        <w:t xml:space="preserve"> &amp; P</w:t>
      </w:r>
      <w:r w:rsidRPr="00C119F8">
        <w:rPr>
          <w:rFonts w:ascii="Garamond" w:hAnsi="Garamond"/>
        </w:rPr>
        <w:t>robabilities</w:t>
      </w:r>
    </w:p>
    <w:p w14:paraId="22196944" w14:textId="152CC4FC" w:rsidR="00AB04AD" w:rsidRPr="00C119F8" w:rsidRDefault="00AB04AD" w:rsidP="00C119F8">
      <w:pPr>
        <w:rPr>
          <w:rFonts w:ascii="Garamond" w:hAnsi="Garamond"/>
        </w:rPr>
      </w:pPr>
      <w:r w:rsidRPr="00C119F8">
        <w:rPr>
          <w:rFonts w:ascii="Garamond" w:hAnsi="Garamond"/>
        </w:rPr>
        <w:t>Week 7: Psychology of Risk Tolerance</w:t>
      </w:r>
    </w:p>
    <w:p w14:paraId="43E81564" w14:textId="5E8A6814" w:rsidR="00AB04AD" w:rsidRPr="00C119F8" w:rsidRDefault="00AB04AD" w:rsidP="00C119F8">
      <w:pPr>
        <w:rPr>
          <w:rFonts w:ascii="Garamond" w:hAnsi="Garamond"/>
        </w:rPr>
      </w:pPr>
      <w:r w:rsidRPr="00C119F8">
        <w:rPr>
          <w:rFonts w:ascii="Garamond" w:hAnsi="Garamond"/>
        </w:rPr>
        <w:t xml:space="preserve">Week 8: Motivating </w:t>
      </w:r>
      <w:r w:rsidR="00D941D6" w:rsidRPr="00C119F8">
        <w:rPr>
          <w:rFonts w:ascii="Garamond" w:hAnsi="Garamond"/>
        </w:rPr>
        <w:t>C</w:t>
      </w:r>
      <w:r w:rsidRPr="00C119F8">
        <w:rPr>
          <w:rFonts w:ascii="Garamond" w:hAnsi="Garamond"/>
        </w:rPr>
        <w:t>hange</w:t>
      </w:r>
    </w:p>
    <w:p w14:paraId="3989864E" w14:textId="343C005F" w:rsidR="00AB04AD" w:rsidRPr="00C119F8" w:rsidRDefault="00AB04AD" w:rsidP="00C119F8">
      <w:pPr>
        <w:rPr>
          <w:rFonts w:ascii="Garamond" w:hAnsi="Garamond"/>
        </w:rPr>
      </w:pPr>
      <w:r w:rsidRPr="00C119F8">
        <w:rPr>
          <w:rFonts w:ascii="Garamond" w:hAnsi="Garamond"/>
        </w:rPr>
        <w:t xml:space="preserve">Week 9: Thinking like a </w:t>
      </w:r>
      <w:r w:rsidR="00D941D6" w:rsidRPr="00C119F8">
        <w:rPr>
          <w:rFonts w:ascii="Garamond" w:hAnsi="Garamond"/>
        </w:rPr>
        <w:t>Bureaucrat</w:t>
      </w:r>
    </w:p>
    <w:p w14:paraId="6BF2242B" w14:textId="490C23F6" w:rsidR="00AB04AD" w:rsidRPr="00C119F8" w:rsidRDefault="00AB04AD" w:rsidP="00C119F8">
      <w:pPr>
        <w:rPr>
          <w:rFonts w:ascii="Garamond" w:hAnsi="Garamond"/>
        </w:rPr>
      </w:pPr>
      <w:r w:rsidRPr="00C119F8">
        <w:rPr>
          <w:rFonts w:ascii="Garamond" w:hAnsi="Garamond"/>
        </w:rPr>
        <w:t xml:space="preserve">Week 10: Development of </w:t>
      </w:r>
      <w:r w:rsidR="00D941D6" w:rsidRPr="00C119F8">
        <w:rPr>
          <w:rFonts w:ascii="Garamond" w:hAnsi="Garamond"/>
        </w:rPr>
        <w:t>E</w:t>
      </w:r>
      <w:r w:rsidRPr="00C119F8">
        <w:rPr>
          <w:rFonts w:ascii="Garamond" w:hAnsi="Garamond"/>
        </w:rPr>
        <w:t>xpertise</w:t>
      </w:r>
    </w:p>
    <w:p w14:paraId="43626A8D" w14:textId="77777777" w:rsidR="00AB04AD" w:rsidRPr="00C119F8" w:rsidRDefault="00AB04AD" w:rsidP="00C119F8">
      <w:pPr>
        <w:rPr>
          <w:rFonts w:ascii="Garamond" w:hAnsi="Garamond"/>
        </w:rPr>
      </w:pPr>
      <w:r w:rsidRPr="00C119F8">
        <w:rPr>
          <w:rFonts w:ascii="Garamond" w:hAnsi="Garamond"/>
        </w:rPr>
        <w:t>Week 11: Psychological Trauma &amp; PTSD</w:t>
      </w:r>
    </w:p>
    <w:p w14:paraId="319E707A" w14:textId="77777777" w:rsidR="00AB04AD" w:rsidRPr="00C119F8" w:rsidRDefault="00AB04AD" w:rsidP="00C119F8">
      <w:pPr>
        <w:rPr>
          <w:rFonts w:ascii="Garamond" w:hAnsi="Garamond"/>
        </w:rPr>
      </w:pPr>
      <w:r w:rsidRPr="00C119F8">
        <w:rPr>
          <w:rFonts w:ascii="Garamond" w:hAnsi="Garamond"/>
        </w:rPr>
        <w:t>Week 12: Protective Factors and Mental Health</w:t>
      </w:r>
    </w:p>
    <w:p w14:paraId="6FFA207B" w14:textId="6BB9241C" w:rsidR="00AB04AD" w:rsidRPr="00C119F8" w:rsidRDefault="00AB04AD" w:rsidP="00C119F8">
      <w:pPr>
        <w:rPr>
          <w:rFonts w:ascii="Garamond" w:hAnsi="Garamond"/>
          <w:b/>
          <w:bCs/>
        </w:rPr>
      </w:pPr>
    </w:p>
    <w:p w14:paraId="38AB49F9" w14:textId="77777777" w:rsidR="008C73FB" w:rsidRPr="00C119F8" w:rsidRDefault="008C73FB" w:rsidP="00C119F8">
      <w:pPr>
        <w:rPr>
          <w:rFonts w:ascii="Garamond" w:hAnsi="Garamond"/>
          <w:b/>
          <w:bCs/>
        </w:rPr>
      </w:pPr>
    </w:p>
    <w:p w14:paraId="1341BF9D" w14:textId="704D0197" w:rsidR="00AB04AD" w:rsidRPr="00C119F8" w:rsidRDefault="00AB04AD" w:rsidP="00C119F8">
      <w:pPr>
        <w:rPr>
          <w:rFonts w:ascii="Garamond" w:hAnsi="Garamond"/>
        </w:rPr>
      </w:pPr>
      <w:r w:rsidRPr="00C119F8">
        <w:rPr>
          <w:rFonts w:ascii="Garamond" w:hAnsi="Garamond"/>
          <w:b/>
          <w:bCs/>
        </w:rPr>
        <w:t>Assignments</w:t>
      </w:r>
      <w:r w:rsidR="0049426D" w:rsidRPr="00C119F8">
        <w:rPr>
          <w:rFonts w:ascii="Garamond" w:hAnsi="Garamond"/>
          <w:b/>
          <w:bCs/>
        </w:rPr>
        <w:t>:</w:t>
      </w:r>
    </w:p>
    <w:p w14:paraId="5542E7BA" w14:textId="1B714EA9" w:rsidR="002E7CD9" w:rsidRPr="00C119F8" w:rsidRDefault="002E7CD9" w:rsidP="00C119F8">
      <w:pPr>
        <w:rPr>
          <w:rFonts w:ascii="Garamond" w:hAnsi="Garamond"/>
        </w:rPr>
      </w:pPr>
      <w:r w:rsidRPr="00C119F8">
        <w:rPr>
          <w:rFonts w:ascii="Garamond" w:hAnsi="Garamond"/>
        </w:rPr>
        <w:t xml:space="preserve">There are three </w:t>
      </w:r>
      <w:r w:rsidR="007E386D" w:rsidRPr="00C119F8">
        <w:rPr>
          <w:rFonts w:ascii="Garamond" w:hAnsi="Garamond"/>
        </w:rPr>
        <w:t>assignments in this course</w:t>
      </w:r>
      <w:r w:rsidRPr="00C119F8">
        <w:rPr>
          <w:rFonts w:ascii="Garamond" w:hAnsi="Garamond"/>
        </w:rPr>
        <w:t xml:space="preserve">. Throughout the term, you’ll </w:t>
      </w:r>
      <w:r w:rsidR="007E386D" w:rsidRPr="00C119F8">
        <w:rPr>
          <w:rFonts w:ascii="Garamond" w:hAnsi="Garamond"/>
        </w:rPr>
        <w:t xml:space="preserve">bring </w:t>
      </w:r>
      <w:r w:rsidR="00E579E6" w:rsidRPr="00C119F8">
        <w:rPr>
          <w:rFonts w:ascii="Garamond" w:hAnsi="Garamond"/>
          <w:b/>
          <w:bCs/>
        </w:rPr>
        <w:t>s</w:t>
      </w:r>
      <w:r w:rsidR="0058242A" w:rsidRPr="00C119F8">
        <w:rPr>
          <w:rFonts w:ascii="Garamond" w:hAnsi="Garamond"/>
          <w:b/>
          <w:bCs/>
        </w:rPr>
        <w:t>ix</w:t>
      </w:r>
      <w:r w:rsidRPr="00C119F8">
        <w:rPr>
          <w:rFonts w:ascii="Garamond" w:hAnsi="Garamond"/>
          <w:b/>
          <w:bCs/>
        </w:rPr>
        <w:t xml:space="preserve"> reading reflections</w:t>
      </w:r>
      <w:r w:rsidR="007E386D" w:rsidRPr="00C119F8">
        <w:rPr>
          <w:rFonts w:ascii="Garamond" w:hAnsi="Garamond"/>
        </w:rPr>
        <w:t xml:space="preserve"> to class</w:t>
      </w:r>
      <w:r w:rsidRPr="00C119F8">
        <w:rPr>
          <w:rFonts w:ascii="Garamond" w:hAnsi="Garamond"/>
        </w:rPr>
        <w:t xml:space="preserve"> (on weeks of your choice!) that link the two </w:t>
      </w:r>
      <w:r w:rsidR="007E386D" w:rsidRPr="00C119F8">
        <w:rPr>
          <w:rFonts w:ascii="Garamond" w:hAnsi="Garamond"/>
        </w:rPr>
        <w:t xml:space="preserve">weekly </w:t>
      </w:r>
      <w:r w:rsidRPr="00C119F8">
        <w:rPr>
          <w:rFonts w:ascii="Garamond" w:hAnsi="Garamond"/>
        </w:rPr>
        <w:t xml:space="preserve">readings together. You’ll also write a </w:t>
      </w:r>
      <w:r w:rsidRPr="00C119F8">
        <w:rPr>
          <w:rFonts w:ascii="Garamond" w:hAnsi="Garamond"/>
          <w:b/>
          <w:bCs/>
        </w:rPr>
        <w:t>synthesis paper</w:t>
      </w:r>
      <w:r w:rsidRPr="00C119F8">
        <w:rPr>
          <w:rFonts w:ascii="Garamond" w:hAnsi="Garamond"/>
        </w:rPr>
        <w:t xml:space="preserve"> where you apply the theory we’re learning to </w:t>
      </w:r>
      <w:r w:rsidR="007E386D" w:rsidRPr="00C119F8">
        <w:rPr>
          <w:rFonts w:ascii="Garamond" w:hAnsi="Garamond"/>
        </w:rPr>
        <w:t>your</w:t>
      </w:r>
      <w:r w:rsidRPr="00C119F8">
        <w:rPr>
          <w:rFonts w:ascii="Garamond" w:hAnsi="Garamond"/>
        </w:rPr>
        <w:t xml:space="preserve"> prospective career. Finally, you’ll work on a </w:t>
      </w:r>
      <w:r w:rsidRPr="00C119F8">
        <w:rPr>
          <w:rFonts w:ascii="Garamond" w:hAnsi="Garamond"/>
          <w:b/>
          <w:bCs/>
        </w:rPr>
        <w:t>term paper</w:t>
      </w:r>
      <w:r w:rsidRPr="00C119F8">
        <w:rPr>
          <w:rFonts w:ascii="Garamond" w:hAnsi="Garamond"/>
        </w:rPr>
        <w:t xml:space="preserve"> which analyzes a disaster or emergency through a psychological lens. This assignment will require a proposal/outline, a first draft, and a final draft. </w:t>
      </w:r>
    </w:p>
    <w:p w14:paraId="467AE5DA" w14:textId="1E419C6B" w:rsidR="00AB04AD" w:rsidRPr="00C119F8" w:rsidRDefault="00AB04AD" w:rsidP="00C119F8">
      <w:pPr>
        <w:rPr>
          <w:rFonts w:ascii="Garamond" w:hAnsi="Garamond"/>
          <w:b/>
          <w:bCs/>
        </w:rPr>
      </w:pPr>
    </w:p>
    <w:p w14:paraId="561A68DF" w14:textId="77777777" w:rsidR="008C73FB" w:rsidRPr="00C119F8" w:rsidRDefault="008C73FB" w:rsidP="00C119F8">
      <w:pPr>
        <w:rPr>
          <w:rFonts w:ascii="Garamond" w:hAnsi="Garamond"/>
          <w:b/>
          <w:bCs/>
        </w:rPr>
      </w:pPr>
    </w:p>
    <w:p w14:paraId="306A6587" w14:textId="77777777" w:rsidR="004509B2" w:rsidRPr="00C119F8" w:rsidRDefault="00DE79B6" w:rsidP="00C119F8">
      <w:pPr>
        <w:rPr>
          <w:rFonts w:ascii="Garamond" w:hAnsi="Garamond"/>
        </w:rPr>
      </w:pPr>
      <w:r w:rsidRPr="00C119F8">
        <w:rPr>
          <w:rFonts w:ascii="Garamond" w:hAnsi="Garamond"/>
          <w:b/>
          <w:bCs/>
        </w:rPr>
        <w:t>Benefits &amp; Challenges</w:t>
      </w:r>
      <w:r w:rsidR="002E7CD9" w:rsidRPr="00C119F8">
        <w:rPr>
          <w:rFonts w:ascii="Garamond" w:hAnsi="Garamond"/>
          <w:b/>
          <w:bCs/>
        </w:rPr>
        <w:t>:</w:t>
      </w:r>
    </w:p>
    <w:p w14:paraId="6E8DF130" w14:textId="5AB96178" w:rsidR="002E7CD9" w:rsidRPr="00C119F8" w:rsidRDefault="002E7CD9" w:rsidP="00C119F8">
      <w:pPr>
        <w:rPr>
          <w:rFonts w:ascii="Garamond" w:hAnsi="Garamond"/>
        </w:rPr>
      </w:pPr>
      <w:r w:rsidRPr="00C119F8">
        <w:rPr>
          <w:rFonts w:ascii="Garamond" w:hAnsi="Garamond"/>
        </w:rPr>
        <w:t xml:space="preserve">This class is heavy on both reading and writing. Some of the articles we read will be very dense and difficult, and you’ll be challenged to think deeply about how to integrate the theories you’re learning with real-world case studies. It’s a class where you can learn a lot about the psychology of disasters – and have fun along the way! – but it’s important that you are mentally prepared for the challenge. </w:t>
      </w:r>
      <w:r w:rsidR="00D941D6" w:rsidRPr="00C119F8">
        <w:rPr>
          <w:rFonts w:ascii="Garamond" w:hAnsi="Garamond"/>
        </w:rPr>
        <w:t>In return, you’ll leave the class with a much richer understanding of how we think about, during, and after disasters.</w:t>
      </w:r>
    </w:p>
    <w:p w14:paraId="3EEDB2AD" w14:textId="2382DE11" w:rsidR="00AB04AD" w:rsidRPr="00C119F8" w:rsidRDefault="00AB04AD" w:rsidP="00C119F8">
      <w:pPr>
        <w:rPr>
          <w:rFonts w:ascii="Garamond" w:hAnsi="Garamond"/>
          <w:b/>
          <w:bCs/>
        </w:rPr>
      </w:pPr>
      <w:r w:rsidRPr="00C119F8">
        <w:rPr>
          <w:rFonts w:ascii="Garamond" w:hAnsi="Garamond"/>
          <w:b/>
          <w:bCs/>
        </w:rPr>
        <w:br w:type="page"/>
      </w:r>
    </w:p>
    <w:p w14:paraId="3582D4B3" w14:textId="68EBA137" w:rsidR="00751CFC" w:rsidRPr="00C119F8" w:rsidRDefault="00751CFC" w:rsidP="00C119F8">
      <w:pPr>
        <w:jc w:val="center"/>
        <w:rPr>
          <w:rFonts w:ascii="Garamond" w:hAnsi="Garamond"/>
          <w:b/>
          <w:bCs/>
        </w:rPr>
      </w:pPr>
      <w:r w:rsidRPr="00C119F8">
        <w:rPr>
          <w:rFonts w:ascii="Garamond" w:hAnsi="Garamond"/>
          <w:b/>
          <w:bCs/>
        </w:rPr>
        <w:lastRenderedPageBreak/>
        <w:t>DEMS 3707 | Fall 2019 | Detailed Syllabus</w:t>
      </w:r>
    </w:p>
    <w:p w14:paraId="41A43F7D" w14:textId="77777777" w:rsidR="000E0B3C" w:rsidRPr="00751CFC" w:rsidRDefault="000E0B3C" w:rsidP="00C119F8">
      <w:pPr>
        <w:jc w:val="center"/>
        <w:rPr>
          <w:rFonts w:ascii="Garamond" w:hAnsi="Garamond"/>
        </w:rPr>
      </w:pPr>
      <w:r w:rsidRPr="00751CFC">
        <w:rPr>
          <w:rFonts w:ascii="Garamond" w:hAnsi="Garamond"/>
        </w:rPr>
        <w:t>Mondays</w:t>
      </w:r>
      <w:r w:rsidRPr="00C119F8">
        <w:rPr>
          <w:rFonts w:ascii="Garamond" w:hAnsi="Garamond"/>
        </w:rPr>
        <w:t xml:space="preserve">, </w:t>
      </w:r>
      <w:r w:rsidRPr="00751CFC">
        <w:rPr>
          <w:rFonts w:ascii="Garamond" w:hAnsi="Garamond"/>
        </w:rPr>
        <w:t>4:00-7:00pm</w:t>
      </w:r>
      <w:r w:rsidRPr="00C119F8">
        <w:rPr>
          <w:rFonts w:ascii="Garamond" w:hAnsi="Garamond"/>
        </w:rPr>
        <w:t>, HNE Room B15</w:t>
      </w:r>
    </w:p>
    <w:p w14:paraId="5524648B" w14:textId="77777777" w:rsidR="000E0B3C" w:rsidRPr="00751CFC" w:rsidRDefault="000E0B3C" w:rsidP="00C119F8">
      <w:pPr>
        <w:jc w:val="center"/>
        <w:rPr>
          <w:rFonts w:ascii="Garamond" w:hAnsi="Garamond"/>
        </w:rPr>
      </w:pPr>
      <w:r w:rsidRPr="00751CFC">
        <w:rPr>
          <w:rFonts w:ascii="Garamond" w:hAnsi="Garamond"/>
        </w:rPr>
        <w:t>Dr. Eric Kennedy</w:t>
      </w:r>
      <w:r w:rsidRPr="00C119F8">
        <w:rPr>
          <w:rFonts w:ascii="Garamond" w:hAnsi="Garamond"/>
        </w:rPr>
        <w:t xml:space="preserve">, </w:t>
      </w:r>
      <w:r w:rsidRPr="00751CFC">
        <w:rPr>
          <w:rFonts w:ascii="Garamond" w:hAnsi="Garamond"/>
        </w:rPr>
        <w:t>eric.kennedy@yorku.ca</w:t>
      </w:r>
    </w:p>
    <w:p w14:paraId="32949C63" w14:textId="77777777" w:rsidR="00751CFC" w:rsidRPr="00C119F8" w:rsidRDefault="00751CFC" w:rsidP="00C119F8">
      <w:pPr>
        <w:jc w:val="center"/>
        <w:rPr>
          <w:rFonts w:ascii="Garamond" w:hAnsi="Garamond"/>
          <w:b/>
          <w:bCs/>
        </w:rPr>
      </w:pPr>
    </w:p>
    <w:p w14:paraId="49A76DE1" w14:textId="372F2FAC" w:rsidR="000E0B3C" w:rsidRPr="00C119F8" w:rsidRDefault="000E0B3C" w:rsidP="00C119F8">
      <w:pPr>
        <w:rPr>
          <w:rFonts w:ascii="Garamond" w:hAnsi="Garamond"/>
        </w:rPr>
      </w:pPr>
    </w:p>
    <w:p w14:paraId="2844B8A5" w14:textId="3C43C9DC" w:rsidR="000E0B3C" w:rsidRPr="00C119F8" w:rsidRDefault="000E0B3C" w:rsidP="00C119F8">
      <w:pPr>
        <w:rPr>
          <w:rFonts w:ascii="Garamond" w:hAnsi="Garamond"/>
          <w:b/>
          <w:bCs/>
        </w:rPr>
      </w:pPr>
      <w:r w:rsidRPr="00C119F8">
        <w:rPr>
          <w:rFonts w:ascii="Garamond" w:hAnsi="Garamond"/>
          <w:b/>
          <w:bCs/>
        </w:rPr>
        <w:t>Introduction</w:t>
      </w:r>
    </w:p>
    <w:p w14:paraId="07A31404" w14:textId="612E88D3" w:rsidR="00751CFC" w:rsidRPr="00751CFC" w:rsidRDefault="00751CFC" w:rsidP="00C119F8">
      <w:pPr>
        <w:rPr>
          <w:rFonts w:ascii="Garamond" w:hAnsi="Garamond"/>
        </w:rPr>
      </w:pPr>
      <w:r w:rsidRPr="00751CFC">
        <w:rPr>
          <w:rFonts w:ascii="Garamond" w:hAnsi="Garamond"/>
        </w:rPr>
        <w:t xml:space="preserve">How do people deal with the stress and anxiety induced by experiencing an emergency? What determines which disasters we’re afraid of and which ones we </w:t>
      </w:r>
      <w:r w:rsidR="00C505B7">
        <w:rPr>
          <w:rFonts w:ascii="Garamond" w:hAnsi="Garamond"/>
        </w:rPr>
        <w:t>don’t care</w:t>
      </w:r>
      <w:r w:rsidRPr="00751CFC">
        <w:rPr>
          <w:rFonts w:ascii="Garamond" w:hAnsi="Garamond"/>
        </w:rPr>
        <w:t xml:space="preserve"> about? Why do so many people choose not to evacuate, even when they’re given </w:t>
      </w:r>
      <w:r w:rsidR="00C505B7">
        <w:rPr>
          <w:rFonts w:ascii="Garamond" w:hAnsi="Garamond"/>
        </w:rPr>
        <w:t xml:space="preserve">lots of </w:t>
      </w:r>
      <w:r w:rsidRPr="00751CFC">
        <w:rPr>
          <w:rFonts w:ascii="Garamond" w:hAnsi="Garamond"/>
        </w:rPr>
        <w:t xml:space="preserve">warning? How do emergency managers make high-stakes decisions when everything is confusing and uncertain? And, how do you actually motivate people to prepare for disasters? </w:t>
      </w:r>
    </w:p>
    <w:p w14:paraId="1B6F1821" w14:textId="77777777" w:rsidR="00C119F8" w:rsidRDefault="00C119F8" w:rsidP="00C119F8">
      <w:pPr>
        <w:rPr>
          <w:rFonts w:ascii="Garamond" w:hAnsi="Garamond"/>
        </w:rPr>
      </w:pPr>
    </w:p>
    <w:p w14:paraId="635BFAF0" w14:textId="5FA015BF" w:rsidR="00C119F8" w:rsidRPr="00C119F8" w:rsidRDefault="00751CFC" w:rsidP="00C119F8">
      <w:pPr>
        <w:rPr>
          <w:rFonts w:ascii="Garamond" w:hAnsi="Garamond"/>
        </w:rPr>
      </w:pPr>
      <w:r w:rsidRPr="00751CFC">
        <w:rPr>
          <w:rFonts w:ascii="Garamond" w:hAnsi="Garamond"/>
        </w:rPr>
        <w:t xml:space="preserve">This class is all about the human dimensions of disasters, with a special emphasis on the </w:t>
      </w:r>
      <w:r w:rsidR="00426BDC" w:rsidRPr="00C119F8">
        <w:rPr>
          <w:rFonts w:ascii="Garamond" w:hAnsi="Garamond"/>
        </w:rPr>
        <w:t>psychology and cognitive science of emergencies. Each week will have a different theme, where we’ll be linking a case study with theory from disciplines like psychology, cognitive science, sociology, and philosophy.</w:t>
      </w:r>
      <w:r w:rsidR="00C119F8" w:rsidRPr="00C119F8">
        <w:rPr>
          <w:rFonts w:ascii="Garamond" w:hAnsi="Garamond"/>
        </w:rPr>
        <w:t xml:space="preserve"> By the end of the course you should have a good handle on a variety of the ways that psychology shapes the field of disaster and emergency management, as well as related areas. </w:t>
      </w:r>
    </w:p>
    <w:p w14:paraId="09FF617A" w14:textId="77777777" w:rsidR="00C119F8" w:rsidRDefault="00C119F8" w:rsidP="00C119F8">
      <w:pPr>
        <w:rPr>
          <w:rFonts w:ascii="Garamond" w:hAnsi="Garamond"/>
        </w:rPr>
      </w:pPr>
    </w:p>
    <w:p w14:paraId="206267BF" w14:textId="0FFD785E" w:rsidR="00C119F8" w:rsidRPr="00C119F8" w:rsidRDefault="00C119F8" w:rsidP="00C119F8">
      <w:pPr>
        <w:rPr>
          <w:rFonts w:ascii="Garamond" w:hAnsi="Garamond"/>
        </w:rPr>
      </w:pPr>
      <w:r w:rsidRPr="00C119F8">
        <w:rPr>
          <w:rFonts w:ascii="Garamond" w:hAnsi="Garamond"/>
        </w:rPr>
        <w:t>It’s worth noting that this isn’t a class that’s narrowly focused on PTSD or the psychological impacts of disasters on individuals. While we will discuss these topics during two of the weeks</w:t>
      </w:r>
      <w:r>
        <w:rPr>
          <w:rFonts w:ascii="Garamond" w:hAnsi="Garamond"/>
        </w:rPr>
        <w:t xml:space="preserve">, </w:t>
      </w:r>
      <w:r w:rsidRPr="00C119F8">
        <w:rPr>
          <w:rFonts w:ascii="Garamond" w:hAnsi="Garamond"/>
        </w:rPr>
        <w:t xml:space="preserve">there are also a huge number of other psychological and cognitive issues that are important to consider, from how individuals and governments make decisions to how we can encourage people to take ownership over being better prepared. </w:t>
      </w:r>
    </w:p>
    <w:p w14:paraId="3ACCD8A5" w14:textId="77777777" w:rsidR="00C119F8" w:rsidRDefault="00C119F8" w:rsidP="00C119F8">
      <w:pPr>
        <w:rPr>
          <w:rFonts w:ascii="Garamond" w:hAnsi="Garamond"/>
        </w:rPr>
      </w:pPr>
    </w:p>
    <w:p w14:paraId="7A32DD7B" w14:textId="1C6A730F" w:rsidR="00C119F8" w:rsidRPr="00C119F8" w:rsidRDefault="00C119F8" w:rsidP="00C119F8">
      <w:pPr>
        <w:rPr>
          <w:rFonts w:ascii="Garamond" w:hAnsi="Garamond"/>
        </w:rPr>
      </w:pPr>
      <w:r w:rsidRPr="00C119F8">
        <w:rPr>
          <w:rFonts w:ascii="Garamond" w:hAnsi="Garamond"/>
        </w:rPr>
        <w:t xml:space="preserve">We’re also here to do more than just talk about the psychology of disasters. This is also a class about reading, writing, and critical thinking. While we’re looking at topics in disaster and emergency management, our ultimate goals are broader. These are transferable skills that are applicable beyond just emergency management! You’ll see that the assignments below require significant writing – and also mean that you need to be doing the readings each week. The philosophy is simple: by doing /smaller/ amounts of work on a regular basis, you’ll learn more and do better than if you try to cram a paper at the end of the semester. </w:t>
      </w:r>
    </w:p>
    <w:p w14:paraId="543E7FB7" w14:textId="77777777" w:rsidR="00C119F8" w:rsidRDefault="00C119F8" w:rsidP="00C119F8">
      <w:pPr>
        <w:rPr>
          <w:rFonts w:ascii="Garamond" w:hAnsi="Garamond"/>
        </w:rPr>
      </w:pPr>
    </w:p>
    <w:p w14:paraId="7ECD5640" w14:textId="254B490F" w:rsidR="00C119F8" w:rsidRPr="00C119F8" w:rsidRDefault="00C119F8" w:rsidP="00C119F8">
      <w:pPr>
        <w:rPr>
          <w:rFonts w:ascii="Garamond" w:hAnsi="Garamond"/>
        </w:rPr>
      </w:pPr>
      <w:r w:rsidRPr="00C119F8">
        <w:rPr>
          <w:rFonts w:ascii="Garamond" w:hAnsi="Garamond"/>
        </w:rPr>
        <w:t xml:space="preserve">An important note: you don’t need to be a Disaster and Emergency Management student to benefit from, enjoy, or participate fully in this class! While we’ll talk about lots of disasters, we’ll also be exploring issues around science, decision-making, and psychology more broadly. As long as you have at least a little interest in disasters or emergencies, you’re likely to find material you’ll enjoy and connect with. </w:t>
      </w:r>
    </w:p>
    <w:p w14:paraId="00D8B397" w14:textId="77777777" w:rsidR="00C119F8" w:rsidRDefault="00C119F8" w:rsidP="00C119F8">
      <w:pPr>
        <w:rPr>
          <w:rFonts w:ascii="Garamond" w:hAnsi="Garamond"/>
        </w:rPr>
      </w:pPr>
    </w:p>
    <w:p w14:paraId="2672CE7C" w14:textId="7CB68351" w:rsidR="00C119F8" w:rsidRPr="00C119F8" w:rsidRDefault="00C119F8" w:rsidP="00C119F8">
      <w:pPr>
        <w:rPr>
          <w:rFonts w:ascii="Garamond" w:hAnsi="Garamond"/>
        </w:rPr>
      </w:pPr>
      <w:r w:rsidRPr="00C119F8">
        <w:rPr>
          <w:rFonts w:ascii="Garamond" w:hAnsi="Garamond"/>
        </w:rPr>
        <w:t xml:space="preserve">Finally, this is a class where participation and thoughtfulness are key. During our sessions together, we’ll be having activities, guest speakers, debates, group work, and lots of other modes of interacting. Doing well in this class means being engaged fully! </w:t>
      </w:r>
    </w:p>
    <w:p w14:paraId="16438132" w14:textId="13E344D4" w:rsidR="00751CFC" w:rsidRDefault="00751CFC" w:rsidP="00C119F8">
      <w:pPr>
        <w:rPr>
          <w:rFonts w:ascii="Garamond" w:hAnsi="Garamond"/>
        </w:rPr>
      </w:pPr>
    </w:p>
    <w:p w14:paraId="10D4382F" w14:textId="77777777" w:rsidR="00C119F8" w:rsidRPr="00751CFC" w:rsidRDefault="00C119F8" w:rsidP="00C119F8">
      <w:pPr>
        <w:rPr>
          <w:rFonts w:ascii="Garamond" w:hAnsi="Garamond"/>
        </w:rPr>
      </w:pPr>
    </w:p>
    <w:p w14:paraId="42F0DBDC" w14:textId="77777777" w:rsidR="00C119F8" w:rsidRPr="00C119F8" w:rsidRDefault="00C119F8" w:rsidP="00C119F8">
      <w:pPr>
        <w:rPr>
          <w:rFonts w:ascii="Garamond" w:hAnsi="Garamond"/>
        </w:rPr>
      </w:pPr>
      <w:r w:rsidRPr="00C119F8">
        <w:rPr>
          <w:rFonts w:ascii="Garamond" w:hAnsi="Garamond"/>
          <w:b/>
          <w:bCs/>
        </w:rPr>
        <w:t xml:space="preserve">Textbooks &amp; Readings </w:t>
      </w:r>
    </w:p>
    <w:p w14:paraId="2D2F69AE" w14:textId="77777777" w:rsidR="00C119F8" w:rsidRPr="00C119F8" w:rsidRDefault="00C119F8" w:rsidP="00C119F8">
      <w:pPr>
        <w:rPr>
          <w:rFonts w:ascii="Garamond" w:hAnsi="Garamond"/>
        </w:rPr>
      </w:pPr>
      <w:r w:rsidRPr="00C119F8">
        <w:rPr>
          <w:rFonts w:ascii="Garamond" w:hAnsi="Garamond"/>
        </w:rPr>
        <w:t xml:space="preserve">To reduce the </w:t>
      </w:r>
      <w:proofErr w:type="gramStart"/>
      <w:r w:rsidRPr="00C119F8">
        <w:rPr>
          <w:rFonts w:ascii="Garamond" w:hAnsi="Garamond"/>
        </w:rPr>
        <w:t>cost</w:t>
      </w:r>
      <w:proofErr w:type="gramEnd"/>
      <w:r w:rsidRPr="00C119F8">
        <w:rPr>
          <w:rFonts w:ascii="Garamond" w:hAnsi="Garamond"/>
        </w:rPr>
        <w:t xml:space="preserve"> you face – and because no single book is a perfect resource – there is no required textbook in this course. Each week you will have readings to complete in advance of the class, ranging from after action reports to policy documents to laws to textbook chapters. These readings </w:t>
      </w:r>
      <w:r w:rsidRPr="00C119F8">
        <w:rPr>
          <w:rFonts w:ascii="Garamond" w:hAnsi="Garamond"/>
        </w:rPr>
        <w:lastRenderedPageBreak/>
        <w:t xml:space="preserve">will be posted on Moodle, which is the definitive guide to what you should read on a weekly basis (it may change from what’s listed in this syllabus). </w:t>
      </w:r>
    </w:p>
    <w:p w14:paraId="3D7F1407" w14:textId="28E4BF8A" w:rsidR="00751CFC" w:rsidRDefault="00751CFC" w:rsidP="00C119F8">
      <w:pPr>
        <w:rPr>
          <w:rFonts w:ascii="Garamond" w:hAnsi="Garamond"/>
        </w:rPr>
      </w:pPr>
    </w:p>
    <w:p w14:paraId="6A94DFCE" w14:textId="6C5AD765" w:rsidR="00C119F8" w:rsidRDefault="00C119F8" w:rsidP="00C119F8">
      <w:pPr>
        <w:rPr>
          <w:rFonts w:ascii="Garamond" w:hAnsi="Garamond"/>
        </w:rPr>
      </w:pPr>
    </w:p>
    <w:p w14:paraId="74063DAB" w14:textId="5EF6AE4A" w:rsidR="00C119F8" w:rsidRDefault="001B64B8" w:rsidP="00C119F8">
      <w:pPr>
        <w:rPr>
          <w:rFonts w:ascii="Garamond" w:hAnsi="Garamond"/>
        </w:rPr>
      </w:pPr>
      <w:r>
        <w:rPr>
          <w:rFonts w:ascii="Garamond" w:hAnsi="Garamond"/>
          <w:b/>
          <w:bCs/>
        </w:rPr>
        <w:t>Assignments</w:t>
      </w:r>
    </w:p>
    <w:p w14:paraId="4FAE98F0" w14:textId="1E01B497" w:rsidR="001B64B8" w:rsidRPr="00C119F8" w:rsidRDefault="001B64B8" w:rsidP="001B64B8">
      <w:pPr>
        <w:rPr>
          <w:rFonts w:ascii="Garamond" w:hAnsi="Garamond"/>
        </w:rPr>
      </w:pPr>
      <w:r w:rsidRPr="00C119F8">
        <w:rPr>
          <w:rFonts w:ascii="Garamond" w:hAnsi="Garamond"/>
        </w:rPr>
        <w:t xml:space="preserve">In this class, I’m looking for you to demonstrate what you’re learning in three different ways: </w:t>
      </w:r>
      <w:r>
        <w:rPr>
          <w:rFonts w:ascii="Garamond" w:hAnsi="Garamond"/>
        </w:rPr>
        <w:t xml:space="preserve">(1) </w:t>
      </w:r>
      <w:r w:rsidRPr="00C119F8">
        <w:rPr>
          <w:rFonts w:ascii="Garamond" w:hAnsi="Garamond"/>
        </w:rPr>
        <w:t xml:space="preserve">short reflections on the readings, </w:t>
      </w:r>
      <w:r>
        <w:rPr>
          <w:rFonts w:ascii="Garamond" w:hAnsi="Garamond"/>
        </w:rPr>
        <w:t>(2) a paper that reflects on how you’ll apply the lessons from in-class to your future job, and (3) a paper that applies the theory from class to a new disaster case study.</w:t>
      </w:r>
    </w:p>
    <w:p w14:paraId="782E1DA1" w14:textId="77777777" w:rsidR="001B64B8" w:rsidRPr="00C119F8" w:rsidRDefault="001B64B8" w:rsidP="001B64B8">
      <w:pPr>
        <w:rPr>
          <w:rFonts w:ascii="Garamond" w:hAnsi="Garamond"/>
        </w:rPr>
      </w:pPr>
    </w:p>
    <w:p w14:paraId="1C339FA7" w14:textId="238AA746" w:rsidR="001B64B8" w:rsidRPr="00C119F8" w:rsidRDefault="001B64B8" w:rsidP="001B64B8">
      <w:pPr>
        <w:rPr>
          <w:rFonts w:ascii="Garamond" w:hAnsi="Garamond"/>
          <w:u w:val="single"/>
        </w:rPr>
      </w:pPr>
      <w:r w:rsidRPr="00C119F8">
        <w:rPr>
          <w:rFonts w:ascii="Garamond" w:hAnsi="Garamond"/>
          <w:u w:val="single"/>
        </w:rPr>
        <w:t xml:space="preserve">Assignment 1: Reading </w:t>
      </w:r>
      <w:r w:rsidR="00937EC7">
        <w:rPr>
          <w:rFonts w:ascii="Garamond" w:hAnsi="Garamond"/>
          <w:u w:val="single"/>
        </w:rPr>
        <w:t>R</w:t>
      </w:r>
      <w:r w:rsidRPr="00C119F8">
        <w:rPr>
          <w:rFonts w:ascii="Garamond" w:hAnsi="Garamond"/>
          <w:u w:val="single"/>
        </w:rPr>
        <w:t>eflections</w:t>
      </w:r>
    </w:p>
    <w:p w14:paraId="03808E62" w14:textId="7F2AC76B" w:rsidR="001B64B8" w:rsidRPr="00C119F8" w:rsidRDefault="001B64B8" w:rsidP="001B64B8">
      <w:pPr>
        <w:rPr>
          <w:rFonts w:ascii="Garamond" w:hAnsi="Garamond"/>
        </w:rPr>
      </w:pPr>
      <w:r w:rsidRPr="00C119F8">
        <w:rPr>
          <w:rFonts w:ascii="Garamond" w:hAnsi="Garamond"/>
        </w:rPr>
        <w:t xml:space="preserve">First, I’ll be asking you to write a </w:t>
      </w:r>
      <w:r w:rsidRPr="00C119F8">
        <w:rPr>
          <w:rFonts w:ascii="Garamond" w:hAnsi="Garamond"/>
          <w:b/>
          <w:bCs/>
        </w:rPr>
        <w:t>very short reflection on the readings</w:t>
      </w:r>
      <w:r w:rsidRPr="00C119F8">
        <w:rPr>
          <w:rFonts w:ascii="Garamond" w:hAnsi="Garamond"/>
        </w:rPr>
        <w:t xml:space="preserve"> (no more than 300 words). </w:t>
      </w:r>
      <w:r w:rsidR="000965C9">
        <w:rPr>
          <w:rFonts w:ascii="Garamond" w:hAnsi="Garamond"/>
        </w:rPr>
        <w:t>Each week will always</w:t>
      </w:r>
      <w:r w:rsidRPr="00C119F8">
        <w:rPr>
          <w:rFonts w:ascii="Garamond" w:hAnsi="Garamond"/>
        </w:rPr>
        <w:t xml:space="preserve"> have </w:t>
      </w:r>
      <w:r w:rsidRPr="00C119F8">
        <w:rPr>
          <w:rFonts w:ascii="Garamond" w:hAnsi="Garamond"/>
          <w:u w:val="single"/>
        </w:rPr>
        <w:t>two</w:t>
      </w:r>
      <w:r w:rsidRPr="00C119F8">
        <w:rPr>
          <w:rFonts w:ascii="Garamond" w:hAnsi="Garamond"/>
        </w:rPr>
        <w:t xml:space="preserve"> readings: one piece of ‘theory’ and one case study. Your task is to </w:t>
      </w:r>
      <w:r w:rsidR="00845063">
        <w:rPr>
          <w:rFonts w:ascii="Garamond" w:hAnsi="Garamond"/>
        </w:rPr>
        <w:t xml:space="preserve">apply the theory to the case study </w:t>
      </w:r>
      <w:r w:rsidR="00845063">
        <w:rPr>
          <w:rFonts w:ascii="Garamond" w:hAnsi="Garamond"/>
          <w:i/>
          <w:iCs/>
        </w:rPr>
        <w:t>in a way that helps us understand the case study better</w:t>
      </w:r>
      <w:r w:rsidRPr="00C119F8">
        <w:rPr>
          <w:rFonts w:ascii="Garamond" w:hAnsi="Garamond"/>
        </w:rPr>
        <w:t xml:space="preserve">. In other words, what does the theory </w:t>
      </w:r>
      <w:r w:rsidR="00845063">
        <w:rPr>
          <w:rFonts w:ascii="Garamond" w:hAnsi="Garamond"/>
        </w:rPr>
        <w:t>tell us that helps explain why things happened the way they did</w:t>
      </w:r>
      <w:r w:rsidRPr="00C119F8">
        <w:rPr>
          <w:rFonts w:ascii="Garamond" w:hAnsi="Garamond"/>
        </w:rPr>
        <w:t>? We’ll do the first week’s in class together to help you get the hang of it.</w:t>
      </w:r>
    </w:p>
    <w:p w14:paraId="75E2E85E" w14:textId="77777777" w:rsidR="001B64B8" w:rsidRPr="00C119F8" w:rsidRDefault="001B64B8" w:rsidP="001B64B8">
      <w:pPr>
        <w:rPr>
          <w:rFonts w:ascii="Garamond" w:hAnsi="Garamond"/>
        </w:rPr>
      </w:pPr>
    </w:p>
    <w:p w14:paraId="5238BBA5" w14:textId="2154B759" w:rsidR="001B64B8" w:rsidRPr="00C119F8" w:rsidRDefault="00845063" w:rsidP="001B64B8">
      <w:pPr>
        <w:rPr>
          <w:rFonts w:ascii="Garamond" w:hAnsi="Garamond"/>
        </w:rPr>
      </w:pPr>
      <w:r>
        <w:rPr>
          <w:rFonts w:ascii="Garamond" w:hAnsi="Garamond"/>
        </w:rPr>
        <w:t>Y</w:t>
      </w:r>
      <w:r w:rsidR="001B64B8" w:rsidRPr="00C119F8">
        <w:rPr>
          <w:rFonts w:ascii="Garamond" w:hAnsi="Garamond"/>
        </w:rPr>
        <w:t xml:space="preserve">ou are expected to submit </w:t>
      </w:r>
      <w:r w:rsidR="001B64B8" w:rsidRPr="00C119F8">
        <w:rPr>
          <w:rFonts w:ascii="Garamond" w:hAnsi="Garamond"/>
          <w:u w:val="single"/>
        </w:rPr>
        <w:t>seven</w:t>
      </w:r>
      <w:r w:rsidR="001B64B8" w:rsidRPr="00C119F8">
        <w:rPr>
          <w:rFonts w:ascii="Garamond" w:hAnsi="Garamond"/>
        </w:rPr>
        <w:t xml:space="preserve"> of these assignments throughout the term (a total of 30% of your overall grade). The first two assignments will be worth 2.5% each, and you’ll work on them in groups during class on Week 2 and Week 3 (the theory papers are complicated those weeks!).</w:t>
      </w:r>
      <w:r>
        <w:rPr>
          <w:rFonts w:ascii="Garamond" w:hAnsi="Garamond"/>
        </w:rPr>
        <w:t xml:space="preserve"> </w:t>
      </w:r>
      <w:r w:rsidR="001B64B8" w:rsidRPr="00C119F8">
        <w:rPr>
          <w:rFonts w:ascii="Garamond" w:hAnsi="Garamond"/>
        </w:rPr>
        <w:t xml:space="preserve">For the remaining </w:t>
      </w:r>
      <w:r w:rsidR="000965C9">
        <w:rPr>
          <w:rFonts w:ascii="Garamond" w:hAnsi="Garamond"/>
        </w:rPr>
        <w:t>five</w:t>
      </w:r>
      <w:r w:rsidR="001B64B8" w:rsidRPr="00C119F8">
        <w:rPr>
          <w:rFonts w:ascii="Garamond" w:hAnsi="Garamond"/>
        </w:rPr>
        <w:t xml:space="preserve"> – worth 5% each – you write them individually </w:t>
      </w:r>
      <w:r w:rsidR="001B64B8" w:rsidRPr="00C119F8">
        <w:rPr>
          <w:rFonts w:ascii="Garamond" w:hAnsi="Garamond"/>
          <w:u w:val="single"/>
        </w:rPr>
        <w:t>before</w:t>
      </w:r>
      <w:r w:rsidR="001B64B8" w:rsidRPr="00C119F8">
        <w:rPr>
          <w:rFonts w:ascii="Garamond" w:hAnsi="Garamond"/>
        </w:rPr>
        <w:t xml:space="preserve"> coming to class. You </w:t>
      </w:r>
      <w:r w:rsidR="001B64B8" w:rsidRPr="00C119F8">
        <w:rPr>
          <w:rFonts w:ascii="Garamond" w:hAnsi="Garamond"/>
          <w:u w:val="single"/>
        </w:rPr>
        <w:t>must</w:t>
      </w:r>
      <w:r w:rsidR="001B64B8" w:rsidRPr="00C119F8">
        <w:rPr>
          <w:rFonts w:ascii="Garamond" w:hAnsi="Garamond"/>
        </w:rPr>
        <w:t xml:space="preserve"> submit them in person (hard copy) in class. You can choose which weeks (W4-W1</w:t>
      </w:r>
      <w:r>
        <w:rPr>
          <w:rFonts w:ascii="Garamond" w:hAnsi="Garamond"/>
        </w:rPr>
        <w:t>1</w:t>
      </w:r>
      <w:r w:rsidR="001B64B8" w:rsidRPr="00C119F8">
        <w:rPr>
          <w:rFonts w:ascii="Garamond" w:hAnsi="Garamond"/>
        </w:rPr>
        <w:t>) you hand these in, but I’d recommend that you start early for two reasons:</w:t>
      </w:r>
    </w:p>
    <w:p w14:paraId="658382A1" w14:textId="77777777" w:rsidR="001B64B8" w:rsidRPr="00C119F8" w:rsidRDefault="001B64B8" w:rsidP="001B64B8">
      <w:pPr>
        <w:rPr>
          <w:rFonts w:ascii="Garamond" w:hAnsi="Garamond"/>
        </w:rPr>
      </w:pPr>
    </w:p>
    <w:p w14:paraId="01374497" w14:textId="71776783" w:rsidR="001B64B8" w:rsidRPr="00C119F8" w:rsidRDefault="00383D93" w:rsidP="001B64B8">
      <w:pPr>
        <w:pStyle w:val="ListParagraph"/>
        <w:numPr>
          <w:ilvl w:val="0"/>
          <w:numId w:val="1"/>
        </w:numPr>
        <w:rPr>
          <w:rFonts w:ascii="Garamond" w:hAnsi="Garamond"/>
        </w:rPr>
      </w:pPr>
      <w:r>
        <w:rPr>
          <w:rFonts w:ascii="Garamond" w:hAnsi="Garamond"/>
          <w:i/>
          <w:iCs/>
        </w:rPr>
        <w:t>T</w:t>
      </w:r>
      <w:r w:rsidR="001B64B8" w:rsidRPr="00C119F8">
        <w:rPr>
          <w:rFonts w:ascii="Garamond" w:hAnsi="Garamond"/>
          <w:i/>
          <w:iCs/>
        </w:rPr>
        <w:t>here is no way to make up assignments you’ve missed</w:t>
      </w:r>
      <w:r w:rsidR="001B64B8" w:rsidRPr="00C119F8">
        <w:rPr>
          <w:rFonts w:ascii="Garamond" w:hAnsi="Garamond"/>
        </w:rPr>
        <w:t xml:space="preserve">. I’ll be giving you feedback on each one that you hand in. Your job is to apply that feedback to become a better reader and writer throughout the semester. So, you couldn’t get that benefit if you waited until the end of the semester to hand them all in! If you start handing these in early (week </w:t>
      </w:r>
      <w:r>
        <w:rPr>
          <w:rFonts w:ascii="Garamond" w:hAnsi="Garamond"/>
        </w:rPr>
        <w:t>4</w:t>
      </w:r>
      <w:r w:rsidR="001B64B8" w:rsidRPr="00C119F8">
        <w:rPr>
          <w:rFonts w:ascii="Garamond" w:hAnsi="Garamond"/>
        </w:rPr>
        <w:t xml:space="preserve">, week </w:t>
      </w:r>
      <w:r>
        <w:rPr>
          <w:rFonts w:ascii="Garamond" w:hAnsi="Garamond"/>
        </w:rPr>
        <w:t>5</w:t>
      </w:r>
      <w:r w:rsidR="001B64B8" w:rsidRPr="00C119F8">
        <w:rPr>
          <w:rFonts w:ascii="Garamond" w:hAnsi="Garamond"/>
        </w:rPr>
        <w:t xml:space="preserve">…), then that gives you flexibility if things go wrong later in the semester (e.g., if you get sick in week 12). </w:t>
      </w:r>
    </w:p>
    <w:p w14:paraId="342A691A" w14:textId="0CECDC40" w:rsidR="001B64B8" w:rsidRPr="00C757CD" w:rsidRDefault="001B64B8" w:rsidP="001B64B8">
      <w:pPr>
        <w:pStyle w:val="ListParagraph"/>
        <w:numPr>
          <w:ilvl w:val="0"/>
          <w:numId w:val="1"/>
        </w:numPr>
        <w:rPr>
          <w:rFonts w:ascii="Garamond" w:hAnsi="Garamond"/>
        </w:rPr>
      </w:pPr>
      <w:r w:rsidRPr="00C119F8">
        <w:rPr>
          <w:rFonts w:ascii="Garamond" w:hAnsi="Garamond"/>
        </w:rPr>
        <w:t xml:space="preserve">The </w:t>
      </w:r>
      <w:r w:rsidR="000819E7">
        <w:rPr>
          <w:rFonts w:ascii="Garamond" w:hAnsi="Garamond"/>
        </w:rPr>
        <w:t>final paper is basically a big version of this assignment</w:t>
      </w:r>
      <w:r w:rsidRPr="00C119F8">
        <w:rPr>
          <w:rFonts w:ascii="Garamond" w:hAnsi="Garamond"/>
        </w:rPr>
        <w:t>. The earlier you practice them and get feedback, the earlier you can start on your final assignment (which usually translates into doing better!).</w:t>
      </w:r>
    </w:p>
    <w:p w14:paraId="5A0EE8B4" w14:textId="77777777" w:rsidR="001B64B8" w:rsidRPr="00C119F8" w:rsidRDefault="001B64B8" w:rsidP="001B64B8">
      <w:pPr>
        <w:rPr>
          <w:rFonts w:ascii="Garamond" w:hAnsi="Garamond"/>
        </w:rPr>
      </w:pPr>
    </w:p>
    <w:p w14:paraId="09022E91" w14:textId="77777777" w:rsidR="001B64B8" w:rsidRPr="00C119F8" w:rsidRDefault="001B64B8" w:rsidP="001B64B8">
      <w:pPr>
        <w:rPr>
          <w:rFonts w:ascii="Garamond" w:hAnsi="Garamond"/>
        </w:rPr>
      </w:pPr>
      <w:r w:rsidRPr="00C119F8">
        <w:rPr>
          <w:rFonts w:ascii="Garamond" w:hAnsi="Garamond"/>
        </w:rPr>
        <w:t xml:space="preserve">If you so desire, you are welcome to hand in </w:t>
      </w:r>
      <w:r w:rsidRPr="00C119F8">
        <w:rPr>
          <w:rFonts w:ascii="Garamond" w:hAnsi="Garamond"/>
          <w:u w:val="single"/>
        </w:rPr>
        <w:t>more than 5</w:t>
      </w:r>
      <w:r w:rsidRPr="00C119F8">
        <w:rPr>
          <w:rFonts w:ascii="Garamond" w:hAnsi="Garamond"/>
        </w:rPr>
        <w:t xml:space="preserve"> – although I will prioritize giving detailed feedback to those on their first 5. I will consider your best 5 scores.</w:t>
      </w:r>
    </w:p>
    <w:p w14:paraId="33C116BE" w14:textId="77777777" w:rsidR="001B64B8" w:rsidRPr="00C119F8" w:rsidRDefault="001B64B8" w:rsidP="001B64B8">
      <w:pPr>
        <w:rPr>
          <w:rFonts w:ascii="Garamond" w:hAnsi="Garamond"/>
        </w:rPr>
      </w:pPr>
    </w:p>
    <w:p w14:paraId="119234FE" w14:textId="551FCBFE" w:rsidR="001B64B8" w:rsidRPr="00C119F8" w:rsidRDefault="001B64B8" w:rsidP="001B64B8">
      <w:pPr>
        <w:rPr>
          <w:rFonts w:ascii="Garamond" w:hAnsi="Garamond"/>
        </w:rPr>
      </w:pPr>
      <w:r w:rsidRPr="00C119F8">
        <w:rPr>
          <w:rFonts w:ascii="Garamond" w:hAnsi="Garamond"/>
        </w:rPr>
        <w:t xml:space="preserve">Here’s what I’m looking for when I grade </w:t>
      </w:r>
      <w:r w:rsidR="00C757CD">
        <w:rPr>
          <w:rFonts w:ascii="Garamond" w:hAnsi="Garamond"/>
        </w:rPr>
        <w:t>the reading reflections:</w:t>
      </w:r>
    </w:p>
    <w:tbl>
      <w:tblPr>
        <w:tblStyle w:val="TableGrid"/>
        <w:tblW w:w="0" w:type="auto"/>
        <w:tblLook w:val="04A0" w:firstRow="1" w:lastRow="0" w:firstColumn="1" w:lastColumn="0" w:noHBand="0" w:noVBand="1"/>
      </w:tblPr>
      <w:tblGrid>
        <w:gridCol w:w="1696"/>
        <w:gridCol w:w="7654"/>
      </w:tblGrid>
      <w:tr w:rsidR="001B64B8" w:rsidRPr="00C119F8" w14:paraId="097A4486" w14:textId="77777777" w:rsidTr="005B0645">
        <w:tc>
          <w:tcPr>
            <w:tcW w:w="1696" w:type="dxa"/>
          </w:tcPr>
          <w:p w14:paraId="3107B011" w14:textId="77777777" w:rsidR="001B64B8" w:rsidRPr="00C119F8" w:rsidRDefault="001B64B8" w:rsidP="005B0645">
            <w:pPr>
              <w:rPr>
                <w:rFonts w:ascii="Garamond" w:hAnsi="Garamond"/>
              </w:rPr>
            </w:pPr>
            <w:r w:rsidRPr="00C119F8">
              <w:rPr>
                <w:rFonts w:ascii="Garamond" w:hAnsi="Garamond"/>
              </w:rPr>
              <w:t>Excellent:</w:t>
            </w:r>
          </w:p>
          <w:p w14:paraId="0EFA5412" w14:textId="77777777" w:rsidR="001B64B8" w:rsidRPr="00C119F8" w:rsidRDefault="001B64B8" w:rsidP="005B0645">
            <w:pPr>
              <w:rPr>
                <w:rFonts w:ascii="Garamond" w:hAnsi="Garamond"/>
              </w:rPr>
            </w:pPr>
            <w:r w:rsidRPr="00C119F8">
              <w:rPr>
                <w:rFonts w:ascii="Garamond" w:hAnsi="Garamond"/>
              </w:rPr>
              <w:t>5 points</w:t>
            </w:r>
          </w:p>
        </w:tc>
        <w:tc>
          <w:tcPr>
            <w:tcW w:w="7654" w:type="dxa"/>
          </w:tcPr>
          <w:p w14:paraId="3477EC7D" w14:textId="7A2A5C4F" w:rsidR="001B64B8" w:rsidRPr="00C119F8" w:rsidRDefault="001B64B8" w:rsidP="005B0645">
            <w:pPr>
              <w:pStyle w:val="ListParagraph"/>
              <w:numPr>
                <w:ilvl w:val="0"/>
                <w:numId w:val="2"/>
              </w:numPr>
              <w:rPr>
                <w:rFonts w:ascii="Garamond" w:hAnsi="Garamond"/>
              </w:rPr>
            </w:pPr>
            <w:r w:rsidRPr="00C119F8">
              <w:rPr>
                <w:rFonts w:ascii="Garamond" w:hAnsi="Garamond"/>
              </w:rPr>
              <w:t xml:space="preserve">You’ve chosen interesting, </w:t>
            </w:r>
            <w:r w:rsidRPr="00C119F8">
              <w:rPr>
                <w:rFonts w:ascii="Garamond" w:hAnsi="Garamond"/>
                <w:u w:val="single"/>
              </w:rPr>
              <w:t>specific</w:t>
            </w:r>
            <w:r w:rsidRPr="00C119F8">
              <w:rPr>
                <w:rFonts w:ascii="Garamond" w:hAnsi="Garamond"/>
              </w:rPr>
              <w:t xml:space="preserve"> part</w:t>
            </w:r>
            <w:r w:rsidR="001E4DB3">
              <w:rPr>
                <w:rFonts w:ascii="Garamond" w:hAnsi="Garamond"/>
              </w:rPr>
              <w:t>s of the case study and reading that are relevant to each other.</w:t>
            </w:r>
          </w:p>
          <w:p w14:paraId="77B848DB" w14:textId="77777777" w:rsidR="001B64B8" w:rsidRPr="00C119F8" w:rsidRDefault="001B64B8" w:rsidP="005B0645">
            <w:pPr>
              <w:pStyle w:val="ListParagraph"/>
              <w:numPr>
                <w:ilvl w:val="0"/>
                <w:numId w:val="2"/>
              </w:numPr>
              <w:rPr>
                <w:rFonts w:ascii="Garamond" w:hAnsi="Garamond"/>
              </w:rPr>
            </w:pPr>
            <w:r w:rsidRPr="00C119F8">
              <w:rPr>
                <w:rFonts w:ascii="Garamond" w:hAnsi="Garamond"/>
              </w:rPr>
              <w:t>You’ve demonstrated an exceptionally detailed understanding of the theory and case study alike.</w:t>
            </w:r>
          </w:p>
          <w:p w14:paraId="73CFE467" w14:textId="77777777" w:rsidR="001B64B8" w:rsidRPr="00C119F8" w:rsidRDefault="001B64B8" w:rsidP="005B0645">
            <w:pPr>
              <w:pStyle w:val="ListParagraph"/>
              <w:numPr>
                <w:ilvl w:val="0"/>
                <w:numId w:val="2"/>
              </w:numPr>
              <w:rPr>
                <w:rFonts w:ascii="Garamond" w:hAnsi="Garamond"/>
              </w:rPr>
            </w:pPr>
            <w:r w:rsidRPr="00C119F8">
              <w:rPr>
                <w:rFonts w:ascii="Garamond" w:hAnsi="Garamond"/>
              </w:rPr>
              <w:t>You’ve been able to apply the theory to reveal something about the case study in a way that surprises and intrigues me.</w:t>
            </w:r>
          </w:p>
        </w:tc>
      </w:tr>
      <w:tr w:rsidR="001B64B8" w:rsidRPr="00C119F8" w14:paraId="2DB34D74" w14:textId="77777777" w:rsidTr="005B0645">
        <w:tc>
          <w:tcPr>
            <w:tcW w:w="1696" w:type="dxa"/>
          </w:tcPr>
          <w:p w14:paraId="32A37AF5" w14:textId="503E8FB4" w:rsidR="001B64B8" w:rsidRPr="00C119F8" w:rsidRDefault="001E4DB3" w:rsidP="005B0645">
            <w:pPr>
              <w:rPr>
                <w:rFonts w:ascii="Garamond" w:hAnsi="Garamond"/>
              </w:rPr>
            </w:pPr>
            <w:r>
              <w:rPr>
                <w:rFonts w:ascii="Garamond" w:hAnsi="Garamond"/>
              </w:rPr>
              <w:t>Above average</w:t>
            </w:r>
            <w:r w:rsidR="001B64B8" w:rsidRPr="00C119F8">
              <w:rPr>
                <w:rFonts w:ascii="Garamond" w:hAnsi="Garamond"/>
              </w:rPr>
              <w:t>:</w:t>
            </w:r>
          </w:p>
          <w:p w14:paraId="44B0DE46" w14:textId="77777777" w:rsidR="001B64B8" w:rsidRPr="00C119F8" w:rsidRDefault="001B64B8" w:rsidP="005B0645">
            <w:pPr>
              <w:rPr>
                <w:rFonts w:ascii="Garamond" w:hAnsi="Garamond"/>
              </w:rPr>
            </w:pPr>
            <w:r w:rsidRPr="00C119F8">
              <w:rPr>
                <w:rFonts w:ascii="Garamond" w:hAnsi="Garamond"/>
              </w:rPr>
              <w:t>4 points</w:t>
            </w:r>
          </w:p>
        </w:tc>
        <w:tc>
          <w:tcPr>
            <w:tcW w:w="7654" w:type="dxa"/>
          </w:tcPr>
          <w:p w14:paraId="504BF207" w14:textId="1B860B62" w:rsidR="001B64B8" w:rsidRPr="00C119F8" w:rsidRDefault="001B64B8" w:rsidP="005B0645">
            <w:pPr>
              <w:pStyle w:val="ListParagraph"/>
              <w:numPr>
                <w:ilvl w:val="0"/>
                <w:numId w:val="3"/>
              </w:numPr>
              <w:rPr>
                <w:rFonts w:ascii="Garamond" w:hAnsi="Garamond"/>
              </w:rPr>
            </w:pPr>
            <w:r w:rsidRPr="00C119F8">
              <w:rPr>
                <w:rFonts w:ascii="Garamond" w:hAnsi="Garamond"/>
              </w:rPr>
              <w:t xml:space="preserve">You’ve demonstrated that you understand </w:t>
            </w:r>
            <w:r w:rsidR="001E4DB3">
              <w:rPr>
                <w:rFonts w:ascii="Garamond" w:hAnsi="Garamond"/>
              </w:rPr>
              <w:t>nearly all of the theory and case study in an accurate way.</w:t>
            </w:r>
          </w:p>
          <w:p w14:paraId="60A7AF53" w14:textId="77777777" w:rsidR="001B64B8" w:rsidRDefault="001B64B8" w:rsidP="005B0645">
            <w:pPr>
              <w:pStyle w:val="ListParagraph"/>
              <w:numPr>
                <w:ilvl w:val="0"/>
                <w:numId w:val="3"/>
              </w:numPr>
              <w:rPr>
                <w:rFonts w:ascii="Garamond" w:hAnsi="Garamond"/>
              </w:rPr>
            </w:pPr>
            <w:r w:rsidRPr="00C119F8">
              <w:rPr>
                <w:rFonts w:ascii="Garamond" w:hAnsi="Garamond"/>
              </w:rPr>
              <w:t xml:space="preserve">You’ve selected an interesting part of the case study that </w:t>
            </w:r>
            <w:r w:rsidR="001E4DB3">
              <w:rPr>
                <w:rFonts w:ascii="Garamond" w:hAnsi="Garamond"/>
              </w:rPr>
              <w:t>has relevance to the theory and made the connection clearly.</w:t>
            </w:r>
          </w:p>
          <w:p w14:paraId="0C90E524" w14:textId="0AC566C4" w:rsidR="001E4DB3" w:rsidRPr="00C119F8" w:rsidRDefault="001E4DB3" w:rsidP="005B0645">
            <w:pPr>
              <w:pStyle w:val="ListParagraph"/>
              <w:numPr>
                <w:ilvl w:val="0"/>
                <w:numId w:val="3"/>
              </w:numPr>
              <w:rPr>
                <w:rFonts w:ascii="Garamond" w:hAnsi="Garamond"/>
              </w:rPr>
            </w:pPr>
            <w:r>
              <w:rPr>
                <w:rFonts w:ascii="Garamond" w:hAnsi="Garamond"/>
              </w:rPr>
              <w:lastRenderedPageBreak/>
              <w:t>Your connection is a fair application of the theory and helps to illustrate something about why the case study happened the way it did.</w:t>
            </w:r>
          </w:p>
        </w:tc>
      </w:tr>
      <w:tr w:rsidR="001B64B8" w:rsidRPr="00C119F8" w14:paraId="33B73CD1" w14:textId="77777777" w:rsidTr="005B0645">
        <w:tc>
          <w:tcPr>
            <w:tcW w:w="1696" w:type="dxa"/>
          </w:tcPr>
          <w:p w14:paraId="52AF1788" w14:textId="29126FB6" w:rsidR="001B64B8" w:rsidRPr="00C119F8" w:rsidRDefault="001E4DB3" w:rsidP="005B0645">
            <w:pPr>
              <w:rPr>
                <w:rFonts w:ascii="Garamond" w:hAnsi="Garamond"/>
              </w:rPr>
            </w:pPr>
            <w:r>
              <w:rPr>
                <w:rFonts w:ascii="Garamond" w:hAnsi="Garamond"/>
              </w:rPr>
              <w:t>Meets expectations</w:t>
            </w:r>
            <w:r w:rsidR="001B64B8" w:rsidRPr="00C119F8">
              <w:rPr>
                <w:rFonts w:ascii="Garamond" w:hAnsi="Garamond"/>
              </w:rPr>
              <w:t>:</w:t>
            </w:r>
          </w:p>
          <w:p w14:paraId="2226A5AF" w14:textId="77777777" w:rsidR="001B64B8" w:rsidRPr="00C119F8" w:rsidRDefault="001B64B8" w:rsidP="005B0645">
            <w:pPr>
              <w:rPr>
                <w:rFonts w:ascii="Garamond" w:hAnsi="Garamond"/>
              </w:rPr>
            </w:pPr>
            <w:r w:rsidRPr="00C119F8">
              <w:rPr>
                <w:rFonts w:ascii="Garamond" w:hAnsi="Garamond"/>
              </w:rPr>
              <w:t>3 points</w:t>
            </w:r>
          </w:p>
        </w:tc>
        <w:tc>
          <w:tcPr>
            <w:tcW w:w="7654" w:type="dxa"/>
          </w:tcPr>
          <w:p w14:paraId="229FEF5B" w14:textId="77777777" w:rsidR="001E4DB3" w:rsidRDefault="001E4DB3" w:rsidP="001E4DB3">
            <w:pPr>
              <w:pStyle w:val="ListParagraph"/>
              <w:numPr>
                <w:ilvl w:val="0"/>
                <w:numId w:val="4"/>
              </w:numPr>
              <w:rPr>
                <w:rFonts w:ascii="Garamond" w:hAnsi="Garamond"/>
              </w:rPr>
            </w:pPr>
            <w:r>
              <w:rPr>
                <w:rFonts w:ascii="Garamond" w:hAnsi="Garamond"/>
              </w:rPr>
              <w:t>You’ve demonstrated that you have a good understanding of much of the theory and case study.</w:t>
            </w:r>
          </w:p>
          <w:p w14:paraId="3FAEE5EB" w14:textId="2BD8B1B6" w:rsidR="001B64B8" w:rsidRPr="001E4DB3" w:rsidRDefault="001E4DB3" w:rsidP="001E4DB3">
            <w:pPr>
              <w:pStyle w:val="ListParagraph"/>
              <w:numPr>
                <w:ilvl w:val="0"/>
                <w:numId w:val="4"/>
              </w:numPr>
              <w:rPr>
                <w:rFonts w:ascii="Garamond" w:hAnsi="Garamond"/>
              </w:rPr>
            </w:pPr>
            <w:r>
              <w:rPr>
                <w:rFonts w:ascii="Garamond" w:hAnsi="Garamond"/>
              </w:rPr>
              <w:t xml:space="preserve">You’re able to apply the theory to </w:t>
            </w:r>
            <w:r w:rsidR="002A2C6D">
              <w:rPr>
                <w:rFonts w:ascii="Garamond" w:hAnsi="Garamond"/>
              </w:rPr>
              <w:t xml:space="preserve">something within </w:t>
            </w:r>
            <w:r>
              <w:rPr>
                <w:rFonts w:ascii="Garamond" w:hAnsi="Garamond"/>
              </w:rPr>
              <w:t>the case study in a way that is relevant, although the connection might not be terribly unique or precise.</w:t>
            </w:r>
          </w:p>
        </w:tc>
      </w:tr>
      <w:tr w:rsidR="001B64B8" w:rsidRPr="00C119F8" w14:paraId="29188438" w14:textId="77777777" w:rsidTr="005B0645">
        <w:tc>
          <w:tcPr>
            <w:tcW w:w="1696" w:type="dxa"/>
          </w:tcPr>
          <w:p w14:paraId="17A4EC9A" w14:textId="77777777" w:rsidR="001B64B8" w:rsidRPr="00C119F8" w:rsidRDefault="001B64B8" w:rsidP="005B0645">
            <w:pPr>
              <w:rPr>
                <w:rFonts w:ascii="Garamond" w:hAnsi="Garamond"/>
              </w:rPr>
            </w:pPr>
            <w:r w:rsidRPr="00C119F8">
              <w:rPr>
                <w:rFonts w:ascii="Garamond" w:hAnsi="Garamond"/>
              </w:rPr>
              <w:t>Problems!</w:t>
            </w:r>
          </w:p>
          <w:p w14:paraId="2D159F25" w14:textId="77777777" w:rsidR="001B64B8" w:rsidRPr="00C119F8" w:rsidRDefault="001B64B8" w:rsidP="005B0645">
            <w:pPr>
              <w:rPr>
                <w:rFonts w:ascii="Garamond" w:hAnsi="Garamond"/>
              </w:rPr>
            </w:pPr>
            <w:r w:rsidRPr="00C119F8">
              <w:rPr>
                <w:rFonts w:ascii="Garamond" w:hAnsi="Garamond"/>
              </w:rPr>
              <w:t>0, 1, 2 points</w:t>
            </w:r>
          </w:p>
        </w:tc>
        <w:tc>
          <w:tcPr>
            <w:tcW w:w="7654" w:type="dxa"/>
          </w:tcPr>
          <w:p w14:paraId="0F1EB20D" w14:textId="5328EC4A" w:rsidR="001B64B8" w:rsidRDefault="002A2C6D" w:rsidP="002A2C6D">
            <w:pPr>
              <w:pStyle w:val="ListParagraph"/>
              <w:numPr>
                <w:ilvl w:val="0"/>
                <w:numId w:val="5"/>
              </w:numPr>
              <w:rPr>
                <w:rFonts w:ascii="Garamond" w:hAnsi="Garamond"/>
              </w:rPr>
            </w:pPr>
            <w:r>
              <w:rPr>
                <w:rFonts w:ascii="Garamond" w:hAnsi="Garamond"/>
              </w:rPr>
              <w:t>There’s a problem in your understanding of the case study or theory</w:t>
            </w:r>
            <w:r w:rsidR="00AB5113">
              <w:rPr>
                <w:rFonts w:ascii="Garamond" w:hAnsi="Garamond"/>
              </w:rPr>
              <w:t>.</w:t>
            </w:r>
          </w:p>
          <w:p w14:paraId="6798B7A0" w14:textId="63FDC645" w:rsidR="002A2C6D" w:rsidRDefault="002A2C6D" w:rsidP="002A2C6D">
            <w:pPr>
              <w:pStyle w:val="ListParagraph"/>
              <w:numPr>
                <w:ilvl w:val="0"/>
                <w:numId w:val="5"/>
              </w:numPr>
              <w:rPr>
                <w:rFonts w:ascii="Garamond" w:hAnsi="Garamond"/>
              </w:rPr>
            </w:pPr>
            <w:r>
              <w:rPr>
                <w:rFonts w:ascii="Garamond" w:hAnsi="Garamond"/>
              </w:rPr>
              <w:t>Your connection doesn’t really make sense or contains errors</w:t>
            </w:r>
            <w:r w:rsidR="00AB5113">
              <w:rPr>
                <w:rFonts w:ascii="Garamond" w:hAnsi="Garamond"/>
              </w:rPr>
              <w:t>.</w:t>
            </w:r>
          </w:p>
          <w:p w14:paraId="5C7CE62F" w14:textId="19AC3AC8" w:rsidR="002A2C6D" w:rsidRDefault="002A2C6D" w:rsidP="002A2C6D">
            <w:pPr>
              <w:pStyle w:val="ListParagraph"/>
              <w:numPr>
                <w:ilvl w:val="0"/>
                <w:numId w:val="5"/>
              </w:numPr>
              <w:rPr>
                <w:rFonts w:ascii="Garamond" w:hAnsi="Garamond"/>
              </w:rPr>
            </w:pPr>
            <w:r>
              <w:rPr>
                <w:rFonts w:ascii="Garamond" w:hAnsi="Garamond"/>
              </w:rPr>
              <w:t>You didn’t hand the assignment in in-person, or left class after handing it in</w:t>
            </w:r>
            <w:r w:rsidR="00AB5113">
              <w:rPr>
                <w:rFonts w:ascii="Garamond" w:hAnsi="Garamond"/>
              </w:rPr>
              <w:t>.</w:t>
            </w:r>
          </w:p>
          <w:p w14:paraId="3187280F" w14:textId="6389739A" w:rsidR="00AB5113" w:rsidRPr="002A2C6D" w:rsidRDefault="00AB5113" w:rsidP="002A2C6D">
            <w:pPr>
              <w:pStyle w:val="ListParagraph"/>
              <w:numPr>
                <w:ilvl w:val="0"/>
                <w:numId w:val="5"/>
              </w:numPr>
              <w:rPr>
                <w:rFonts w:ascii="Garamond" w:hAnsi="Garamond"/>
              </w:rPr>
            </w:pPr>
            <w:r>
              <w:rPr>
                <w:rFonts w:ascii="Garamond" w:hAnsi="Garamond"/>
              </w:rPr>
              <w:t>There was plagiarism academic dishonesty.</w:t>
            </w:r>
          </w:p>
        </w:tc>
      </w:tr>
    </w:tbl>
    <w:p w14:paraId="6EBC5465" w14:textId="77777777" w:rsidR="001B64B8" w:rsidRPr="00C119F8" w:rsidRDefault="001B64B8" w:rsidP="001B64B8">
      <w:pPr>
        <w:rPr>
          <w:rFonts w:ascii="Garamond" w:hAnsi="Garamond"/>
        </w:rPr>
      </w:pPr>
    </w:p>
    <w:p w14:paraId="49FEA35F" w14:textId="69815349" w:rsidR="001B64B8" w:rsidRDefault="001B64B8" w:rsidP="001B64B8">
      <w:pPr>
        <w:rPr>
          <w:rFonts w:ascii="Garamond" w:hAnsi="Garamond"/>
        </w:rPr>
      </w:pPr>
    </w:p>
    <w:p w14:paraId="338C8BEE" w14:textId="711BA1B0" w:rsidR="00937EC7" w:rsidRPr="00C119F8" w:rsidRDefault="00937EC7" w:rsidP="00937EC7">
      <w:pPr>
        <w:rPr>
          <w:rFonts w:ascii="Garamond" w:hAnsi="Garamond"/>
        </w:rPr>
      </w:pPr>
      <w:r w:rsidRPr="00C119F8">
        <w:rPr>
          <w:rFonts w:ascii="Garamond" w:hAnsi="Garamond"/>
          <w:u w:val="single"/>
        </w:rPr>
        <w:t xml:space="preserve">Assignment 3: </w:t>
      </w:r>
      <w:r>
        <w:rPr>
          <w:rFonts w:ascii="Garamond" w:hAnsi="Garamond"/>
          <w:u w:val="single"/>
        </w:rPr>
        <w:t>Why Does This Matter?</w:t>
      </w:r>
    </w:p>
    <w:p w14:paraId="449EA587" w14:textId="5CD4BE11" w:rsidR="00937EC7" w:rsidRDefault="00937EC7" w:rsidP="00937EC7">
      <w:pPr>
        <w:rPr>
          <w:rFonts w:ascii="Garamond" w:hAnsi="Garamond"/>
        </w:rPr>
      </w:pPr>
      <w:r>
        <w:rPr>
          <w:rFonts w:ascii="Garamond" w:hAnsi="Garamond"/>
        </w:rPr>
        <w:t xml:space="preserve">One of the things I’m looking for is to see you applying the lessons from this class to your own professional development. It’s okay if you don’t know ‘what you want to do with your life,’ but in this assignment I want you to consider a career you </w:t>
      </w:r>
      <w:r>
        <w:rPr>
          <w:rFonts w:ascii="Garamond" w:hAnsi="Garamond"/>
          <w:i/>
          <w:iCs/>
        </w:rPr>
        <w:t>might</w:t>
      </w:r>
      <w:r>
        <w:rPr>
          <w:rFonts w:ascii="Garamond" w:hAnsi="Garamond"/>
        </w:rPr>
        <w:t xml:space="preserve"> hold in the future. In 800-1,200 words, </w:t>
      </w:r>
      <w:r w:rsidR="00AB5113">
        <w:rPr>
          <w:rFonts w:ascii="Garamond" w:hAnsi="Garamond"/>
        </w:rPr>
        <w:t>you should reflect on how the lessons you have learned in-class thus far will be useful (or not!) going forward.</w:t>
      </w:r>
    </w:p>
    <w:p w14:paraId="688C6904" w14:textId="6DA5AC4C" w:rsidR="00AB5113" w:rsidRDefault="00AB5113" w:rsidP="00937EC7">
      <w:pPr>
        <w:rPr>
          <w:rFonts w:ascii="Garamond" w:hAnsi="Garamond"/>
        </w:rPr>
      </w:pPr>
    </w:p>
    <w:p w14:paraId="07CFC464" w14:textId="4A18BBF7" w:rsidR="00AB5113" w:rsidRDefault="00AB5113" w:rsidP="00937EC7">
      <w:pPr>
        <w:rPr>
          <w:rFonts w:ascii="Garamond" w:hAnsi="Garamond"/>
        </w:rPr>
      </w:pPr>
      <w:r>
        <w:rPr>
          <w:rFonts w:ascii="Garamond" w:hAnsi="Garamond"/>
        </w:rPr>
        <w:t>A few notes:</w:t>
      </w:r>
    </w:p>
    <w:p w14:paraId="31EFD018" w14:textId="5F7CC219" w:rsidR="00AB5113" w:rsidRDefault="00AB5113" w:rsidP="00AB5113">
      <w:pPr>
        <w:pStyle w:val="ListParagraph"/>
        <w:numPr>
          <w:ilvl w:val="0"/>
          <w:numId w:val="6"/>
        </w:numPr>
        <w:rPr>
          <w:rFonts w:ascii="Garamond" w:hAnsi="Garamond"/>
        </w:rPr>
      </w:pPr>
      <w:r>
        <w:rPr>
          <w:rFonts w:ascii="Garamond" w:hAnsi="Garamond"/>
        </w:rPr>
        <w:t>This assignment is deliberately open-ended. You might choose to focus on 3 key lessons and explore them in detail, or to choose 5 or 6 that are interconnected and talk about what you’ve learned from thinking about how they connect. You’re allowed to be creative in this essay, and it doesn’t need to follow a traditional essay structure.</w:t>
      </w:r>
    </w:p>
    <w:p w14:paraId="502F2760" w14:textId="5CE5363B" w:rsidR="00AB5113" w:rsidRDefault="00AB5113" w:rsidP="00AB5113">
      <w:pPr>
        <w:pStyle w:val="ListParagraph"/>
        <w:numPr>
          <w:ilvl w:val="0"/>
          <w:numId w:val="6"/>
        </w:numPr>
        <w:rPr>
          <w:rFonts w:ascii="Garamond" w:hAnsi="Garamond"/>
        </w:rPr>
      </w:pPr>
      <w:r>
        <w:rPr>
          <w:rFonts w:ascii="Garamond" w:hAnsi="Garamond"/>
        </w:rPr>
        <w:t>You can write in first person, although I do expect the assignment to have polished grammar, writing, and argumentation. You should also use a consistent style to cite ideas from class or elsewhere – normal plagiarism rules apply.</w:t>
      </w:r>
    </w:p>
    <w:p w14:paraId="605E5950" w14:textId="7000B17D" w:rsidR="00AB5113" w:rsidRDefault="00AB5113" w:rsidP="00D368D0">
      <w:pPr>
        <w:rPr>
          <w:rFonts w:ascii="Garamond" w:hAnsi="Garamond"/>
        </w:rPr>
      </w:pPr>
    </w:p>
    <w:p w14:paraId="31E0E927" w14:textId="28A2E9FF" w:rsidR="00937EC7" w:rsidRPr="00C119F8" w:rsidRDefault="00D368D0" w:rsidP="00D368D0">
      <w:pPr>
        <w:rPr>
          <w:rFonts w:ascii="Garamond" w:hAnsi="Garamond"/>
        </w:rPr>
      </w:pPr>
      <w:r>
        <w:rPr>
          <w:rFonts w:ascii="Garamond" w:hAnsi="Garamond"/>
        </w:rPr>
        <w:t>This assignment will be due on November 2</w:t>
      </w:r>
      <w:r w:rsidRPr="00D368D0">
        <w:rPr>
          <w:rFonts w:ascii="Garamond" w:hAnsi="Garamond"/>
          <w:vertAlign w:val="superscript"/>
        </w:rPr>
        <w:t>nd</w:t>
      </w:r>
      <w:r>
        <w:rPr>
          <w:rFonts w:ascii="Garamond" w:hAnsi="Garamond"/>
        </w:rPr>
        <w:t xml:space="preserve"> at </w:t>
      </w:r>
      <w:proofErr w:type="gramStart"/>
      <w:r>
        <w:rPr>
          <w:rFonts w:ascii="Garamond" w:hAnsi="Garamond"/>
        </w:rPr>
        <w:t>11:59pm, and</w:t>
      </w:r>
      <w:proofErr w:type="gramEnd"/>
      <w:r>
        <w:rPr>
          <w:rFonts w:ascii="Garamond" w:hAnsi="Garamond"/>
        </w:rPr>
        <w:t xml:space="preserve"> is worth 25% of your grade. A detailed rubric will be distributed by the 6</w:t>
      </w:r>
      <w:r w:rsidRPr="00D368D0">
        <w:rPr>
          <w:rFonts w:ascii="Garamond" w:hAnsi="Garamond"/>
          <w:vertAlign w:val="superscript"/>
        </w:rPr>
        <w:t>th</w:t>
      </w:r>
      <w:r>
        <w:rPr>
          <w:rFonts w:ascii="Garamond" w:hAnsi="Garamond"/>
        </w:rPr>
        <w:t xml:space="preserve"> week of class.</w:t>
      </w:r>
    </w:p>
    <w:p w14:paraId="2164F4E2" w14:textId="39134204" w:rsidR="00937EC7" w:rsidRDefault="00937EC7" w:rsidP="001B64B8">
      <w:pPr>
        <w:rPr>
          <w:rFonts w:ascii="Garamond" w:hAnsi="Garamond"/>
        </w:rPr>
      </w:pPr>
    </w:p>
    <w:p w14:paraId="32D86AF8" w14:textId="77777777" w:rsidR="00937EC7" w:rsidRPr="00C119F8" w:rsidRDefault="00937EC7" w:rsidP="001B64B8">
      <w:pPr>
        <w:rPr>
          <w:rFonts w:ascii="Garamond" w:hAnsi="Garamond"/>
        </w:rPr>
      </w:pPr>
    </w:p>
    <w:p w14:paraId="48CE56F1" w14:textId="57594271" w:rsidR="001B64B8" w:rsidRPr="00C119F8" w:rsidRDefault="001B64B8" w:rsidP="001B64B8">
      <w:pPr>
        <w:rPr>
          <w:rFonts w:ascii="Garamond" w:hAnsi="Garamond"/>
        </w:rPr>
      </w:pPr>
      <w:r w:rsidRPr="00C119F8">
        <w:rPr>
          <w:rFonts w:ascii="Garamond" w:hAnsi="Garamond"/>
          <w:u w:val="single"/>
        </w:rPr>
        <w:t xml:space="preserve">Assignment </w:t>
      </w:r>
      <w:r w:rsidR="00D368D0">
        <w:rPr>
          <w:rFonts w:ascii="Garamond" w:hAnsi="Garamond"/>
          <w:u w:val="single"/>
        </w:rPr>
        <w:t>3</w:t>
      </w:r>
      <w:r w:rsidRPr="00C119F8">
        <w:rPr>
          <w:rFonts w:ascii="Garamond" w:hAnsi="Garamond"/>
          <w:u w:val="single"/>
        </w:rPr>
        <w:t xml:space="preserve">: </w:t>
      </w:r>
      <w:r w:rsidR="00D368D0">
        <w:rPr>
          <w:rFonts w:ascii="Garamond" w:hAnsi="Garamond"/>
          <w:u w:val="single"/>
        </w:rPr>
        <w:t xml:space="preserve">Final Paper – A </w:t>
      </w:r>
      <w:r w:rsidRPr="00C119F8">
        <w:rPr>
          <w:rFonts w:ascii="Garamond" w:hAnsi="Garamond"/>
          <w:u w:val="single"/>
        </w:rPr>
        <w:t>Deep Dive</w:t>
      </w:r>
    </w:p>
    <w:p w14:paraId="1AB028CB" w14:textId="6C3A044D" w:rsidR="00D368D0" w:rsidRDefault="00D368D0" w:rsidP="001B64B8">
      <w:pPr>
        <w:rPr>
          <w:rFonts w:ascii="Garamond" w:hAnsi="Garamond"/>
        </w:rPr>
      </w:pPr>
      <w:r>
        <w:rPr>
          <w:rFonts w:ascii="Garamond" w:hAnsi="Garamond"/>
        </w:rPr>
        <w:t>Your final paper for the class, due on December 7</w:t>
      </w:r>
      <w:r w:rsidRPr="00D368D0">
        <w:rPr>
          <w:rFonts w:ascii="Garamond" w:hAnsi="Garamond"/>
          <w:vertAlign w:val="superscript"/>
        </w:rPr>
        <w:t>th</w:t>
      </w:r>
      <w:r>
        <w:rPr>
          <w:rFonts w:ascii="Garamond" w:hAnsi="Garamond"/>
        </w:rPr>
        <w:t xml:space="preserve"> at 11:59pm, is a chance to demonstrate your ability to understand the theories and apply them to a real-world disaster, emergency, or crisis. I define these quite broadly, so don’t feel like you have to choose a common example of a disaster.</w:t>
      </w:r>
      <w:r w:rsidR="004C3D51">
        <w:rPr>
          <w:rFonts w:ascii="Garamond" w:hAnsi="Garamond"/>
        </w:rPr>
        <w:t xml:space="preserve"> The only rule is that it cannot be one of the case studies we’re considering in class.</w:t>
      </w:r>
    </w:p>
    <w:p w14:paraId="6EDFF9FB" w14:textId="1CBA363C" w:rsidR="00D368D0" w:rsidRDefault="00D368D0" w:rsidP="001B64B8">
      <w:pPr>
        <w:rPr>
          <w:rFonts w:ascii="Garamond" w:hAnsi="Garamond"/>
        </w:rPr>
      </w:pPr>
    </w:p>
    <w:p w14:paraId="2EBF5AAA" w14:textId="34A93E8D" w:rsidR="004C3D51" w:rsidRDefault="004C3D51" w:rsidP="001B64B8">
      <w:pPr>
        <w:rPr>
          <w:rFonts w:ascii="Garamond" w:hAnsi="Garamond"/>
        </w:rPr>
      </w:pPr>
      <w:r>
        <w:rPr>
          <w:rFonts w:ascii="Garamond" w:hAnsi="Garamond"/>
        </w:rPr>
        <w:t xml:space="preserve">Once you’ve chosen a disaster, emergency, or crisis, your task is to use three theoretical ideas from class to help analyze that case study. This is like a </w:t>
      </w:r>
      <w:proofErr w:type="gramStart"/>
      <w:r>
        <w:rPr>
          <w:rFonts w:ascii="Garamond" w:hAnsi="Garamond"/>
        </w:rPr>
        <w:t>scaled up</w:t>
      </w:r>
      <w:proofErr w:type="gramEnd"/>
      <w:r>
        <w:rPr>
          <w:rFonts w:ascii="Garamond" w:hAnsi="Garamond"/>
        </w:rPr>
        <w:t xml:space="preserve"> version of the reading reflections: your job is to help me understand the disaster more richly, accurately, and insightfully through your theoretical analysis.</w:t>
      </w:r>
    </w:p>
    <w:p w14:paraId="5BD16F74" w14:textId="0CAD92E1" w:rsidR="00C83CEE" w:rsidRDefault="00C83CEE" w:rsidP="001B64B8">
      <w:pPr>
        <w:rPr>
          <w:rFonts w:ascii="Garamond" w:hAnsi="Garamond"/>
        </w:rPr>
      </w:pPr>
    </w:p>
    <w:p w14:paraId="6FF91471" w14:textId="342F368E" w:rsidR="00C83CEE" w:rsidRDefault="00C83CEE" w:rsidP="001B64B8">
      <w:pPr>
        <w:rPr>
          <w:rFonts w:ascii="Garamond" w:hAnsi="Garamond"/>
        </w:rPr>
      </w:pPr>
      <w:r>
        <w:rPr>
          <w:rFonts w:ascii="Garamond" w:hAnsi="Garamond"/>
        </w:rPr>
        <w:t>You’ll hand in this assignment in three parts</w:t>
      </w:r>
      <w:r w:rsidR="00551D2B">
        <w:rPr>
          <w:rFonts w:ascii="Garamond" w:hAnsi="Garamond"/>
        </w:rPr>
        <w:t>:</w:t>
      </w:r>
    </w:p>
    <w:p w14:paraId="79E87E21" w14:textId="597AF882" w:rsidR="00C83CEE" w:rsidRDefault="00C83CEE" w:rsidP="00C83CEE">
      <w:pPr>
        <w:pStyle w:val="ListParagraph"/>
        <w:numPr>
          <w:ilvl w:val="0"/>
          <w:numId w:val="7"/>
        </w:numPr>
        <w:rPr>
          <w:rFonts w:ascii="Garamond" w:hAnsi="Garamond"/>
        </w:rPr>
      </w:pPr>
      <w:r w:rsidRPr="00C83CEE">
        <w:rPr>
          <w:rFonts w:ascii="Garamond" w:hAnsi="Garamond"/>
        </w:rPr>
        <w:lastRenderedPageBreak/>
        <w:t>First, on September 28</w:t>
      </w:r>
      <w:r w:rsidRPr="00C83CEE">
        <w:rPr>
          <w:rFonts w:ascii="Garamond" w:hAnsi="Garamond"/>
          <w:vertAlign w:val="superscript"/>
        </w:rPr>
        <w:t>th</w:t>
      </w:r>
      <w:r w:rsidRPr="00C83CEE">
        <w:rPr>
          <w:rFonts w:ascii="Garamond" w:hAnsi="Garamond"/>
        </w:rPr>
        <w:t xml:space="preserve"> at 11:59pm, you’ll turn in a </w:t>
      </w:r>
      <w:r>
        <w:rPr>
          <w:rFonts w:ascii="Garamond" w:hAnsi="Garamond"/>
        </w:rPr>
        <w:t>~100</w:t>
      </w:r>
      <w:r w:rsidRPr="00C83CEE">
        <w:rPr>
          <w:rFonts w:ascii="Garamond" w:hAnsi="Garamond"/>
        </w:rPr>
        <w:t xml:space="preserve">-word summary that explains (a) your chosen case study and (b) what part of the case study you’re focusing on (most disasters are too big for this assignment!). In addition, </w:t>
      </w:r>
      <w:r>
        <w:rPr>
          <w:rFonts w:ascii="Garamond" w:hAnsi="Garamond"/>
        </w:rPr>
        <w:t>you should list bibliographic details for 3 different, reliable sources for data about this disaster. With each, you should provide 3 sentences that articulate (a) what this source can offer, (b) what the limitations of this source are, and (c) your reaction – based on what you’ve read – of how this source differs from the others.</w:t>
      </w:r>
      <w:r w:rsidR="00A77E7C">
        <w:rPr>
          <w:rFonts w:ascii="Garamond" w:hAnsi="Garamond"/>
        </w:rPr>
        <w:t xml:space="preserve"> This is worth 5% of your final grade.</w:t>
      </w:r>
    </w:p>
    <w:p w14:paraId="27C877AF" w14:textId="58B0C9C3" w:rsidR="00C83CEE" w:rsidRDefault="00A77E7C" w:rsidP="00C83CEE">
      <w:pPr>
        <w:pStyle w:val="ListParagraph"/>
        <w:numPr>
          <w:ilvl w:val="0"/>
          <w:numId w:val="7"/>
        </w:numPr>
        <w:rPr>
          <w:rFonts w:ascii="Garamond" w:hAnsi="Garamond"/>
        </w:rPr>
      </w:pPr>
      <w:r>
        <w:rPr>
          <w:rFonts w:ascii="Garamond" w:hAnsi="Garamond"/>
        </w:rPr>
        <w:t>Second, on October 19</w:t>
      </w:r>
      <w:r w:rsidRPr="00A77E7C">
        <w:rPr>
          <w:rFonts w:ascii="Garamond" w:hAnsi="Garamond"/>
          <w:vertAlign w:val="superscript"/>
        </w:rPr>
        <w:t>th</w:t>
      </w:r>
      <w:r>
        <w:rPr>
          <w:rFonts w:ascii="Garamond" w:hAnsi="Garamond"/>
        </w:rPr>
        <w:t xml:space="preserve"> at 11:59pm, you’ll turn in a draft of the first application of your paper. As 1/3</w:t>
      </w:r>
      <w:r w:rsidRPr="00A77E7C">
        <w:rPr>
          <w:rFonts w:ascii="Garamond" w:hAnsi="Garamond"/>
          <w:vertAlign w:val="superscript"/>
        </w:rPr>
        <w:t>rd</w:t>
      </w:r>
      <w:r>
        <w:rPr>
          <w:rFonts w:ascii="Garamond" w:hAnsi="Garamond"/>
        </w:rPr>
        <w:t xml:space="preserve"> of the overall paper, this should be between 600-900 words long. It will be graded on the same criteria as the weekly reading reflections, but with much higher expectations (given you’ve been getting feedback all semester long!). This is worth 10% of your grade.</w:t>
      </w:r>
    </w:p>
    <w:p w14:paraId="6246F20C" w14:textId="4208D8E8" w:rsidR="00A77E7C" w:rsidRPr="00C83CEE" w:rsidRDefault="00A77E7C" w:rsidP="00C83CEE">
      <w:pPr>
        <w:pStyle w:val="ListParagraph"/>
        <w:numPr>
          <w:ilvl w:val="0"/>
          <w:numId w:val="7"/>
        </w:numPr>
        <w:rPr>
          <w:rFonts w:ascii="Garamond" w:hAnsi="Garamond"/>
        </w:rPr>
      </w:pPr>
      <w:r>
        <w:rPr>
          <w:rFonts w:ascii="Garamond" w:hAnsi="Garamond"/>
        </w:rPr>
        <w:t>Third, on December 7</w:t>
      </w:r>
      <w:r w:rsidRPr="00D368D0">
        <w:rPr>
          <w:rFonts w:ascii="Garamond" w:hAnsi="Garamond"/>
          <w:vertAlign w:val="superscript"/>
        </w:rPr>
        <w:t>th</w:t>
      </w:r>
      <w:r>
        <w:rPr>
          <w:rFonts w:ascii="Garamond" w:hAnsi="Garamond"/>
        </w:rPr>
        <w:t xml:space="preserve"> at 11:59pm you should turn in the final </w:t>
      </w:r>
      <w:proofErr w:type="gramStart"/>
      <w:r>
        <w:rPr>
          <w:rFonts w:ascii="Garamond" w:hAnsi="Garamond"/>
        </w:rPr>
        <w:t>2,000-3,000 word</w:t>
      </w:r>
      <w:proofErr w:type="gramEnd"/>
      <w:r>
        <w:rPr>
          <w:rFonts w:ascii="Garamond" w:hAnsi="Garamond"/>
        </w:rPr>
        <w:t xml:space="preserve"> paper, which is worth 30% of your final grade.</w:t>
      </w:r>
    </w:p>
    <w:p w14:paraId="3DA65F8C" w14:textId="77777777" w:rsidR="00D368D0" w:rsidRDefault="00D368D0" w:rsidP="001B64B8">
      <w:pPr>
        <w:rPr>
          <w:rFonts w:ascii="Garamond" w:hAnsi="Garamond"/>
        </w:rPr>
      </w:pPr>
    </w:p>
    <w:p w14:paraId="46A02071" w14:textId="41CCE101" w:rsidR="000F3AF1" w:rsidRDefault="000F3AF1" w:rsidP="00C119F8">
      <w:pPr>
        <w:rPr>
          <w:rFonts w:ascii="Garamond" w:hAnsi="Garamond"/>
        </w:rPr>
      </w:pPr>
    </w:p>
    <w:p w14:paraId="6BE0AFB6" w14:textId="5143F1A6" w:rsidR="008E053E" w:rsidRDefault="008E053E" w:rsidP="00C119F8">
      <w:pPr>
        <w:rPr>
          <w:rFonts w:ascii="Garamond" w:hAnsi="Garamond"/>
          <w:b/>
          <w:bCs/>
        </w:rPr>
      </w:pPr>
      <w:r>
        <w:rPr>
          <w:rFonts w:ascii="Garamond" w:hAnsi="Garamond"/>
          <w:b/>
          <w:bCs/>
        </w:rPr>
        <w:t>Outline of Course Topics</w:t>
      </w:r>
    </w:p>
    <w:p w14:paraId="4761BA43" w14:textId="77777777" w:rsidR="00C505B7" w:rsidRDefault="00C505B7" w:rsidP="00C119F8">
      <w:pPr>
        <w:rPr>
          <w:rFonts w:ascii="Garamond" w:hAnsi="Garamond"/>
          <w:b/>
          <w:bCs/>
          <w:i/>
          <w:iCs/>
        </w:rPr>
      </w:pPr>
    </w:p>
    <w:p w14:paraId="369A55D5" w14:textId="66402F41" w:rsidR="00C505B7" w:rsidRPr="00C505B7" w:rsidRDefault="00C505B7" w:rsidP="00C119F8">
      <w:pPr>
        <w:rPr>
          <w:rFonts w:ascii="Garamond" w:hAnsi="Garamond"/>
          <w:b/>
          <w:bCs/>
          <w:i/>
          <w:iCs/>
        </w:rPr>
      </w:pPr>
      <w:r>
        <w:rPr>
          <w:rFonts w:ascii="Garamond" w:hAnsi="Garamond"/>
          <w:b/>
          <w:bCs/>
          <w:i/>
          <w:iCs/>
        </w:rPr>
        <w:t>Note that the readings in this list will be finalized by the end of August, with an updated copy of the syllabus distributed then.</w:t>
      </w:r>
    </w:p>
    <w:p w14:paraId="5700CC7E" w14:textId="77777777" w:rsidR="00C505B7" w:rsidRPr="008E053E" w:rsidRDefault="00C505B7" w:rsidP="00C119F8">
      <w:pPr>
        <w:rPr>
          <w:rFonts w:ascii="Garamond" w:hAnsi="Garamond"/>
          <w:b/>
          <w:bCs/>
        </w:rPr>
      </w:pPr>
    </w:p>
    <w:p w14:paraId="08097781" w14:textId="77777777" w:rsidR="006101B2" w:rsidRPr="00C119F8" w:rsidRDefault="006101B2" w:rsidP="00C119F8">
      <w:pPr>
        <w:rPr>
          <w:rFonts w:ascii="Garamond" w:hAnsi="Garamond"/>
        </w:rPr>
      </w:pPr>
      <w:r w:rsidRPr="00C119F8">
        <w:rPr>
          <w:rFonts w:ascii="Garamond" w:hAnsi="Garamond"/>
        </w:rPr>
        <w:t>Week 1: Our Limited Brains</w:t>
      </w:r>
    </w:p>
    <w:tbl>
      <w:tblPr>
        <w:tblStyle w:val="TableGrid"/>
        <w:tblW w:w="0" w:type="auto"/>
        <w:tblLook w:val="04A0" w:firstRow="1" w:lastRow="0" w:firstColumn="1" w:lastColumn="0" w:noHBand="0" w:noVBand="1"/>
      </w:tblPr>
      <w:tblGrid>
        <w:gridCol w:w="4675"/>
        <w:gridCol w:w="4675"/>
      </w:tblGrid>
      <w:tr w:rsidR="000F3AF1" w:rsidRPr="00C119F8" w14:paraId="7F5B7F97" w14:textId="77777777" w:rsidTr="00B0027D">
        <w:tc>
          <w:tcPr>
            <w:tcW w:w="4675" w:type="dxa"/>
          </w:tcPr>
          <w:p w14:paraId="6E3A4B47" w14:textId="77777777" w:rsidR="000F3AF1" w:rsidRPr="00C119F8" w:rsidRDefault="000F3AF1" w:rsidP="00C119F8">
            <w:pPr>
              <w:rPr>
                <w:rFonts w:ascii="Garamond" w:hAnsi="Garamond"/>
                <w:b/>
                <w:bCs/>
              </w:rPr>
            </w:pPr>
            <w:r w:rsidRPr="00C119F8">
              <w:rPr>
                <w:rFonts w:ascii="Garamond" w:hAnsi="Garamond"/>
                <w:b/>
                <w:bCs/>
              </w:rPr>
              <w:t>You’ll read:</w:t>
            </w:r>
          </w:p>
        </w:tc>
        <w:tc>
          <w:tcPr>
            <w:tcW w:w="4675" w:type="dxa"/>
          </w:tcPr>
          <w:p w14:paraId="4D66E491" w14:textId="4EA691AD" w:rsidR="000F3AF1" w:rsidRPr="00C119F8" w:rsidRDefault="00160E44" w:rsidP="00C119F8">
            <w:pPr>
              <w:rPr>
                <w:rFonts w:ascii="Garamond" w:hAnsi="Garamond"/>
                <w:b/>
                <w:bCs/>
              </w:rPr>
            </w:pPr>
            <w:r>
              <w:rPr>
                <w:rFonts w:ascii="Garamond" w:hAnsi="Garamond"/>
                <w:b/>
                <w:bCs/>
              </w:rPr>
              <w:t>Notes</w:t>
            </w:r>
          </w:p>
        </w:tc>
      </w:tr>
      <w:tr w:rsidR="000F3AF1" w:rsidRPr="00C119F8" w14:paraId="093FA473" w14:textId="77777777" w:rsidTr="00B0027D">
        <w:tc>
          <w:tcPr>
            <w:tcW w:w="4675" w:type="dxa"/>
          </w:tcPr>
          <w:p w14:paraId="743AB9CA" w14:textId="77777777" w:rsidR="000F3AF1" w:rsidRPr="00C119F8" w:rsidRDefault="000F3AF1" w:rsidP="00C119F8">
            <w:pPr>
              <w:rPr>
                <w:rFonts w:ascii="Garamond" w:hAnsi="Garamond"/>
                <w:i/>
                <w:iCs/>
              </w:rPr>
            </w:pPr>
            <w:r w:rsidRPr="00C119F8">
              <w:rPr>
                <w:rFonts w:ascii="Garamond" w:hAnsi="Garamond"/>
                <w:i/>
                <w:iCs/>
              </w:rPr>
              <w:t>Case Study:</w:t>
            </w:r>
          </w:p>
        </w:tc>
        <w:tc>
          <w:tcPr>
            <w:tcW w:w="4675" w:type="dxa"/>
            <w:vMerge w:val="restart"/>
          </w:tcPr>
          <w:p w14:paraId="0BF676FE" w14:textId="77777777" w:rsidR="000F3AF1" w:rsidRPr="00C119F8" w:rsidRDefault="000F3AF1" w:rsidP="00C119F8">
            <w:pPr>
              <w:rPr>
                <w:rFonts w:ascii="Garamond" w:hAnsi="Garamond"/>
              </w:rPr>
            </w:pPr>
          </w:p>
        </w:tc>
      </w:tr>
      <w:tr w:rsidR="000F3AF1" w:rsidRPr="00C119F8" w14:paraId="02C4ABA7" w14:textId="77777777" w:rsidTr="00B0027D">
        <w:tc>
          <w:tcPr>
            <w:tcW w:w="4675" w:type="dxa"/>
          </w:tcPr>
          <w:p w14:paraId="69948FC4" w14:textId="77777777" w:rsidR="000F3AF1" w:rsidRPr="00C119F8" w:rsidRDefault="000F3AF1" w:rsidP="00C119F8">
            <w:pPr>
              <w:rPr>
                <w:rFonts w:ascii="Garamond" w:hAnsi="Garamond"/>
                <w:i/>
                <w:iCs/>
              </w:rPr>
            </w:pPr>
            <w:r w:rsidRPr="00C119F8">
              <w:rPr>
                <w:rFonts w:ascii="Garamond" w:hAnsi="Garamond"/>
                <w:i/>
                <w:iCs/>
              </w:rPr>
              <w:t xml:space="preserve">Theory: </w:t>
            </w:r>
          </w:p>
        </w:tc>
        <w:tc>
          <w:tcPr>
            <w:tcW w:w="4675" w:type="dxa"/>
            <w:vMerge/>
          </w:tcPr>
          <w:p w14:paraId="035C30B1" w14:textId="77777777" w:rsidR="000F3AF1" w:rsidRPr="00C119F8" w:rsidRDefault="000F3AF1" w:rsidP="00C119F8">
            <w:pPr>
              <w:rPr>
                <w:rFonts w:ascii="Garamond" w:hAnsi="Garamond"/>
              </w:rPr>
            </w:pPr>
          </w:p>
        </w:tc>
      </w:tr>
      <w:tr w:rsidR="00AB04AD" w:rsidRPr="00C119F8" w14:paraId="1108D3BB" w14:textId="77777777" w:rsidTr="00A82829">
        <w:tc>
          <w:tcPr>
            <w:tcW w:w="9350" w:type="dxa"/>
            <w:gridSpan w:val="2"/>
          </w:tcPr>
          <w:p w14:paraId="667E2971" w14:textId="1D2E3ECC" w:rsidR="00AB04AD" w:rsidRPr="00C119F8" w:rsidRDefault="00AB04AD" w:rsidP="00C119F8">
            <w:pPr>
              <w:rPr>
                <w:rFonts w:ascii="Garamond" w:hAnsi="Garamond"/>
              </w:rPr>
            </w:pPr>
            <w:r w:rsidRPr="00C119F8">
              <w:rPr>
                <w:rFonts w:ascii="Garamond" w:hAnsi="Garamond"/>
              </w:rPr>
              <w:t>We like to think that we’re really good at making decisions, but it turns out that we’re actually quite flawed. Our brains have limited capacity and have evolved to use a large number of shortcuts to compensate. In this first class, we’ll explore the symptoms of these cognitive limitations through illusions and fallacies. We’ll also discuss the syllabus</w:t>
            </w:r>
            <w:r w:rsidR="0095331F" w:rsidRPr="00C119F8">
              <w:rPr>
                <w:rFonts w:ascii="Garamond" w:hAnsi="Garamond"/>
              </w:rPr>
              <w:t>, the weekly reflection assignments,</w:t>
            </w:r>
            <w:r w:rsidRPr="00C119F8">
              <w:rPr>
                <w:rFonts w:ascii="Garamond" w:hAnsi="Garamond"/>
              </w:rPr>
              <w:t xml:space="preserve"> </w:t>
            </w:r>
            <w:r w:rsidR="00C505B7">
              <w:rPr>
                <w:rFonts w:ascii="Garamond" w:hAnsi="Garamond"/>
              </w:rPr>
              <w:t xml:space="preserve">and the </w:t>
            </w:r>
            <w:r w:rsidRPr="00C119F8">
              <w:rPr>
                <w:rFonts w:ascii="Garamond" w:hAnsi="Garamond"/>
              </w:rPr>
              <w:t>semester ahead.</w:t>
            </w:r>
          </w:p>
        </w:tc>
      </w:tr>
    </w:tbl>
    <w:p w14:paraId="4DDD5C41" w14:textId="77777777" w:rsidR="00AB04AD" w:rsidRPr="00C119F8" w:rsidRDefault="00AB04AD" w:rsidP="00C119F8">
      <w:pPr>
        <w:rPr>
          <w:rFonts w:ascii="Garamond" w:hAnsi="Garamond"/>
        </w:rPr>
      </w:pPr>
    </w:p>
    <w:p w14:paraId="1E20F090" w14:textId="6A7BC362" w:rsidR="00865D0B" w:rsidRPr="00C119F8" w:rsidRDefault="006101B2" w:rsidP="00C119F8">
      <w:pPr>
        <w:rPr>
          <w:rFonts w:ascii="Garamond" w:hAnsi="Garamond"/>
        </w:rPr>
      </w:pPr>
      <w:r w:rsidRPr="00C119F8">
        <w:rPr>
          <w:rFonts w:ascii="Garamond" w:hAnsi="Garamond"/>
        </w:rPr>
        <w:t>Week 2: Rational Choice Theory &amp; Bounded Rationality</w:t>
      </w:r>
    </w:p>
    <w:tbl>
      <w:tblPr>
        <w:tblStyle w:val="TableGrid"/>
        <w:tblW w:w="0" w:type="auto"/>
        <w:tblLook w:val="04A0" w:firstRow="1" w:lastRow="0" w:firstColumn="1" w:lastColumn="0" w:noHBand="0" w:noVBand="1"/>
      </w:tblPr>
      <w:tblGrid>
        <w:gridCol w:w="4675"/>
        <w:gridCol w:w="4675"/>
      </w:tblGrid>
      <w:tr w:rsidR="00AB04AD" w:rsidRPr="00C119F8" w14:paraId="3EB24A02" w14:textId="77777777" w:rsidTr="003B16BD">
        <w:tc>
          <w:tcPr>
            <w:tcW w:w="4675" w:type="dxa"/>
          </w:tcPr>
          <w:p w14:paraId="3D8F5752" w14:textId="77777777" w:rsidR="00AB04AD" w:rsidRPr="00C119F8" w:rsidRDefault="00AB04AD" w:rsidP="00C119F8">
            <w:pPr>
              <w:rPr>
                <w:rFonts w:ascii="Garamond" w:hAnsi="Garamond"/>
                <w:b/>
                <w:bCs/>
              </w:rPr>
            </w:pPr>
            <w:r w:rsidRPr="00C119F8">
              <w:rPr>
                <w:rFonts w:ascii="Garamond" w:hAnsi="Garamond"/>
                <w:b/>
                <w:bCs/>
              </w:rPr>
              <w:t>You’ll read:</w:t>
            </w:r>
          </w:p>
        </w:tc>
        <w:tc>
          <w:tcPr>
            <w:tcW w:w="4675" w:type="dxa"/>
          </w:tcPr>
          <w:p w14:paraId="3F15B44A" w14:textId="17812581" w:rsidR="00AB04AD" w:rsidRPr="00C119F8" w:rsidRDefault="004E1CF5" w:rsidP="00C119F8">
            <w:pPr>
              <w:rPr>
                <w:rFonts w:ascii="Garamond" w:hAnsi="Garamond"/>
                <w:b/>
                <w:bCs/>
              </w:rPr>
            </w:pPr>
            <w:r>
              <w:rPr>
                <w:rFonts w:ascii="Garamond" w:hAnsi="Garamond"/>
                <w:b/>
                <w:bCs/>
              </w:rPr>
              <w:t>Notes</w:t>
            </w:r>
          </w:p>
        </w:tc>
      </w:tr>
      <w:tr w:rsidR="00AB04AD" w:rsidRPr="00C119F8" w14:paraId="0AB39E39" w14:textId="77777777" w:rsidTr="003B16BD">
        <w:tc>
          <w:tcPr>
            <w:tcW w:w="4675" w:type="dxa"/>
          </w:tcPr>
          <w:p w14:paraId="58CE015F" w14:textId="77777777" w:rsidR="00AB04AD" w:rsidRPr="00C119F8" w:rsidRDefault="00AB04AD" w:rsidP="00C119F8">
            <w:pPr>
              <w:rPr>
                <w:rFonts w:ascii="Garamond" w:hAnsi="Garamond"/>
                <w:i/>
                <w:iCs/>
              </w:rPr>
            </w:pPr>
            <w:r w:rsidRPr="00C119F8">
              <w:rPr>
                <w:rFonts w:ascii="Garamond" w:hAnsi="Garamond"/>
                <w:i/>
                <w:iCs/>
              </w:rPr>
              <w:t>Case Study:</w:t>
            </w:r>
          </w:p>
        </w:tc>
        <w:tc>
          <w:tcPr>
            <w:tcW w:w="4675" w:type="dxa"/>
            <w:vMerge w:val="restart"/>
          </w:tcPr>
          <w:p w14:paraId="721780C3" w14:textId="77777777" w:rsidR="00AB04AD" w:rsidRPr="00C119F8" w:rsidRDefault="00AB04AD" w:rsidP="00C119F8">
            <w:pPr>
              <w:rPr>
                <w:rFonts w:ascii="Garamond" w:hAnsi="Garamond"/>
              </w:rPr>
            </w:pPr>
          </w:p>
        </w:tc>
      </w:tr>
      <w:tr w:rsidR="00AB04AD" w:rsidRPr="00C119F8" w14:paraId="4DDFB21D" w14:textId="77777777" w:rsidTr="003B16BD">
        <w:tc>
          <w:tcPr>
            <w:tcW w:w="4675" w:type="dxa"/>
          </w:tcPr>
          <w:p w14:paraId="27C99B0B" w14:textId="5001CE5E" w:rsidR="00AB04AD" w:rsidRPr="00C119F8" w:rsidRDefault="00AB04AD" w:rsidP="00C119F8">
            <w:pPr>
              <w:rPr>
                <w:rFonts w:ascii="Garamond" w:hAnsi="Garamond"/>
              </w:rPr>
            </w:pPr>
            <w:r w:rsidRPr="00C119F8">
              <w:rPr>
                <w:rFonts w:ascii="Garamond" w:hAnsi="Garamond"/>
                <w:i/>
                <w:iCs/>
              </w:rPr>
              <w:t xml:space="preserve">Theory: </w:t>
            </w:r>
            <w:r w:rsidR="0076750C" w:rsidRPr="00C119F8">
              <w:rPr>
                <w:rFonts w:ascii="Garamond" w:hAnsi="Garamond" w:cs="Arial"/>
                <w:color w:val="222222"/>
                <w:shd w:val="clear" w:color="auto" w:fill="FFFFFF"/>
              </w:rPr>
              <w:t>Kahneman, D. (2003). A perspective on judgment and choice: mapping bounded rationality. </w:t>
            </w:r>
            <w:r w:rsidR="0076750C" w:rsidRPr="00C119F8">
              <w:rPr>
                <w:rFonts w:ascii="Garamond" w:hAnsi="Garamond" w:cs="Arial"/>
                <w:i/>
                <w:iCs/>
                <w:color w:val="222222"/>
                <w:shd w:val="clear" w:color="auto" w:fill="FFFFFF"/>
              </w:rPr>
              <w:t>American psychologist</w:t>
            </w:r>
            <w:r w:rsidR="0076750C" w:rsidRPr="00C119F8">
              <w:rPr>
                <w:rFonts w:ascii="Garamond" w:hAnsi="Garamond" w:cs="Arial"/>
                <w:color w:val="222222"/>
                <w:shd w:val="clear" w:color="auto" w:fill="FFFFFF"/>
              </w:rPr>
              <w:t>, </w:t>
            </w:r>
            <w:r w:rsidR="0076750C" w:rsidRPr="00C119F8">
              <w:rPr>
                <w:rFonts w:ascii="Garamond" w:hAnsi="Garamond" w:cs="Arial"/>
                <w:i/>
                <w:iCs/>
                <w:color w:val="222222"/>
                <w:shd w:val="clear" w:color="auto" w:fill="FFFFFF"/>
              </w:rPr>
              <w:t>58</w:t>
            </w:r>
            <w:r w:rsidR="0076750C" w:rsidRPr="00C119F8">
              <w:rPr>
                <w:rFonts w:ascii="Garamond" w:hAnsi="Garamond" w:cs="Arial"/>
                <w:color w:val="222222"/>
                <w:shd w:val="clear" w:color="auto" w:fill="FFFFFF"/>
              </w:rPr>
              <w:t>(9), 697.</w:t>
            </w:r>
          </w:p>
        </w:tc>
        <w:tc>
          <w:tcPr>
            <w:tcW w:w="4675" w:type="dxa"/>
            <w:vMerge/>
          </w:tcPr>
          <w:p w14:paraId="7C4DC085" w14:textId="77777777" w:rsidR="00AB04AD" w:rsidRPr="00C119F8" w:rsidRDefault="00AB04AD" w:rsidP="00C119F8">
            <w:pPr>
              <w:rPr>
                <w:rFonts w:ascii="Garamond" w:hAnsi="Garamond"/>
              </w:rPr>
            </w:pPr>
          </w:p>
        </w:tc>
      </w:tr>
      <w:tr w:rsidR="00AB04AD" w:rsidRPr="00C119F8" w14:paraId="19BE7EED" w14:textId="77777777" w:rsidTr="003B16BD">
        <w:tc>
          <w:tcPr>
            <w:tcW w:w="9350" w:type="dxa"/>
            <w:gridSpan w:val="2"/>
          </w:tcPr>
          <w:p w14:paraId="19C0EFDC" w14:textId="2EB81997" w:rsidR="00AB04AD" w:rsidRPr="00C119F8" w:rsidRDefault="0095331F" w:rsidP="00C119F8">
            <w:pPr>
              <w:rPr>
                <w:rFonts w:ascii="Garamond" w:hAnsi="Garamond"/>
              </w:rPr>
            </w:pPr>
            <w:r w:rsidRPr="00C119F8">
              <w:rPr>
                <w:rFonts w:ascii="Garamond" w:hAnsi="Garamond"/>
              </w:rPr>
              <w:t xml:space="preserve">In the first week, we discussed the ways our brains are limited and prone to errors – but we need to understand this in more detail. </w:t>
            </w:r>
            <w:r w:rsidR="00E2017A" w:rsidRPr="00C119F8">
              <w:rPr>
                <w:rFonts w:ascii="Garamond" w:hAnsi="Garamond"/>
              </w:rPr>
              <w:t>Throughout history, economists (and others) have made a big assumption: that humans are ‘rational.’ But we’re not… we are full of emotion, bias, and limitations. This week, our theoretical reading is pretty difficult (so I’ve chosen a much easier case study!). We’ll work together in class to unpack what Kahneman means by ‘Bounded Rationality,’ and what it means for disasters and disaster management.</w:t>
            </w:r>
          </w:p>
        </w:tc>
      </w:tr>
    </w:tbl>
    <w:p w14:paraId="5B8FFAA4" w14:textId="77777777" w:rsidR="00AB04AD" w:rsidRPr="00C119F8" w:rsidRDefault="00AB04AD" w:rsidP="00C119F8">
      <w:pPr>
        <w:rPr>
          <w:rFonts w:ascii="Garamond" w:hAnsi="Garamond"/>
        </w:rPr>
      </w:pPr>
    </w:p>
    <w:p w14:paraId="70B97BAF" w14:textId="67BA8DAB" w:rsidR="006101B2" w:rsidRPr="00C119F8" w:rsidRDefault="006101B2" w:rsidP="00C119F8">
      <w:pPr>
        <w:rPr>
          <w:rFonts w:ascii="Garamond" w:hAnsi="Garamond"/>
        </w:rPr>
      </w:pPr>
      <w:r w:rsidRPr="00C119F8">
        <w:rPr>
          <w:rFonts w:ascii="Garamond" w:hAnsi="Garamond"/>
        </w:rPr>
        <w:t>Week 3: Cultural Cognition</w:t>
      </w:r>
    </w:p>
    <w:tbl>
      <w:tblPr>
        <w:tblStyle w:val="TableGrid"/>
        <w:tblW w:w="0" w:type="auto"/>
        <w:tblLook w:val="04A0" w:firstRow="1" w:lastRow="0" w:firstColumn="1" w:lastColumn="0" w:noHBand="0" w:noVBand="1"/>
      </w:tblPr>
      <w:tblGrid>
        <w:gridCol w:w="4675"/>
        <w:gridCol w:w="4675"/>
      </w:tblGrid>
      <w:tr w:rsidR="00E2017A" w:rsidRPr="00C119F8" w14:paraId="1D1A8753" w14:textId="77777777" w:rsidTr="003B16BD">
        <w:tc>
          <w:tcPr>
            <w:tcW w:w="4675" w:type="dxa"/>
          </w:tcPr>
          <w:p w14:paraId="734ED331" w14:textId="77777777" w:rsidR="00E2017A" w:rsidRPr="00C119F8" w:rsidRDefault="00E2017A" w:rsidP="00C119F8">
            <w:pPr>
              <w:rPr>
                <w:rFonts w:ascii="Garamond" w:hAnsi="Garamond"/>
                <w:b/>
                <w:bCs/>
              </w:rPr>
            </w:pPr>
            <w:r w:rsidRPr="00C119F8">
              <w:rPr>
                <w:rFonts w:ascii="Garamond" w:hAnsi="Garamond"/>
                <w:b/>
                <w:bCs/>
              </w:rPr>
              <w:t>You’ll read:</w:t>
            </w:r>
          </w:p>
        </w:tc>
        <w:tc>
          <w:tcPr>
            <w:tcW w:w="4675" w:type="dxa"/>
          </w:tcPr>
          <w:p w14:paraId="3208F7E3" w14:textId="263E076B" w:rsidR="00E2017A" w:rsidRPr="00C119F8" w:rsidRDefault="004E1CF5" w:rsidP="00C119F8">
            <w:pPr>
              <w:rPr>
                <w:rFonts w:ascii="Garamond" w:hAnsi="Garamond"/>
                <w:b/>
                <w:bCs/>
              </w:rPr>
            </w:pPr>
            <w:r>
              <w:rPr>
                <w:rFonts w:ascii="Garamond" w:hAnsi="Garamond"/>
                <w:b/>
                <w:bCs/>
              </w:rPr>
              <w:t>Notes</w:t>
            </w:r>
          </w:p>
        </w:tc>
      </w:tr>
      <w:tr w:rsidR="00E2017A" w:rsidRPr="00C119F8" w14:paraId="1B35F976" w14:textId="77777777" w:rsidTr="003B16BD">
        <w:tc>
          <w:tcPr>
            <w:tcW w:w="4675" w:type="dxa"/>
          </w:tcPr>
          <w:p w14:paraId="1DC6360C" w14:textId="77777777" w:rsidR="00E2017A" w:rsidRPr="00C119F8" w:rsidRDefault="00E2017A" w:rsidP="00C119F8">
            <w:pPr>
              <w:rPr>
                <w:rFonts w:ascii="Garamond" w:hAnsi="Garamond"/>
                <w:i/>
                <w:iCs/>
              </w:rPr>
            </w:pPr>
            <w:r w:rsidRPr="00C119F8">
              <w:rPr>
                <w:rFonts w:ascii="Garamond" w:hAnsi="Garamond"/>
                <w:i/>
                <w:iCs/>
              </w:rPr>
              <w:t>Case Study:</w:t>
            </w:r>
          </w:p>
        </w:tc>
        <w:tc>
          <w:tcPr>
            <w:tcW w:w="4675" w:type="dxa"/>
            <w:vMerge w:val="restart"/>
          </w:tcPr>
          <w:p w14:paraId="58143B5B" w14:textId="77777777" w:rsidR="00E2017A" w:rsidRPr="00C119F8" w:rsidRDefault="00E2017A" w:rsidP="00C119F8">
            <w:pPr>
              <w:rPr>
                <w:rFonts w:ascii="Garamond" w:hAnsi="Garamond"/>
              </w:rPr>
            </w:pPr>
          </w:p>
        </w:tc>
      </w:tr>
      <w:tr w:rsidR="00E2017A" w:rsidRPr="00C119F8" w14:paraId="0A0D3BCC" w14:textId="77777777" w:rsidTr="003B16BD">
        <w:tc>
          <w:tcPr>
            <w:tcW w:w="4675" w:type="dxa"/>
          </w:tcPr>
          <w:p w14:paraId="00AFF0D3" w14:textId="765326E1" w:rsidR="00E2017A" w:rsidRPr="00C119F8" w:rsidRDefault="00E2017A" w:rsidP="00C119F8">
            <w:pPr>
              <w:rPr>
                <w:rFonts w:ascii="Garamond" w:hAnsi="Garamond"/>
                <w:i/>
                <w:iCs/>
              </w:rPr>
            </w:pPr>
            <w:r w:rsidRPr="00C119F8">
              <w:rPr>
                <w:rFonts w:ascii="Garamond" w:hAnsi="Garamond"/>
                <w:i/>
                <w:iCs/>
              </w:rPr>
              <w:lastRenderedPageBreak/>
              <w:t xml:space="preserve">Theory: </w:t>
            </w:r>
            <w:r w:rsidR="005262BA" w:rsidRPr="00C119F8">
              <w:rPr>
                <w:rFonts w:ascii="Garamond" w:hAnsi="Garamond"/>
              </w:rPr>
              <w:t>Kahan, D. M., Jenkins</w:t>
            </w:r>
            <w:r w:rsidR="005262BA" w:rsidRPr="00C119F8">
              <w:rPr>
                <w:rFonts w:ascii="Cambria Math" w:hAnsi="Cambria Math" w:cs="Cambria Math"/>
              </w:rPr>
              <w:t>‐</w:t>
            </w:r>
            <w:r w:rsidR="005262BA" w:rsidRPr="00C119F8">
              <w:rPr>
                <w:rFonts w:ascii="Garamond" w:hAnsi="Garamond"/>
              </w:rPr>
              <w:t xml:space="preserve">Smith, H., &amp; </w:t>
            </w:r>
            <w:proofErr w:type="spellStart"/>
            <w:r w:rsidR="005262BA" w:rsidRPr="00C119F8">
              <w:rPr>
                <w:rFonts w:ascii="Garamond" w:hAnsi="Garamond"/>
              </w:rPr>
              <w:t>Braman</w:t>
            </w:r>
            <w:proofErr w:type="spellEnd"/>
            <w:r w:rsidR="005262BA" w:rsidRPr="00C119F8">
              <w:rPr>
                <w:rFonts w:ascii="Garamond" w:hAnsi="Garamond"/>
              </w:rPr>
              <w:t>, D. (2011). Cultural cognition of scientific consensus.</w:t>
            </w:r>
            <w:r w:rsidR="005262BA" w:rsidRPr="00C119F8">
              <w:rPr>
                <w:rFonts w:ascii="Garamond" w:hAnsi="Garamond"/>
                <w:i/>
                <w:iCs/>
              </w:rPr>
              <w:t> Journal of risk research, 14(2)</w:t>
            </w:r>
            <w:r w:rsidR="005262BA" w:rsidRPr="00C119F8">
              <w:rPr>
                <w:rFonts w:ascii="Garamond" w:hAnsi="Garamond"/>
              </w:rPr>
              <w:t>, 147-174.</w:t>
            </w:r>
          </w:p>
        </w:tc>
        <w:tc>
          <w:tcPr>
            <w:tcW w:w="4675" w:type="dxa"/>
            <w:vMerge/>
          </w:tcPr>
          <w:p w14:paraId="78B670AB" w14:textId="77777777" w:rsidR="00E2017A" w:rsidRPr="00C119F8" w:rsidRDefault="00E2017A" w:rsidP="00C119F8">
            <w:pPr>
              <w:rPr>
                <w:rFonts w:ascii="Garamond" w:hAnsi="Garamond"/>
              </w:rPr>
            </w:pPr>
          </w:p>
        </w:tc>
      </w:tr>
      <w:tr w:rsidR="00E2017A" w:rsidRPr="00C119F8" w14:paraId="15E31AF5" w14:textId="77777777" w:rsidTr="003B16BD">
        <w:tc>
          <w:tcPr>
            <w:tcW w:w="9350" w:type="dxa"/>
            <w:gridSpan w:val="2"/>
          </w:tcPr>
          <w:p w14:paraId="38BBC0E0" w14:textId="3869347A" w:rsidR="00E2017A" w:rsidRPr="00C119F8" w:rsidRDefault="00E2017A" w:rsidP="00C119F8">
            <w:pPr>
              <w:rPr>
                <w:rFonts w:ascii="Garamond" w:hAnsi="Garamond"/>
              </w:rPr>
            </w:pPr>
            <w:r w:rsidRPr="00C119F8">
              <w:rPr>
                <w:rFonts w:ascii="Garamond" w:hAnsi="Garamond"/>
              </w:rPr>
              <w:t xml:space="preserve">If people don’t make decisions on a </w:t>
            </w:r>
            <w:r w:rsidRPr="00C119F8">
              <w:rPr>
                <w:rFonts w:ascii="Garamond" w:hAnsi="Garamond"/>
                <w:i/>
                <w:iCs/>
              </w:rPr>
              <w:t>rational</w:t>
            </w:r>
            <w:r w:rsidRPr="00C119F8">
              <w:rPr>
                <w:rFonts w:ascii="Garamond" w:hAnsi="Garamond"/>
                <w:b/>
                <w:bCs/>
                <w:i/>
                <w:iCs/>
              </w:rPr>
              <w:t xml:space="preserve"> </w:t>
            </w:r>
            <w:r w:rsidRPr="00C119F8">
              <w:rPr>
                <w:rFonts w:ascii="Garamond" w:hAnsi="Garamond"/>
              </w:rPr>
              <w:t xml:space="preserve">basis, how do they decide? In this class, we’ll be exploring the other things that influence our decision-making. </w:t>
            </w:r>
            <w:r w:rsidR="00286AA2" w:rsidRPr="00C119F8">
              <w:rPr>
                <w:rFonts w:ascii="Garamond" w:hAnsi="Garamond"/>
              </w:rPr>
              <w:t>We work through our second challenging reading of the semester – Kahan’s Cultural Cognition – so we’ll spend some time making sure that we understand it fully. We’ll also explore some other theories about how our decisions are influenced by ‘non-rational’ factors.</w:t>
            </w:r>
          </w:p>
        </w:tc>
      </w:tr>
    </w:tbl>
    <w:p w14:paraId="137253C9" w14:textId="77777777" w:rsidR="00E2017A" w:rsidRPr="00C119F8" w:rsidRDefault="00E2017A" w:rsidP="00C119F8">
      <w:pPr>
        <w:rPr>
          <w:rFonts w:ascii="Garamond" w:hAnsi="Garamond"/>
        </w:rPr>
      </w:pPr>
    </w:p>
    <w:p w14:paraId="16CACB55" w14:textId="3170CD04" w:rsidR="006101B2" w:rsidRPr="00C119F8" w:rsidRDefault="006101B2" w:rsidP="00C119F8">
      <w:pPr>
        <w:rPr>
          <w:rFonts w:ascii="Garamond" w:hAnsi="Garamond"/>
        </w:rPr>
      </w:pPr>
      <w:r w:rsidRPr="00C119F8">
        <w:rPr>
          <w:rFonts w:ascii="Garamond" w:hAnsi="Garamond"/>
        </w:rPr>
        <w:t xml:space="preserve">Week 4: </w:t>
      </w:r>
      <w:r w:rsidR="00C505B7">
        <w:rPr>
          <w:rFonts w:ascii="Garamond" w:hAnsi="Garamond"/>
        </w:rPr>
        <w:t>Decision-Making in an Emergency</w:t>
      </w:r>
    </w:p>
    <w:tbl>
      <w:tblPr>
        <w:tblStyle w:val="TableGrid"/>
        <w:tblW w:w="0" w:type="auto"/>
        <w:tblLook w:val="04A0" w:firstRow="1" w:lastRow="0" w:firstColumn="1" w:lastColumn="0" w:noHBand="0" w:noVBand="1"/>
      </w:tblPr>
      <w:tblGrid>
        <w:gridCol w:w="4675"/>
        <w:gridCol w:w="4675"/>
      </w:tblGrid>
      <w:tr w:rsidR="00286AA2" w:rsidRPr="00C119F8" w14:paraId="5D5517B0" w14:textId="77777777" w:rsidTr="003B16BD">
        <w:tc>
          <w:tcPr>
            <w:tcW w:w="4675" w:type="dxa"/>
          </w:tcPr>
          <w:p w14:paraId="43AE466F" w14:textId="77777777" w:rsidR="00286AA2" w:rsidRPr="00C119F8" w:rsidRDefault="00286AA2" w:rsidP="00C119F8">
            <w:pPr>
              <w:rPr>
                <w:rFonts w:ascii="Garamond" w:hAnsi="Garamond"/>
                <w:b/>
                <w:bCs/>
              </w:rPr>
            </w:pPr>
            <w:r w:rsidRPr="00C119F8">
              <w:rPr>
                <w:rFonts w:ascii="Garamond" w:hAnsi="Garamond"/>
                <w:b/>
                <w:bCs/>
              </w:rPr>
              <w:t>You’ll read:</w:t>
            </w:r>
          </w:p>
        </w:tc>
        <w:tc>
          <w:tcPr>
            <w:tcW w:w="4675" w:type="dxa"/>
          </w:tcPr>
          <w:p w14:paraId="0FD0EE5D" w14:textId="44BB22B5" w:rsidR="00286AA2" w:rsidRPr="00C119F8" w:rsidRDefault="004E1CF5" w:rsidP="00C119F8">
            <w:pPr>
              <w:rPr>
                <w:rFonts w:ascii="Garamond" w:hAnsi="Garamond"/>
                <w:b/>
                <w:bCs/>
              </w:rPr>
            </w:pPr>
            <w:r>
              <w:rPr>
                <w:rFonts w:ascii="Garamond" w:hAnsi="Garamond"/>
                <w:b/>
                <w:bCs/>
              </w:rPr>
              <w:t>Notes</w:t>
            </w:r>
          </w:p>
        </w:tc>
      </w:tr>
      <w:tr w:rsidR="00286AA2" w:rsidRPr="00C119F8" w14:paraId="55897DA6" w14:textId="77777777" w:rsidTr="003B16BD">
        <w:tc>
          <w:tcPr>
            <w:tcW w:w="4675" w:type="dxa"/>
          </w:tcPr>
          <w:p w14:paraId="247A93BB" w14:textId="1B7DEAE1" w:rsidR="00286AA2" w:rsidRPr="00C119F8" w:rsidRDefault="00286AA2" w:rsidP="00C119F8">
            <w:pPr>
              <w:rPr>
                <w:rFonts w:ascii="Garamond" w:hAnsi="Garamond"/>
              </w:rPr>
            </w:pPr>
            <w:r w:rsidRPr="00C119F8">
              <w:rPr>
                <w:rFonts w:ascii="Garamond" w:hAnsi="Garamond"/>
                <w:i/>
                <w:iCs/>
              </w:rPr>
              <w:t xml:space="preserve">Case Study: </w:t>
            </w:r>
            <w:r w:rsidR="00C505B7">
              <w:rPr>
                <w:rFonts w:ascii="Garamond" w:hAnsi="Garamond"/>
              </w:rPr>
              <w:t>Evacuation Behaviour</w:t>
            </w:r>
          </w:p>
        </w:tc>
        <w:tc>
          <w:tcPr>
            <w:tcW w:w="4675" w:type="dxa"/>
            <w:vMerge w:val="restart"/>
          </w:tcPr>
          <w:p w14:paraId="0D8229C7" w14:textId="77777777" w:rsidR="00286AA2" w:rsidRPr="00C119F8" w:rsidRDefault="00286AA2" w:rsidP="00C119F8">
            <w:pPr>
              <w:rPr>
                <w:rFonts w:ascii="Garamond" w:hAnsi="Garamond"/>
              </w:rPr>
            </w:pPr>
          </w:p>
        </w:tc>
      </w:tr>
      <w:tr w:rsidR="00286AA2" w:rsidRPr="00C119F8" w14:paraId="58C42C8B" w14:textId="77777777" w:rsidTr="003B16BD">
        <w:tc>
          <w:tcPr>
            <w:tcW w:w="4675" w:type="dxa"/>
          </w:tcPr>
          <w:p w14:paraId="16A638A7" w14:textId="4F75DF07" w:rsidR="00286AA2" w:rsidRPr="00C119F8" w:rsidRDefault="00286AA2" w:rsidP="00C119F8">
            <w:pPr>
              <w:rPr>
                <w:rFonts w:ascii="Garamond" w:hAnsi="Garamond"/>
              </w:rPr>
            </w:pPr>
            <w:r w:rsidRPr="00C119F8">
              <w:rPr>
                <w:rFonts w:ascii="Garamond" w:hAnsi="Garamond"/>
                <w:i/>
                <w:iCs/>
              </w:rPr>
              <w:t xml:space="preserve">Theory: </w:t>
            </w:r>
          </w:p>
        </w:tc>
        <w:tc>
          <w:tcPr>
            <w:tcW w:w="4675" w:type="dxa"/>
            <w:vMerge/>
          </w:tcPr>
          <w:p w14:paraId="01D80F00" w14:textId="77777777" w:rsidR="00286AA2" w:rsidRPr="00C119F8" w:rsidRDefault="00286AA2" w:rsidP="00C119F8">
            <w:pPr>
              <w:rPr>
                <w:rFonts w:ascii="Garamond" w:hAnsi="Garamond"/>
              </w:rPr>
            </w:pPr>
          </w:p>
        </w:tc>
      </w:tr>
      <w:tr w:rsidR="00286AA2" w:rsidRPr="00C119F8" w14:paraId="538C6CCF" w14:textId="77777777" w:rsidTr="003B16BD">
        <w:tc>
          <w:tcPr>
            <w:tcW w:w="9350" w:type="dxa"/>
            <w:gridSpan w:val="2"/>
          </w:tcPr>
          <w:p w14:paraId="78EDBD84" w14:textId="3D1252BD" w:rsidR="00286AA2" w:rsidRPr="00C119F8" w:rsidRDefault="004509B2" w:rsidP="00C119F8">
            <w:pPr>
              <w:rPr>
                <w:rFonts w:ascii="Garamond" w:hAnsi="Garamond"/>
              </w:rPr>
            </w:pPr>
            <w:r w:rsidRPr="00C119F8">
              <w:rPr>
                <w:rFonts w:ascii="Garamond" w:hAnsi="Garamond"/>
              </w:rPr>
              <w:t xml:space="preserve">In week 2 and 3, we explored </w:t>
            </w:r>
            <w:r w:rsidR="00C505B7">
              <w:rPr>
                <w:rFonts w:ascii="Garamond" w:hAnsi="Garamond"/>
              </w:rPr>
              <w:t xml:space="preserve">how decision-making is limited: we’re not very rational and we tend to use other, affective factors to guide our choices. What happens when you introduce stress, panic, and emergency to the equation? This week, we’ll explore how </w:t>
            </w:r>
            <w:r w:rsidR="004E1CF5">
              <w:rPr>
                <w:rFonts w:ascii="Garamond" w:hAnsi="Garamond"/>
              </w:rPr>
              <w:t>people react when you inject chaos! We’ll take a deep dive into behaviour during evacuations, using both micro (e.g., escaping a building) and macro (e.g., escaping a hurricane) examples.</w:t>
            </w:r>
          </w:p>
        </w:tc>
      </w:tr>
    </w:tbl>
    <w:p w14:paraId="7DB27E90" w14:textId="77777777" w:rsidR="00286AA2" w:rsidRPr="00C119F8" w:rsidRDefault="00286AA2" w:rsidP="00C119F8">
      <w:pPr>
        <w:rPr>
          <w:rFonts w:ascii="Garamond" w:hAnsi="Garamond"/>
        </w:rPr>
      </w:pPr>
    </w:p>
    <w:p w14:paraId="7CE73EF0" w14:textId="62609478" w:rsidR="006101B2" w:rsidRPr="00C119F8" w:rsidRDefault="006101B2" w:rsidP="00C119F8">
      <w:pPr>
        <w:rPr>
          <w:rFonts w:ascii="Garamond" w:hAnsi="Garamond"/>
        </w:rPr>
      </w:pPr>
      <w:r w:rsidRPr="00C119F8">
        <w:rPr>
          <w:rFonts w:ascii="Garamond" w:hAnsi="Garamond"/>
        </w:rPr>
        <w:t xml:space="preserve">Week 5: </w:t>
      </w:r>
      <w:r w:rsidR="00C505B7">
        <w:rPr>
          <w:rFonts w:ascii="Garamond" w:hAnsi="Garamond"/>
        </w:rPr>
        <w:t>Responder Decision-Making Under Stress</w:t>
      </w:r>
    </w:p>
    <w:tbl>
      <w:tblPr>
        <w:tblStyle w:val="TableGrid"/>
        <w:tblW w:w="0" w:type="auto"/>
        <w:tblLook w:val="04A0" w:firstRow="1" w:lastRow="0" w:firstColumn="1" w:lastColumn="0" w:noHBand="0" w:noVBand="1"/>
      </w:tblPr>
      <w:tblGrid>
        <w:gridCol w:w="4675"/>
        <w:gridCol w:w="4675"/>
      </w:tblGrid>
      <w:tr w:rsidR="00286AA2" w:rsidRPr="00C119F8" w14:paraId="6A84D018" w14:textId="77777777" w:rsidTr="003B16BD">
        <w:tc>
          <w:tcPr>
            <w:tcW w:w="4675" w:type="dxa"/>
          </w:tcPr>
          <w:p w14:paraId="65E876DA" w14:textId="77777777" w:rsidR="00286AA2" w:rsidRPr="00C119F8" w:rsidRDefault="00286AA2" w:rsidP="00C119F8">
            <w:pPr>
              <w:rPr>
                <w:rFonts w:ascii="Garamond" w:hAnsi="Garamond"/>
                <w:b/>
                <w:bCs/>
              </w:rPr>
            </w:pPr>
            <w:r w:rsidRPr="00C119F8">
              <w:rPr>
                <w:rFonts w:ascii="Garamond" w:hAnsi="Garamond"/>
                <w:b/>
                <w:bCs/>
              </w:rPr>
              <w:t>You’ll read:</w:t>
            </w:r>
          </w:p>
        </w:tc>
        <w:tc>
          <w:tcPr>
            <w:tcW w:w="4675" w:type="dxa"/>
          </w:tcPr>
          <w:p w14:paraId="22246D60" w14:textId="6741A1E3" w:rsidR="00286AA2" w:rsidRPr="00C119F8" w:rsidRDefault="004E1CF5" w:rsidP="00C119F8">
            <w:pPr>
              <w:rPr>
                <w:rFonts w:ascii="Garamond" w:hAnsi="Garamond"/>
                <w:b/>
                <w:bCs/>
              </w:rPr>
            </w:pPr>
            <w:r>
              <w:rPr>
                <w:rFonts w:ascii="Garamond" w:hAnsi="Garamond"/>
                <w:b/>
                <w:bCs/>
              </w:rPr>
              <w:t>Notes</w:t>
            </w:r>
          </w:p>
        </w:tc>
      </w:tr>
      <w:tr w:rsidR="00286AA2" w:rsidRPr="00C119F8" w14:paraId="7435E0F7" w14:textId="77777777" w:rsidTr="003B16BD">
        <w:tc>
          <w:tcPr>
            <w:tcW w:w="4675" w:type="dxa"/>
          </w:tcPr>
          <w:p w14:paraId="043008DB" w14:textId="0DA36E28" w:rsidR="00286AA2" w:rsidRPr="00C505B7" w:rsidRDefault="00286AA2" w:rsidP="00C119F8">
            <w:pPr>
              <w:rPr>
                <w:rFonts w:ascii="Garamond" w:hAnsi="Garamond"/>
              </w:rPr>
            </w:pPr>
            <w:r w:rsidRPr="00C119F8">
              <w:rPr>
                <w:rFonts w:ascii="Garamond" w:hAnsi="Garamond"/>
                <w:i/>
                <w:iCs/>
              </w:rPr>
              <w:t>Case Study:</w:t>
            </w:r>
            <w:r w:rsidR="00C505B7">
              <w:rPr>
                <w:rFonts w:ascii="Garamond" w:hAnsi="Garamond"/>
                <w:i/>
                <w:iCs/>
              </w:rPr>
              <w:t xml:space="preserve"> </w:t>
            </w:r>
            <w:r w:rsidR="00C505B7">
              <w:rPr>
                <w:rFonts w:ascii="Garamond" w:hAnsi="Garamond"/>
              </w:rPr>
              <w:t>Mann Gulch Story</w:t>
            </w:r>
          </w:p>
        </w:tc>
        <w:tc>
          <w:tcPr>
            <w:tcW w:w="4675" w:type="dxa"/>
            <w:vMerge w:val="restart"/>
          </w:tcPr>
          <w:p w14:paraId="41D06EC2" w14:textId="77777777" w:rsidR="00286AA2" w:rsidRPr="00C119F8" w:rsidRDefault="00286AA2" w:rsidP="00C119F8">
            <w:pPr>
              <w:rPr>
                <w:rFonts w:ascii="Garamond" w:hAnsi="Garamond"/>
              </w:rPr>
            </w:pPr>
          </w:p>
        </w:tc>
      </w:tr>
      <w:tr w:rsidR="00286AA2" w:rsidRPr="00C119F8" w14:paraId="4D6F4B88" w14:textId="77777777" w:rsidTr="003B16BD">
        <w:tc>
          <w:tcPr>
            <w:tcW w:w="4675" w:type="dxa"/>
          </w:tcPr>
          <w:p w14:paraId="5204516D" w14:textId="6EB79F23" w:rsidR="00286AA2" w:rsidRPr="00C505B7" w:rsidRDefault="00286AA2" w:rsidP="00C119F8">
            <w:pPr>
              <w:rPr>
                <w:rFonts w:ascii="Garamond" w:hAnsi="Garamond"/>
              </w:rPr>
            </w:pPr>
            <w:r w:rsidRPr="00C119F8">
              <w:rPr>
                <w:rFonts w:ascii="Garamond" w:hAnsi="Garamond"/>
                <w:i/>
                <w:iCs/>
              </w:rPr>
              <w:t xml:space="preserve">Theory: </w:t>
            </w:r>
            <w:r w:rsidR="00C505B7">
              <w:rPr>
                <w:rFonts w:ascii="Garamond" w:hAnsi="Garamond"/>
              </w:rPr>
              <w:t>RPDM article</w:t>
            </w:r>
          </w:p>
        </w:tc>
        <w:tc>
          <w:tcPr>
            <w:tcW w:w="4675" w:type="dxa"/>
            <w:vMerge/>
          </w:tcPr>
          <w:p w14:paraId="0AB49971" w14:textId="77777777" w:rsidR="00286AA2" w:rsidRPr="00C119F8" w:rsidRDefault="00286AA2" w:rsidP="00C119F8">
            <w:pPr>
              <w:rPr>
                <w:rFonts w:ascii="Garamond" w:hAnsi="Garamond"/>
              </w:rPr>
            </w:pPr>
          </w:p>
        </w:tc>
      </w:tr>
      <w:tr w:rsidR="00286AA2" w:rsidRPr="00C119F8" w14:paraId="524F41AD" w14:textId="77777777" w:rsidTr="003B16BD">
        <w:tc>
          <w:tcPr>
            <w:tcW w:w="9350" w:type="dxa"/>
            <w:gridSpan w:val="2"/>
          </w:tcPr>
          <w:p w14:paraId="41B1852F" w14:textId="42AEB7E3" w:rsidR="00286AA2" w:rsidRPr="00C119F8" w:rsidRDefault="004E1CF5" w:rsidP="00C119F8">
            <w:pPr>
              <w:rPr>
                <w:rFonts w:ascii="Garamond" w:hAnsi="Garamond"/>
              </w:rPr>
            </w:pPr>
            <w:r>
              <w:rPr>
                <w:rFonts w:ascii="Garamond" w:hAnsi="Garamond"/>
              </w:rPr>
              <w:t>By now, you’ll be quite familiar with how bad us lay-people are at thinking clearly. But, certainly professionals – like firefighters or paramedics or emergency managers – must be better, right? Not so fast! We’ll explore how decision-making can get all messed up for responders as well using examples from firefighting and policing, before turning to some of the more positive things that can be done to help improve decisions.</w:t>
            </w:r>
          </w:p>
        </w:tc>
      </w:tr>
    </w:tbl>
    <w:p w14:paraId="7DA96083" w14:textId="77777777" w:rsidR="00286AA2" w:rsidRPr="00C119F8" w:rsidRDefault="00286AA2" w:rsidP="00C119F8">
      <w:pPr>
        <w:rPr>
          <w:rFonts w:ascii="Garamond" w:hAnsi="Garamond"/>
        </w:rPr>
      </w:pPr>
    </w:p>
    <w:p w14:paraId="4E666CD5" w14:textId="07AF639A" w:rsidR="006101B2" w:rsidRPr="00C119F8" w:rsidRDefault="006101B2" w:rsidP="00C119F8">
      <w:pPr>
        <w:rPr>
          <w:rFonts w:ascii="Garamond" w:hAnsi="Garamond"/>
        </w:rPr>
      </w:pPr>
      <w:r w:rsidRPr="00C119F8">
        <w:rPr>
          <w:rFonts w:ascii="Garamond" w:hAnsi="Garamond"/>
        </w:rPr>
        <w:t xml:space="preserve">Week 6: </w:t>
      </w:r>
      <w:r w:rsidR="00FA4E3F" w:rsidRPr="00C119F8">
        <w:rPr>
          <w:rFonts w:ascii="Garamond" w:hAnsi="Garamond"/>
        </w:rPr>
        <w:t xml:space="preserve">Thinking about the </w:t>
      </w:r>
      <w:r w:rsidR="004E1CF5">
        <w:rPr>
          <w:rFonts w:ascii="Garamond" w:hAnsi="Garamond"/>
        </w:rPr>
        <w:t>F</w:t>
      </w:r>
      <w:r w:rsidR="00FA4E3F" w:rsidRPr="00C119F8">
        <w:rPr>
          <w:rFonts w:ascii="Garamond" w:hAnsi="Garamond"/>
        </w:rPr>
        <w:t>uture</w:t>
      </w:r>
      <w:r w:rsidR="00C445ED" w:rsidRPr="00C119F8">
        <w:rPr>
          <w:rFonts w:ascii="Garamond" w:hAnsi="Garamond"/>
        </w:rPr>
        <w:t xml:space="preserve"> and </w:t>
      </w:r>
      <w:r w:rsidR="004E1CF5">
        <w:rPr>
          <w:rFonts w:ascii="Garamond" w:hAnsi="Garamond"/>
        </w:rPr>
        <w:t>P</w:t>
      </w:r>
      <w:r w:rsidR="00FA4E3F" w:rsidRPr="00C119F8">
        <w:rPr>
          <w:rFonts w:ascii="Garamond" w:hAnsi="Garamond"/>
        </w:rPr>
        <w:t>robabilities</w:t>
      </w:r>
    </w:p>
    <w:tbl>
      <w:tblPr>
        <w:tblStyle w:val="TableGrid"/>
        <w:tblW w:w="0" w:type="auto"/>
        <w:tblLook w:val="04A0" w:firstRow="1" w:lastRow="0" w:firstColumn="1" w:lastColumn="0" w:noHBand="0" w:noVBand="1"/>
      </w:tblPr>
      <w:tblGrid>
        <w:gridCol w:w="4675"/>
        <w:gridCol w:w="4675"/>
      </w:tblGrid>
      <w:tr w:rsidR="00286AA2" w:rsidRPr="00C119F8" w14:paraId="320BBEF3" w14:textId="77777777" w:rsidTr="003B16BD">
        <w:tc>
          <w:tcPr>
            <w:tcW w:w="4675" w:type="dxa"/>
          </w:tcPr>
          <w:p w14:paraId="41834901" w14:textId="77777777" w:rsidR="00286AA2" w:rsidRPr="00C119F8" w:rsidRDefault="00286AA2" w:rsidP="00C119F8">
            <w:pPr>
              <w:rPr>
                <w:rFonts w:ascii="Garamond" w:hAnsi="Garamond"/>
                <w:b/>
                <w:bCs/>
              </w:rPr>
            </w:pPr>
            <w:r w:rsidRPr="00C119F8">
              <w:rPr>
                <w:rFonts w:ascii="Garamond" w:hAnsi="Garamond"/>
                <w:b/>
                <w:bCs/>
              </w:rPr>
              <w:t>You’ll read:</w:t>
            </w:r>
          </w:p>
        </w:tc>
        <w:tc>
          <w:tcPr>
            <w:tcW w:w="4675" w:type="dxa"/>
          </w:tcPr>
          <w:p w14:paraId="64948DAB" w14:textId="15D94C9D" w:rsidR="00286AA2" w:rsidRPr="00C119F8" w:rsidRDefault="004E1CF5" w:rsidP="00C119F8">
            <w:pPr>
              <w:rPr>
                <w:rFonts w:ascii="Garamond" w:hAnsi="Garamond"/>
                <w:b/>
                <w:bCs/>
              </w:rPr>
            </w:pPr>
            <w:r>
              <w:rPr>
                <w:rFonts w:ascii="Garamond" w:hAnsi="Garamond"/>
                <w:b/>
                <w:bCs/>
              </w:rPr>
              <w:t>Notes</w:t>
            </w:r>
          </w:p>
        </w:tc>
      </w:tr>
      <w:tr w:rsidR="00286AA2" w:rsidRPr="00C119F8" w14:paraId="0CAC0ADA" w14:textId="77777777" w:rsidTr="003B16BD">
        <w:tc>
          <w:tcPr>
            <w:tcW w:w="4675" w:type="dxa"/>
          </w:tcPr>
          <w:p w14:paraId="07A9445A" w14:textId="77777777" w:rsidR="00286AA2" w:rsidRPr="00C119F8" w:rsidRDefault="00286AA2" w:rsidP="00C119F8">
            <w:pPr>
              <w:rPr>
                <w:rFonts w:ascii="Garamond" w:hAnsi="Garamond"/>
                <w:i/>
                <w:iCs/>
              </w:rPr>
            </w:pPr>
            <w:r w:rsidRPr="00C119F8">
              <w:rPr>
                <w:rFonts w:ascii="Garamond" w:hAnsi="Garamond"/>
                <w:i/>
                <w:iCs/>
              </w:rPr>
              <w:t>Case Study:</w:t>
            </w:r>
          </w:p>
        </w:tc>
        <w:tc>
          <w:tcPr>
            <w:tcW w:w="4675" w:type="dxa"/>
            <w:vMerge w:val="restart"/>
          </w:tcPr>
          <w:p w14:paraId="03AFDC88" w14:textId="77777777" w:rsidR="00286AA2" w:rsidRPr="00C119F8" w:rsidRDefault="00286AA2" w:rsidP="00C119F8">
            <w:pPr>
              <w:rPr>
                <w:rFonts w:ascii="Garamond" w:hAnsi="Garamond"/>
              </w:rPr>
            </w:pPr>
          </w:p>
        </w:tc>
      </w:tr>
      <w:tr w:rsidR="00286AA2" w:rsidRPr="00C119F8" w14:paraId="7F257AFB" w14:textId="77777777" w:rsidTr="003B16BD">
        <w:tc>
          <w:tcPr>
            <w:tcW w:w="4675" w:type="dxa"/>
          </w:tcPr>
          <w:p w14:paraId="3F28FE93" w14:textId="574E51F8" w:rsidR="00286AA2" w:rsidRPr="00C119F8" w:rsidRDefault="00286AA2" w:rsidP="00C119F8">
            <w:pPr>
              <w:pStyle w:val="NormalWeb"/>
              <w:spacing w:before="0" w:beforeAutospacing="0" w:after="0" w:afterAutospacing="0"/>
              <w:rPr>
                <w:rFonts w:ascii="Garamond" w:hAnsi="Garamond"/>
              </w:rPr>
            </w:pPr>
            <w:r w:rsidRPr="00C119F8">
              <w:rPr>
                <w:rFonts w:ascii="Garamond" w:hAnsi="Garamond"/>
                <w:i/>
                <w:iCs/>
              </w:rPr>
              <w:t>Theory:</w:t>
            </w:r>
            <w:r w:rsidRPr="00C119F8">
              <w:rPr>
                <w:rFonts w:ascii="Garamond" w:hAnsi="Garamond"/>
              </w:rPr>
              <w:t xml:space="preserve"> </w:t>
            </w:r>
            <w:proofErr w:type="spellStart"/>
            <w:r w:rsidR="0076750C" w:rsidRPr="00C119F8">
              <w:rPr>
                <w:rFonts w:ascii="Garamond" w:hAnsi="Garamond"/>
              </w:rPr>
              <w:t>Gigerenzer</w:t>
            </w:r>
            <w:proofErr w:type="spellEnd"/>
            <w:r w:rsidR="0076750C" w:rsidRPr="00C119F8">
              <w:rPr>
                <w:rFonts w:ascii="Garamond" w:hAnsi="Garamond"/>
              </w:rPr>
              <w:t xml:space="preserve">, G., </w:t>
            </w:r>
            <w:proofErr w:type="spellStart"/>
            <w:r w:rsidR="0076750C" w:rsidRPr="00C119F8">
              <w:rPr>
                <w:rFonts w:ascii="Garamond" w:hAnsi="Garamond"/>
              </w:rPr>
              <w:t>Hertwig</w:t>
            </w:r>
            <w:proofErr w:type="spellEnd"/>
            <w:r w:rsidR="0076750C" w:rsidRPr="00C119F8">
              <w:rPr>
                <w:rFonts w:ascii="Garamond" w:hAnsi="Garamond"/>
              </w:rPr>
              <w:t xml:space="preserve">, R., Van Den </w:t>
            </w:r>
            <w:proofErr w:type="spellStart"/>
            <w:r w:rsidR="0076750C" w:rsidRPr="00C119F8">
              <w:rPr>
                <w:rFonts w:ascii="Garamond" w:hAnsi="Garamond"/>
              </w:rPr>
              <w:t>Broek</w:t>
            </w:r>
            <w:proofErr w:type="spellEnd"/>
            <w:r w:rsidR="0076750C" w:rsidRPr="00C119F8">
              <w:rPr>
                <w:rFonts w:ascii="Garamond" w:hAnsi="Garamond"/>
              </w:rPr>
              <w:t xml:space="preserve">, E., </w:t>
            </w:r>
            <w:proofErr w:type="spellStart"/>
            <w:r w:rsidR="0076750C" w:rsidRPr="00C119F8">
              <w:rPr>
                <w:rFonts w:ascii="Garamond" w:hAnsi="Garamond"/>
              </w:rPr>
              <w:t>Fasolo</w:t>
            </w:r>
            <w:proofErr w:type="spellEnd"/>
            <w:r w:rsidR="0076750C" w:rsidRPr="00C119F8">
              <w:rPr>
                <w:rFonts w:ascii="Garamond" w:hAnsi="Garamond"/>
              </w:rPr>
              <w:t xml:space="preserve">, B., &amp; </w:t>
            </w:r>
            <w:proofErr w:type="spellStart"/>
            <w:r w:rsidR="0076750C" w:rsidRPr="00C119F8">
              <w:rPr>
                <w:rFonts w:ascii="Garamond" w:hAnsi="Garamond"/>
              </w:rPr>
              <w:t>Katsikopoulos</w:t>
            </w:r>
            <w:proofErr w:type="spellEnd"/>
            <w:r w:rsidR="0076750C" w:rsidRPr="00C119F8">
              <w:rPr>
                <w:rFonts w:ascii="Garamond" w:hAnsi="Garamond"/>
              </w:rPr>
              <w:t xml:space="preserve">, K. V. (2005). “A 30% chance of rain tomorrow”: How does the public understand probabilistic weather </w:t>
            </w:r>
            <w:proofErr w:type="gramStart"/>
            <w:r w:rsidR="0076750C" w:rsidRPr="00C119F8">
              <w:rPr>
                <w:rFonts w:ascii="Garamond" w:hAnsi="Garamond"/>
              </w:rPr>
              <w:t>forecasts?.</w:t>
            </w:r>
            <w:proofErr w:type="gramEnd"/>
            <w:r w:rsidR="0076750C" w:rsidRPr="00C119F8">
              <w:rPr>
                <w:rFonts w:ascii="Garamond" w:hAnsi="Garamond"/>
              </w:rPr>
              <w:t xml:space="preserve"> Risk Analysis: An International Journal, 25(3), 623-629.</w:t>
            </w:r>
          </w:p>
        </w:tc>
        <w:tc>
          <w:tcPr>
            <w:tcW w:w="4675" w:type="dxa"/>
            <w:vMerge/>
          </w:tcPr>
          <w:p w14:paraId="22BB1BC8" w14:textId="77777777" w:rsidR="00286AA2" w:rsidRPr="00C119F8" w:rsidRDefault="00286AA2" w:rsidP="00C119F8">
            <w:pPr>
              <w:rPr>
                <w:rFonts w:ascii="Garamond" w:hAnsi="Garamond"/>
              </w:rPr>
            </w:pPr>
          </w:p>
        </w:tc>
      </w:tr>
      <w:tr w:rsidR="00286AA2" w:rsidRPr="00C119F8" w14:paraId="01FB80CB" w14:textId="77777777" w:rsidTr="003B16BD">
        <w:tc>
          <w:tcPr>
            <w:tcW w:w="9350" w:type="dxa"/>
            <w:gridSpan w:val="2"/>
          </w:tcPr>
          <w:p w14:paraId="5BEBD948" w14:textId="0A1CD04F" w:rsidR="00286AA2" w:rsidRPr="00C119F8" w:rsidRDefault="004E1CF5" w:rsidP="00C119F8">
            <w:pPr>
              <w:rPr>
                <w:rFonts w:ascii="Garamond" w:hAnsi="Garamond"/>
              </w:rPr>
            </w:pPr>
            <w:r>
              <w:rPr>
                <w:rFonts w:ascii="Garamond" w:hAnsi="Garamond"/>
              </w:rPr>
              <w:t>To this point, we’ve focused mostly on making decisions about the here and now: what do we do with the stuff in front of us. But, lots of decision-making isn’t about the obvious stuff we can see… instead, it’s about things like the future or possible outcomes. We’ll start by looking at something that seems simple (but isn’t!) – how we understand weather forecasts – before diving into more complicated ways of ‘seeing the future.’</w:t>
            </w:r>
          </w:p>
        </w:tc>
      </w:tr>
    </w:tbl>
    <w:p w14:paraId="5D98946F" w14:textId="77777777" w:rsidR="00286AA2" w:rsidRPr="00C119F8" w:rsidRDefault="00286AA2" w:rsidP="00C119F8">
      <w:pPr>
        <w:rPr>
          <w:rFonts w:ascii="Garamond" w:hAnsi="Garamond"/>
        </w:rPr>
      </w:pPr>
    </w:p>
    <w:p w14:paraId="4A69F3BB" w14:textId="3F1CDA55" w:rsidR="006101B2" w:rsidRPr="00C119F8" w:rsidRDefault="006101B2" w:rsidP="00C119F8">
      <w:pPr>
        <w:rPr>
          <w:rFonts w:ascii="Garamond" w:hAnsi="Garamond"/>
        </w:rPr>
      </w:pPr>
      <w:r w:rsidRPr="00C119F8">
        <w:rPr>
          <w:rFonts w:ascii="Garamond" w:hAnsi="Garamond"/>
        </w:rPr>
        <w:t xml:space="preserve">Week 7: </w:t>
      </w:r>
      <w:r w:rsidR="00FA4E3F" w:rsidRPr="00C119F8">
        <w:rPr>
          <w:rFonts w:ascii="Garamond" w:hAnsi="Garamond"/>
        </w:rPr>
        <w:t xml:space="preserve">Psychology of </w:t>
      </w:r>
      <w:r w:rsidR="00C445ED" w:rsidRPr="00C119F8">
        <w:rPr>
          <w:rFonts w:ascii="Garamond" w:hAnsi="Garamond"/>
        </w:rPr>
        <w:t>r</w:t>
      </w:r>
      <w:r w:rsidR="00FA4E3F" w:rsidRPr="00C119F8">
        <w:rPr>
          <w:rFonts w:ascii="Garamond" w:hAnsi="Garamond"/>
        </w:rPr>
        <w:t xml:space="preserve">isk </w:t>
      </w:r>
      <w:r w:rsidR="00C445ED" w:rsidRPr="00C119F8">
        <w:rPr>
          <w:rFonts w:ascii="Garamond" w:hAnsi="Garamond"/>
        </w:rPr>
        <w:t>t</w:t>
      </w:r>
      <w:r w:rsidR="00FA4E3F" w:rsidRPr="00C119F8">
        <w:rPr>
          <w:rFonts w:ascii="Garamond" w:hAnsi="Garamond"/>
        </w:rPr>
        <w:t>olerance (where we live)</w:t>
      </w:r>
    </w:p>
    <w:tbl>
      <w:tblPr>
        <w:tblStyle w:val="TableGrid"/>
        <w:tblW w:w="0" w:type="auto"/>
        <w:tblLook w:val="04A0" w:firstRow="1" w:lastRow="0" w:firstColumn="1" w:lastColumn="0" w:noHBand="0" w:noVBand="1"/>
      </w:tblPr>
      <w:tblGrid>
        <w:gridCol w:w="4675"/>
        <w:gridCol w:w="4675"/>
      </w:tblGrid>
      <w:tr w:rsidR="00286AA2" w:rsidRPr="00C119F8" w14:paraId="045467C9" w14:textId="77777777" w:rsidTr="003B16BD">
        <w:tc>
          <w:tcPr>
            <w:tcW w:w="4675" w:type="dxa"/>
          </w:tcPr>
          <w:p w14:paraId="5BCB7CAC" w14:textId="77777777" w:rsidR="00286AA2" w:rsidRPr="00C119F8" w:rsidRDefault="00286AA2" w:rsidP="00C119F8">
            <w:pPr>
              <w:rPr>
                <w:rFonts w:ascii="Garamond" w:hAnsi="Garamond"/>
                <w:b/>
                <w:bCs/>
              </w:rPr>
            </w:pPr>
            <w:r w:rsidRPr="00C119F8">
              <w:rPr>
                <w:rFonts w:ascii="Garamond" w:hAnsi="Garamond"/>
                <w:b/>
                <w:bCs/>
              </w:rPr>
              <w:t>You’ll read:</w:t>
            </w:r>
          </w:p>
        </w:tc>
        <w:tc>
          <w:tcPr>
            <w:tcW w:w="4675" w:type="dxa"/>
          </w:tcPr>
          <w:p w14:paraId="287AA68E" w14:textId="228C9B05" w:rsidR="00286AA2" w:rsidRPr="00C119F8" w:rsidRDefault="004E1CF5" w:rsidP="00C119F8">
            <w:pPr>
              <w:rPr>
                <w:rFonts w:ascii="Garamond" w:hAnsi="Garamond"/>
                <w:b/>
                <w:bCs/>
              </w:rPr>
            </w:pPr>
            <w:r>
              <w:rPr>
                <w:rFonts w:ascii="Garamond" w:hAnsi="Garamond"/>
                <w:b/>
                <w:bCs/>
              </w:rPr>
              <w:t>Notes</w:t>
            </w:r>
          </w:p>
        </w:tc>
      </w:tr>
      <w:tr w:rsidR="00286AA2" w:rsidRPr="00C119F8" w14:paraId="054F9C0D" w14:textId="77777777" w:rsidTr="003B16BD">
        <w:tc>
          <w:tcPr>
            <w:tcW w:w="4675" w:type="dxa"/>
          </w:tcPr>
          <w:p w14:paraId="351E4776" w14:textId="77777777" w:rsidR="00286AA2" w:rsidRPr="00C119F8" w:rsidRDefault="00286AA2" w:rsidP="00C119F8">
            <w:pPr>
              <w:rPr>
                <w:rFonts w:ascii="Garamond" w:hAnsi="Garamond"/>
                <w:i/>
                <w:iCs/>
              </w:rPr>
            </w:pPr>
            <w:r w:rsidRPr="00C119F8">
              <w:rPr>
                <w:rFonts w:ascii="Garamond" w:hAnsi="Garamond"/>
                <w:i/>
                <w:iCs/>
              </w:rPr>
              <w:lastRenderedPageBreak/>
              <w:t>Case Study:</w:t>
            </w:r>
          </w:p>
        </w:tc>
        <w:tc>
          <w:tcPr>
            <w:tcW w:w="4675" w:type="dxa"/>
            <w:vMerge w:val="restart"/>
          </w:tcPr>
          <w:p w14:paraId="65A8519B" w14:textId="77777777" w:rsidR="00286AA2" w:rsidRPr="00C119F8" w:rsidRDefault="00286AA2" w:rsidP="00C119F8">
            <w:pPr>
              <w:rPr>
                <w:rFonts w:ascii="Garamond" w:hAnsi="Garamond"/>
              </w:rPr>
            </w:pPr>
          </w:p>
        </w:tc>
      </w:tr>
      <w:tr w:rsidR="00286AA2" w:rsidRPr="00C119F8" w14:paraId="67F6EA22" w14:textId="77777777" w:rsidTr="003B16BD">
        <w:tc>
          <w:tcPr>
            <w:tcW w:w="4675" w:type="dxa"/>
          </w:tcPr>
          <w:p w14:paraId="5A22520C" w14:textId="77777777" w:rsidR="00286AA2" w:rsidRPr="00C119F8" w:rsidRDefault="00286AA2" w:rsidP="00C119F8">
            <w:pPr>
              <w:rPr>
                <w:rFonts w:ascii="Garamond" w:hAnsi="Garamond"/>
                <w:i/>
                <w:iCs/>
              </w:rPr>
            </w:pPr>
            <w:r w:rsidRPr="00C119F8">
              <w:rPr>
                <w:rFonts w:ascii="Garamond" w:hAnsi="Garamond"/>
                <w:i/>
                <w:iCs/>
              </w:rPr>
              <w:t xml:space="preserve">Theory: </w:t>
            </w:r>
          </w:p>
        </w:tc>
        <w:tc>
          <w:tcPr>
            <w:tcW w:w="4675" w:type="dxa"/>
            <w:vMerge/>
          </w:tcPr>
          <w:p w14:paraId="71B28075" w14:textId="77777777" w:rsidR="00286AA2" w:rsidRPr="00C119F8" w:rsidRDefault="00286AA2" w:rsidP="00C119F8">
            <w:pPr>
              <w:rPr>
                <w:rFonts w:ascii="Garamond" w:hAnsi="Garamond"/>
              </w:rPr>
            </w:pPr>
          </w:p>
        </w:tc>
      </w:tr>
      <w:tr w:rsidR="00286AA2" w:rsidRPr="00C119F8" w14:paraId="200D2078" w14:textId="77777777" w:rsidTr="003B16BD">
        <w:tc>
          <w:tcPr>
            <w:tcW w:w="9350" w:type="dxa"/>
            <w:gridSpan w:val="2"/>
          </w:tcPr>
          <w:p w14:paraId="06810E45" w14:textId="08C5CADA" w:rsidR="00286AA2" w:rsidRPr="004E1CF5" w:rsidRDefault="004E1CF5" w:rsidP="00C119F8">
            <w:pPr>
              <w:rPr>
                <w:rFonts w:ascii="Garamond" w:hAnsi="Garamond"/>
              </w:rPr>
            </w:pPr>
            <w:r>
              <w:rPr>
                <w:rFonts w:ascii="Garamond" w:hAnsi="Garamond"/>
              </w:rPr>
              <w:t xml:space="preserve">To bring things back to crisis and emergencies, one specific kind of prediction we have to make is about </w:t>
            </w:r>
            <w:r>
              <w:rPr>
                <w:rFonts w:ascii="Garamond" w:hAnsi="Garamond"/>
                <w:i/>
                <w:iCs/>
              </w:rPr>
              <w:t>risk</w:t>
            </w:r>
            <w:r>
              <w:rPr>
                <w:rFonts w:ascii="Garamond" w:hAnsi="Garamond"/>
              </w:rPr>
              <w:t>. Where should we live? What planes should we fly? What should we eat? Will climate change kill us all? This week, we’ll dive in to what happens when we add our own values, hopes, and fears to those probabilities. We’ll explore the cognitive psychology of risk and try to explain why different people see different things as being risky.</w:t>
            </w:r>
          </w:p>
        </w:tc>
      </w:tr>
    </w:tbl>
    <w:p w14:paraId="1A76D4B9" w14:textId="77777777" w:rsidR="00286AA2" w:rsidRPr="00C119F8" w:rsidRDefault="00286AA2" w:rsidP="00C119F8">
      <w:pPr>
        <w:rPr>
          <w:rFonts w:ascii="Garamond" w:hAnsi="Garamond"/>
        </w:rPr>
      </w:pPr>
    </w:p>
    <w:p w14:paraId="5DB82A4B" w14:textId="250C5ACB" w:rsidR="006101B2" w:rsidRPr="00C119F8" w:rsidRDefault="006101B2" w:rsidP="00C119F8">
      <w:pPr>
        <w:rPr>
          <w:rFonts w:ascii="Garamond" w:hAnsi="Garamond"/>
        </w:rPr>
      </w:pPr>
      <w:r w:rsidRPr="00C119F8">
        <w:rPr>
          <w:rFonts w:ascii="Garamond" w:hAnsi="Garamond"/>
        </w:rPr>
        <w:t xml:space="preserve">Week 8: </w:t>
      </w:r>
      <w:r w:rsidR="00FA4E3F" w:rsidRPr="00C119F8">
        <w:rPr>
          <w:rFonts w:ascii="Garamond" w:hAnsi="Garamond"/>
        </w:rPr>
        <w:t>Motivating change</w:t>
      </w:r>
    </w:p>
    <w:tbl>
      <w:tblPr>
        <w:tblStyle w:val="TableGrid"/>
        <w:tblW w:w="0" w:type="auto"/>
        <w:tblLook w:val="04A0" w:firstRow="1" w:lastRow="0" w:firstColumn="1" w:lastColumn="0" w:noHBand="0" w:noVBand="1"/>
      </w:tblPr>
      <w:tblGrid>
        <w:gridCol w:w="4675"/>
        <w:gridCol w:w="4675"/>
      </w:tblGrid>
      <w:tr w:rsidR="00286AA2" w:rsidRPr="00C119F8" w14:paraId="54EFADB5" w14:textId="77777777" w:rsidTr="003B16BD">
        <w:tc>
          <w:tcPr>
            <w:tcW w:w="4675" w:type="dxa"/>
          </w:tcPr>
          <w:p w14:paraId="11E336F2" w14:textId="77777777" w:rsidR="00286AA2" w:rsidRPr="00C119F8" w:rsidRDefault="00286AA2" w:rsidP="00C119F8">
            <w:pPr>
              <w:rPr>
                <w:rFonts w:ascii="Garamond" w:hAnsi="Garamond"/>
                <w:b/>
                <w:bCs/>
              </w:rPr>
            </w:pPr>
            <w:r w:rsidRPr="00C119F8">
              <w:rPr>
                <w:rFonts w:ascii="Garamond" w:hAnsi="Garamond"/>
                <w:b/>
                <w:bCs/>
              </w:rPr>
              <w:t>You’ll read:</w:t>
            </w:r>
          </w:p>
        </w:tc>
        <w:tc>
          <w:tcPr>
            <w:tcW w:w="4675" w:type="dxa"/>
          </w:tcPr>
          <w:p w14:paraId="54BF9623" w14:textId="04D2A70A" w:rsidR="00286AA2" w:rsidRPr="00C119F8" w:rsidRDefault="004E1CF5" w:rsidP="00C119F8">
            <w:pPr>
              <w:rPr>
                <w:rFonts w:ascii="Garamond" w:hAnsi="Garamond"/>
                <w:b/>
                <w:bCs/>
              </w:rPr>
            </w:pPr>
            <w:r>
              <w:rPr>
                <w:rFonts w:ascii="Garamond" w:hAnsi="Garamond"/>
                <w:b/>
                <w:bCs/>
              </w:rPr>
              <w:t>Notes</w:t>
            </w:r>
          </w:p>
        </w:tc>
      </w:tr>
      <w:tr w:rsidR="00286AA2" w:rsidRPr="00C119F8" w14:paraId="66A0EB07" w14:textId="77777777" w:rsidTr="003B16BD">
        <w:tc>
          <w:tcPr>
            <w:tcW w:w="4675" w:type="dxa"/>
          </w:tcPr>
          <w:p w14:paraId="09E7CF4D" w14:textId="77777777" w:rsidR="00286AA2" w:rsidRPr="00C119F8" w:rsidRDefault="00286AA2" w:rsidP="00C119F8">
            <w:pPr>
              <w:rPr>
                <w:rFonts w:ascii="Garamond" w:hAnsi="Garamond"/>
                <w:i/>
                <w:iCs/>
              </w:rPr>
            </w:pPr>
            <w:r w:rsidRPr="00C119F8">
              <w:rPr>
                <w:rFonts w:ascii="Garamond" w:hAnsi="Garamond"/>
                <w:i/>
                <w:iCs/>
              </w:rPr>
              <w:t>Case Study:</w:t>
            </w:r>
          </w:p>
        </w:tc>
        <w:tc>
          <w:tcPr>
            <w:tcW w:w="4675" w:type="dxa"/>
            <w:vMerge w:val="restart"/>
          </w:tcPr>
          <w:p w14:paraId="1D086895" w14:textId="77777777" w:rsidR="00286AA2" w:rsidRPr="00C119F8" w:rsidRDefault="00286AA2" w:rsidP="00C119F8">
            <w:pPr>
              <w:rPr>
                <w:rFonts w:ascii="Garamond" w:hAnsi="Garamond"/>
              </w:rPr>
            </w:pPr>
          </w:p>
        </w:tc>
      </w:tr>
      <w:tr w:rsidR="00286AA2" w:rsidRPr="00C119F8" w14:paraId="115E0BD8" w14:textId="77777777" w:rsidTr="003B16BD">
        <w:tc>
          <w:tcPr>
            <w:tcW w:w="4675" w:type="dxa"/>
          </w:tcPr>
          <w:p w14:paraId="46654FA6" w14:textId="77777777" w:rsidR="00286AA2" w:rsidRPr="00C119F8" w:rsidRDefault="00286AA2" w:rsidP="00C119F8">
            <w:pPr>
              <w:rPr>
                <w:rFonts w:ascii="Garamond" w:hAnsi="Garamond"/>
                <w:i/>
                <w:iCs/>
              </w:rPr>
            </w:pPr>
            <w:r w:rsidRPr="00C119F8">
              <w:rPr>
                <w:rFonts w:ascii="Garamond" w:hAnsi="Garamond"/>
                <w:i/>
                <w:iCs/>
              </w:rPr>
              <w:t xml:space="preserve">Theory: </w:t>
            </w:r>
          </w:p>
        </w:tc>
        <w:tc>
          <w:tcPr>
            <w:tcW w:w="4675" w:type="dxa"/>
            <w:vMerge/>
          </w:tcPr>
          <w:p w14:paraId="37AD608E" w14:textId="77777777" w:rsidR="00286AA2" w:rsidRPr="00C119F8" w:rsidRDefault="00286AA2" w:rsidP="00C119F8">
            <w:pPr>
              <w:rPr>
                <w:rFonts w:ascii="Garamond" w:hAnsi="Garamond"/>
              </w:rPr>
            </w:pPr>
          </w:p>
        </w:tc>
      </w:tr>
      <w:tr w:rsidR="00286AA2" w:rsidRPr="00C119F8" w14:paraId="713FA341" w14:textId="77777777" w:rsidTr="003B16BD">
        <w:tc>
          <w:tcPr>
            <w:tcW w:w="9350" w:type="dxa"/>
            <w:gridSpan w:val="2"/>
          </w:tcPr>
          <w:p w14:paraId="5FF9124B" w14:textId="4D491D75" w:rsidR="00286AA2" w:rsidRPr="00C119F8" w:rsidRDefault="004E1CF5" w:rsidP="00C119F8">
            <w:pPr>
              <w:rPr>
                <w:rFonts w:ascii="Garamond" w:hAnsi="Garamond"/>
              </w:rPr>
            </w:pPr>
            <w:r>
              <w:rPr>
                <w:rFonts w:ascii="Garamond" w:hAnsi="Garamond"/>
              </w:rPr>
              <w:t xml:space="preserve">So </w:t>
            </w:r>
            <w:proofErr w:type="gramStart"/>
            <w:r>
              <w:rPr>
                <w:rFonts w:ascii="Garamond" w:hAnsi="Garamond"/>
              </w:rPr>
              <w:t>far</w:t>
            </w:r>
            <w:proofErr w:type="gramEnd"/>
            <w:r>
              <w:rPr>
                <w:rFonts w:ascii="Garamond" w:hAnsi="Garamond"/>
              </w:rPr>
              <w:t xml:space="preserve"> we’ve discussed a lot of challenges and many ways that questionable decision-makers. Is there any hope for improving things? This week we’ll be talking about solutions. First, how do you get someone to change their mind? And, second, if they </w:t>
            </w:r>
            <w:r>
              <w:rPr>
                <w:rFonts w:ascii="Garamond" w:hAnsi="Garamond"/>
                <w:i/>
                <w:iCs/>
              </w:rPr>
              <w:t xml:space="preserve">do </w:t>
            </w:r>
            <w:r>
              <w:rPr>
                <w:rFonts w:ascii="Garamond" w:hAnsi="Garamond"/>
              </w:rPr>
              <w:t xml:space="preserve">change their mind, how do you get them to change their behaviour? </w:t>
            </w:r>
          </w:p>
        </w:tc>
      </w:tr>
    </w:tbl>
    <w:p w14:paraId="6603E740" w14:textId="77777777" w:rsidR="00286AA2" w:rsidRPr="00C119F8" w:rsidRDefault="00286AA2" w:rsidP="00C119F8">
      <w:pPr>
        <w:rPr>
          <w:rFonts w:ascii="Garamond" w:hAnsi="Garamond"/>
        </w:rPr>
      </w:pPr>
    </w:p>
    <w:p w14:paraId="7D3B6585" w14:textId="0E7C6A96" w:rsidR="006101B2" w:rsidRPr="00C119F8" w:rsidRDefault="006101B2" w:rsidP="00C119F8">
      <w:pPr>
        <w:rPr>
          <w:rFonts w:ascii="Garamond" w:hAnsi="Garamond"/>
        </w:rPr>
      </w:pPr>
      <w:r w:rsidRPr="00C119F8">
        <w:rPr>
          <w:rFonts w:ascii="Garamond" w:hAnsi="Garamond"/>
        </w:rPr>
        <w:t>Week 9:</w:t>
      </w:r>
      <w:r w:rsidR="00FA4E3F" w:rsidRPr="00C119F8">
        <w:rPr>
          <w:rFonts w:ascii="Garamond" w:hAnsi="Garamond"/>
        </w:rPr>
        <w:t xml:space="preserve"> Thinking like a government</w:t>
      </w:r>
    </w:p>
    <w:tbl>
      <w:tblPr>
        <w:tblStyle w:val="TableGrid"/>
        <w:tblW w:w="0" w:type="auto"/>
        <w:tblLook w:val="04A0" w:firstRow="1" w:lastRow="0" w:firstColumn="1" w:lastColumn="0" w:noHBand="0" w:noVBand="1"/>
      </w:tblPr>
      <w:tblGrid>
        <w:gridCol w:w="4675"/>
        <w:gridCol w:w="4675"/>
      </w:tblGrid>
      <w:tr w:rsidR="00286AA2" w:rsidRPr="00C119F8" w14:paraId="396622F0" w14:textId="77777777" w:rsidTr="003B16BD">
        <w:tc>
          <w:tcPr>
            <w:tcW w:w="4675" w:type="dxa"/>
          </w:tcPr>
          <w:p w14:paraId="6F0E86C7" w14:textId="77777777" w:rsidR="00286AA2" w:rsidRPr="00C119F8" w:rsidRDefault="00286AA2" w:rsidP="00C119F8">
            <w:pPr>
              <w:rPr>
                <w:rFonts w:ascii="Garamond" w:hAnsi="Garamond"/>
                <w:b/>
                <w:bCs/>
              </w:rPr>
            </w:pPr>
            <w:r w:rsidRPr="00C119F8">
              <w:rPr>
                <w:rFonts w:ascii="Garamond" w:hAnsi="Garamond"/>
                <w:b/>
                <w:bCs/>
              </w:rPr>
              <w:t>You’ll read:</w:t>
            </w:r>
          </w:p>
        </w:tc>
        <w:tc>
          <w:tcPr>
            <w:tcW w:w="4675" w:type="dxa"/>
          </w:tcPr>
          <w:p w14:paraId="1B557B41" w14:textId="7195B430" w:rsidR="00286AA2" w:rsidRPr="00C119F8" w:rsidRDefault="004E1CF5" w:rsidP="00C119F8">
            <w:pPr>
              <w:rPr>
                <w:rFonts w:ascii="Garamond" w:hAnsi="Garamond"/>
                <w:b/>
                <w:bCs/>
              </w:rPr>
            </w:pPr>
            <w:r>
              <w:rPr>
                <w:rFonts w:ascii="Garamond" w:hAnsi="Garamond"/>
                <w:b/>
                <w:bCs/>
              </w:rPr>
              <w:t>Notes</w:t>
            </w:r>
          </w:p>
        </w:tc>
      </w:tr>
      <w:tr w:rsidR="00286AA2" w:rsidRPr="00C119F8" w14:paraId="4286BBC1" w14:textId="77777777" w:rsidTr="003B16BD">
        <w:tc>
          <w:tcPr>
            <w:tcW w:w="4675" w:type="dxa"/>
          </w:tcPr>
          <w:p w14:paraId="1E571F1E" w14:textId="5BBECCFE" w:rsidR="00286AA2" w:rsidRPr="00C119F8" w:rsidRDefault="00286AA2" w:rsidP="00C119F8">
            <w:pPr>
              <w:rPr>
                <w:rFonts w:ascii="Garamond" w:eastAsiaTheme="minorHAnsi" w:hAnsi="Garamond" w:cstheme="minorBidi"/>
              </w:rPr>
            </w:pPr>
            <w:r w:rsidRPr="00C119F8">
              <w:rPr>
                <w:rFonts w:ascii="Garamond" w:hAnsi="Garamond"/>
                <w:i/>
                <w:iCs/>
              </w:rPr>
              <w:t>Case Study:</w:t>
            </w:r>
            <w:r w:rsidRPr="00C119F8">
              <w:rPr>
                <w:rFonts w:ascii="Garamond" w:hAnsi="Garamond"/>
              </w:rPr>
              <w:t xml:space="preserve"> </w:t>
            </w:r>
          </w:p>
        </w:tc>
        <w:tc>
          <w:tcPr>
            <w:tcW w:w="4675" w:type="dxa"/>
            <w:vMerge w:val="restart"/>
          </w:tcPr>
          <w:p w14:paraId="0F5171C8" w14:textId="77777777" w:rsidR="00286AA2" w:rsidRPr="00C119F8" w:rsidRDefault="00286AA2" w:rsidP="00C119F8">
            <w:pPr>
              <w:rPr>
                <w:rFonts w:ascii="Garamond" w:hAnsi="Garamond"/>
              </w:rPr>
            </w:pPr>
          </w:p>
        </w:tc>
      </w:tr>
      <w:tr w:rsidR="00286AA2" w:rsidRPr="00C119F8" w14:paraId="05E6605D" w14:textId="77777777" w:rsidTr="003B16BD">
        <w:tc>
          <w:tcPr>
            <w:tcW w:w="4675" w:type="dxa"/>
          </w:tcPr>
          <w:p w14:paraId="45DDBA7F" w14:textId="04EEE473" w:rsidR="00286AA2" w:rsidRPr="00C119F8" w:rsidRDefault="00286AA2" w:rsidP="00C119F8">
            <w:pPr>
              <w:rPr>
                <w:rFonts w:ascii="Garamond" w:hAnsi="Garamond"/>
                <w:i/>
                <w:iCs/>
              </w:rPr>
            </w:pPr>
            <w:r w:rsidRPr="00C119F8">
              <w:rPr>
                <w:rFonts w:ascii="Garamond" w:hAnsi="Garamond"/>
                <w:i/>
                <w:iCs/>
              </w:rPr>
              <w:t xml:space="preserve">Theory: </w:t>
            </w:r>
            <w:r w:rsidRPr="00C119F8">
              <w:rPr>
                <w:rFonts w:ascii="Garamond" w:hAnsi="Garamond"/>
              </w:rPr>
              <w:t xml:space="preserve">Chapter 1 from </w:t>
            </w:r>
            <w:r w:rsidRPr="00C119F8">
              <w:rPr>
                <w:rFonts w:ascii="Garamond" w:eastAsiaTheme="minorHAnsi" w:hAnsi="Garamond" w:cstheme="minorBidi"/>
              </w:rPr>
              <w:t>Scott, J. C. (1998). </w:t>
            </w:r>
            <w:r w:rsidRPr="00C119F8">
              <w:rPr>
                <w:rFonts w:ascii="Garamond" w:eastAsiaTheme="minorHAnsi" w:hAnsi="Garamond" w:cstheme="minorBidi"/>
                <w:i/>
                <w:iCs/>
              </w:rPr>
              <w:t>Seeing like a state: How certain schemes to improve the human condition have failed</w:t>
            </w:r>
            <w:r w:rsidRPr="00C119F8">
              <w:rPr>
                <w:rFonts w:ascii="Garamond" w:eastAsiaTheme="minorHAnsi" w:hAnsi="Garamond" w:cstheme="minorBidi"/>
              </w:rPr>
              <w:t>. Yale University Press.</w:t>
            </w:r>
          </w:p>
        </w:tc>
        <w:tc>
          <w:tcPr>
            <w:tcW w:w="4675" w:type="dxa"/>
            <w:vMerge/>
          </w:tcPr>
          <w:p w14:paraId="66487CBE" w14:textId="77777777" w:rsidR="00286AA2" w:rsidRPr="00C119F8" w:rsidRDefault="00286AA2" w:rsidP="00C119F8">
            <w:pPr>
              <w:rPr>
                <w:rFonts w:ascii="Garamond" w:hAnsi="Garamond"/>
              </w:rPr>
            </w:pPr>
          </w:p>
        </w:tc>
      </w:tr>
      <w:tr w:rsidR="00286AA2" w:rsidRPr="00C119F8" w14:paraId="41217735" w14:textId="77777777" w:rsidTr="003B16BD">
        <w:tc>
          <w:tcPr>
            <w:tcW w:w="9350" w:type="dxa"/>
            <w:gridSpan w:val="2"/>
          </w:tcPr>
          <w:p w14:paraId="720B935E" w14:textId="36484BEF" w:rsidR="00286AA2" w:rsidRPr="00C119F8" w:rsidRDefault="004E1CF5" w:rsidP="00C119F8">
            <w:pPr>
              <w:rPr>
                <w:rFonts w:ascii="Garamond" w:hAnsi="Garamond"/>
              </w:rPr>
            </w:pPr>
            <w:r>
              <w:rPr>
                <w:rFonts w:ascii="Garamond" w:hAnsi="Garamond"/>
              </w:rPr>
              <w:t xml:space="preserve">We usually think of ‘thinking’ as something that happens at an individual level. But, when we get together as groups, two things happen. First, </w:t>
            </w:r>
            <w:r w:rsidR="0091032B">
              <w:rPr>
                <w:rFonts w:ascii="Garamond" w:hAnsi="Garamond"/>
              </w:rPr>
              <w:t>the very way that we think changes. Second, some of our ‘thinking’ doesn’t happen only in our brains anymore, but as a group instead. This week we’ll talk about how groups think with a focus on governments (because you’re like to work for/with one!).</w:t>
            </w:r>
          </w:p>
        </w:tc>
      </w:tr>
    </w:tbl>
    <w:p w14:paraId="561B440D" w14:textId="77777777" w:rsidR="00286AA2" w:rsidRPr="00C119F8" w:rsidRDefault="00286AA2" w:rsidP="00C119F8">
      <w:pPr>
        <w:rPr>
          <w:rFonts w:ascii="Garamond" w:hAnsi="Garamond"/>
        </w:rPr>
      </w:pPr>
    </w:p>
    <w:p w14:paraId="6AB29D32" w14:textId="039D93FA" w:rsidR="006101B2" w:rsidRPr="00C119F8" w:rsidRDefault="006101B2" w:rsidP="00C119F8">
      <w:pPr>
        <w:rPr>
          <w:rFonts w:ascii="Garamond" w:hAnsi="Garamond"/>
        </w:rPr>
      </w:pPr>
      <w:r w:rsidRPr="00C119F8">
        <w:rPr>
          <w:rFonts w:ascii="Garamond" w:hAnsi="Garamond"/>
        </w:rPr>
        <w:t>Week 10:</w:t>
      </w:r>
      <w:r w:rsidR="00FA4E3F" w:rsidRPr="00C119F8">
        <w:rPr>
          <w:rFonts w:ascii="Garamond" w:hAnsi="Garamond"/>
        </w:rPr>
        <w:t xml:space="preserve"> Development of expertise</w:t>
      </w:r>
    </w:p>
    <w:tbl>
      <w:tblPr>
        <w:tblStyle w:val="TableGrid"/>
        <w:tblW w:w="0" w:type="auto"/>
        <w:tblLook w:val="04A0" w:firstRow="1" w:lastRow="0" w:firstColumn="1" w:lastColumn="0" w:noHBand="0" w:noVBand="1"/>
      </w:tblPr>
      <w:tblGrid>
        <w:gridCol w:w="4675"/>
        <w:gridCol w:w="4675"/>
      </w:tblGrid>
      <w:tr w:rsidR="004E5E7B" w:rsidRPr="00C119F8" w14:paraId="744B65EF" w14:textId="77777777" w:rsidTr="003B16BD">
        <w:tc>
          <w:tcPr>
            <w:tcW w:w="4675" w:type="dxa"/>
          </w:tcPr>
          <w:p w14:paraId="48037FD3" w14:textId="77777777" w:rsidR="004E5E7B" w:rsidRPr="00C119F8" w:rsidRDefault="004E5E7B" w:rsidP="00C119F8">
            <w:pPr>
              <w:rPr>
                <w:rFonts w:ascii="Garamond" w:hAnsi="Garamond"/>
                <w:b/>
                <w:bCs/>
              </w:rPr>
            </w:pPr>
            <w:r w:rsidRPr="00C119F8">
              <w:rPr>
                <w:rFonts w:ascii="Garamond" w:hAnsi="Garamond"/>
                <w:b/>
                <w:bCs/>
              </w:rPr>
              <w:t>You’ll read:</w:t>
            </w:r>
          </w:p>
        </w:tc>
        <w:tc>
          <w:tcPr>
            <w:tcW w:w="4675" w:type="dxa"/>
          </w:tcPr>
          <w:p w14:paraId="494B9978" w14:textId="6EC86200" w:rsidR="004E5E7B" w:rsidRPr="00C119F8" w:rsidRDefault="004E1CF5" w:rsidP="00C119F8">
            <w:pPr>
              <w:rPr>
                <w:rFonts w:ascii="Garamond" w:hAnsi="Garamond"/>
                <w:b/>
                <w:bCs/>
              </w:rPr>
            </w:pPr>
            <w:r>
              <w:rPr>
                <w:rFonts w:ascii="Garamond" w:hAnsi="Garamond"/>
                <w:b/>
                <w:bCs/>
              </w:rPr>
              <w:t>Notes</w:t>
            </w:r>
          </w:p>
        </w:tc>
      </w:tr>
      <w:tr w:rsidR="004E5E7B" w:rsidRPr="00C119F8" w14:paraId="2E6CFB58" w14:textId="77777777" w:rsidTr="003B16BD">
        <w:tc>
          <w:tcPr>
            <w:tcW w:w="4675" w:type="dxa"/>
          </w:tcPr>
          <w:p w14:paraId="0B927DC2" w14:textId="77777777" w:rsidR="004E5E7B" w:rsidRPr="00C119F8" w:rsidRDefault="004E5E7B" w:rsidP="00C119F8">
            <w:pPr>
              <w:rPr>
                <w:rFonts w:ascii="Garamond" w:hAnsi="Garamond"/>
                <w:i/>
                <w:iCs/>
              </w:rPr>
            </w:pPr>
            <w:r w:rsidRPr="00C119F8">
              <w:rPr>
                <w:rFonts w:ascii="Garamond" w:hAnsi="Garamond"/>
                <w:i/>
                <w:iCs/>
              </w:rPr>
              <w:t>Case Study:</w:t>
            </w:r>
          </w:p>
        </w:tc>
        <w:tc>
          <w:tcPr>
            <w:tcW w:w="4675" w:type="dxa"/>
            <w:vMerge w:val="restart"/>
          </w:tcPr>
          <w:p w14:paraId="0DEF3FBD" w14:textId="77777777" w:rsidR="004E5E7B" w:rsidRPr="00C119F8" w:rsidRDefault="004E5E7B" w:rsidP="00C119F8">
            <w:pPr>
              <w:rPr>
                <w:rFonts w:ascii="Garamond" w:hAnsi="Garamond"/>
              </w:rPr>
            </w:pPr>
          </w:p>
        </w:tc>
      </w:tr>
      <w:tr w:rsidR="004E5E7B" w:rsidRPr="00C119F8" w14:paraId="41BA428E" w14:textId="77777777" w:rsidTr="003B16BD">
        <w:tc>
          <w:tcPr>
            <w:tcW w:w="4675" w:type="dxa"/>
          </w:tcPr>
          <w:p w14:paraId="25F335F6" w14:textId="77777777" w:rsidR="004E5E7B" w:rsidRPr="00C119F8" w:rsidRDefault="004E5E7B" w:rsidP="00C119F8">
            <w:pPr>
              <w:rPr>
                <w:rFonts w:ascii="Garamond" w:hAnsi="Garamond"/>
                <w:i/>
                <w:iCs/>
              </w:rPr>
            </w:pPr>
            <w:r w:rsidRPr="00C119F8">
              <w:rPr>
                <w:rFonts w:ascii="Garamond" w:hAnsi="Garamond"/>
                <w:i/>
                <w:iCs/>
              </w:rPr>
              <w:t xml:space="preserve">Theory: </w:t>
            </w:r>
          </w:p>
        </w:tc>
        <w:tc>
          <w:tcPr>
            <w:tcW w:w="4675" w:type="dxa"/>
            <w:vMerge/>
          </w:tcPr>
          <w:p w14:paraId="7E69F3C8" w14:textId="77777777" w:rsidR="004E5E7B" w:rsidRPr="00C119F8" w:rsidRDefault="004E5E7B" w:rsidP="00C119F8">
            <w:pPr>
              <w:rPr>
                <w:rFonts w:ascii="Garamond" w:hAnsi="Garamond"/>
              </w:rPr>
            </w:pPr>
          </w:p>
        </w:tc>
      </w:tr>
      <w:tr w:rsidR="004E5E7B" w:rsidRPr="00C119F8" w14:paraId="6543E08A" w14:textId="77777777" w:rsidTr="003B16BD">
        <w:tc>
          <w:tcPr>
            <w:tcW w:w="9350" w:type="dxa"/>
            <w:gridSpan w:val="2"/>
          </w:tcPr>
          <w:p w14:paraId="21982804" w14:textId="5B54C924" w:rsidR="004E5E7B" w:rsidRPr="0091032B" w:rsidRDefault="0091032B" w:rsidP="00C119F8">
            <w:pPr>
              <w:rPr>
                <w:rFonts w:ascii="Garamond" w:hAnsi="Garamond"/>
              </w:rPr>
            </w:pPr>
            <w:r>
              <w:rPr>
                <w:rFonts w:ascii="Garamond" w:hAnsi="Garamond"/>
              </w:rPr>
              <w:t xml:space="preserve">Throughout our discussions in the class, we’ve assumed something of a dichotomy between ‘the public’ and ‘experts.’ We hold police officers or emergency managers to higher standards and expect them to think more clearly about the risks they’re managing. But what makes these ‘experts’ different? And, how does somebody even become an expert in the first place? We’ll investigate different theories of how people become experts and think about what skills you should take away to become a </w:t>
            </w:r>
            <w:r>
              <w:rPr>
                <w:rFonts w:ascii="Garamond" w:hAnsi="Garamond"/>
                <w:i/>
                <w:iCs/>
              </w:rPr>
              <w:t xml:space="preserve">good </w:t>
            </w:r>
            <w:r>
              <w:rPr>
                <w:rFonts w:ascii="Garamond" w:hAnsi="Garamond"/>
              </w:rPr>
              <w:t>expert yourself!</w:t>
            </w:r>
          </w:p>
        </w:tc>
      </w:tr>
    </w:tbl>
    <w:p w14:paraId="4F4292B8" w14:textId="77777777" w:rsidR="004E5E7B" w:rsidRPr="00C119F8" w:rsidRDefault="004E5E7B" w:rsidP="00C119F8">
      <w:pPr>
        <w:rPr>
          <w:rFonts w:ascii="Garamond" w:hAnsi="Garamond"/>
        </w:rPr>
      </w:pPr>
    </w:p>
    <w:p w14:paraId="614566FF" w14:textId="780A0C16" w:rsidR="006101B2" w:rsidRPr="00C119F8" w:rsidRDefault="006101B2" w:rsidP="00C119F8">
      <w:pPr>
        <w:rPr>
          <w:rFonts w:ascii="Garamond" w:hAnsi="Garamond"/>
        </w:rPr>
      </w:pPr>
      <w:r w:rsidRPr="00C119F8">
        <w:rPr>
          <w:rFonts w:ascii="Garamond" w:hAnsi="Garamond"/>
        </w:rPr>
        <w:t>Week 11: Psychological Trauma &amp; PTSD</w:t>
      </w:r>
    </w:p>
    <w:tbl>
      <w:tblPr>
        <w:tblStyle w:val="TableGrid"/>
        <w:tblW w:w="0" w:type="auto"/>
        <w:tblLook w:val="04A0" w:firstRow="1" w:lastRow="0" w:firstColumn="1" w:lastColumn="0" w:noHBand="0" w:noVBand="1"/>
      </w:tblPr>
      <w:tblGrid>
        <w:gridCol w:w="4675"/>
        <w:gridCol w:w="4675"/>
      </w:tblGrid>
      <w:tr w:rsidR="004E5E7B" w:rsidRPr="00C119F8" w14:paraId="6B355FFD" w14:textId="77777777" w:rsidTr="003B16BD">
        <w:tc>
          <w:tcPr>
            <w:tcW w:w="4675" w:type="dxa"/>
          </w:tcPr>
          <w:p w14:paraId="7638E3AD" w14:textId="77777777" w:rsidR="004E5E7B" w:rsidRPr="00C119F8" w:rsidRDefault="004E5E7B" w:rsidP="00C119F8">
            <w:pPr>
              <w:rPr>
                <w:rFonts w:ascii="Garamond" w:hAnsi="Garamond"/>
                <w:b/>
                <w:bCs/>
              </w:rPr>
            </w:pPr>
            <w:r w:rsidRPr="00C119F8">
              <w:rPr>
                <w:rFonts w:ascii="Garamond" w:hAnsi="Garamond"/>
                <w:b/>
                <w:bCs/>
              </w:rPr>
              <w:t>You’ll read:</w:t>
            </w:r>
          </w:p>
        </w:tc>
        <w:tc>
          <w:tcPr>
            <w:tcW w:w="4675" w:type="dxa"/>
          </w:tcPr>
          <w:p w14:paraId="7F834D31" w14:textId="61A5A64D" w:rsidR="004E5E7B" w:rsidRPr="00C119F8" w:rsidRDefault="004E1CF5" w:rsidP="00C119F8">
            <w:pPr>
              <w:rPr>
                <w:rFonts w:ascii="Garamond" w:hAnsi="Garamond"/>
                <w:b/>
                <w:bCs/>
              </w:rPr>
            </w:pPr>
            <w:r>
              <w:rPr>
                <w:rFonts w:ascii="Garamond" w:hAnsi="Garamond"/>
                <w:b/>
                <w:bCs/>
              </w:rPr>
              <w:t>Notes</w:t>
            </w:r>
          </w:p>
        </w:tc>
      </w:tr>
      <w:tr w:rsidR="004E5E7B" w:rsidRPr="00C119F8" w14:paraId="673B8B02" w14:textId="77777777" w:rsidTr="003B16BD">
        <w:tc>
          <w:tcPr>
            <w:tcW w:w="4675" w:type="dxa"/>
          </w:tcPr>
          <w:p w14:paraId="79B04B3E" w14:textId="77777777" w:rsidR="004E5E7B" w:rsidRPr="00C119F8" w:rsidRDefault="004E5E7B" w:rsidP="00C119F8">
            <w:pPr>
              <w:rPr>
                <w:rFonts w:ascii="Garamond" w:hAnsi="Garamond"/>
                <w:i/>
                <w:iCs/>
              </w:rPr>
            </w:pPr>
            <w:r w:rsidRPr="00C119F8">
              <w:rPr>
                <w:rFonts w:ascii="Garamond" w:hAnsi="Garamond"/>
                <w:i/>
                <w:iCs/>
              </w:rPr>
              <w:t>Case Study:</w:t>
            </w:r>
          </w:p>
        </w:tc>
        <w:tc>
          <w:tcPr>
            <w:tcW w:w="4675" w:type="dxa"/>
            <w:vMerge w:val="restart"/>
          </w:tcPr>
          <w:p w14:paraId="7B437DBC" w14:textId="77777777" w:rsidR="004E5E7B" w:rsidRPr="00C119F8" w:rsidRDefault="004E5E7B" w:rsidP="00C119F8">
            <w:pPr>
              <w:rPr>
                <w:rFonts w:ascii="Garamond" w:hAnsi="Garamond"/>
              </w:rPr>
            </w:pPr>
          </w:p>
        </w:tc>
      </w:tr>
      <w:tr w:rsidR="004E5E7B" w:rsidRPr="00C119F8" w14:paraId="402DB4C1" w14:textId="77777777" w:rsidTr="003B16BD">
        <w:tc>
          <w:tcPr>
            <w:tcW w:w="4675" w:type="dxa"/>
          </w:tcPr>
          <w:p w14:paraId="7250B35A" w14:textId="77777777" w:rsidR="004E5E7B" w:rsidRPr="00C119F8" w:rsidRDefault="004E5E7B" w:rsidP="00C119F8">
            <w:pPr>
              <w:rPr>
                <w:rFonts w:ascii="Garamond" w:hAnsi="Garamond"/>
                <w:i/>
                <w:iCs/>
              </w:rPr>
            </w:pPr>
            <w:r w:rsidRPr="00C119F8">
              <w:rPr>
                <w:rFonts w:ascii="Garamond" w:hAnsi="Garamond"/>
                <w:i/>
                <w:iCs/>
              </w:rPr>
              <w:t xml:space="preserve">Theory: </w:t>
            </w:r>
          </w:p>
        </w:tc>
        <w:tc>
          <w:tcPr>
            <w:tcW w:w="4675" w:type="dxa"/>
            <w:vMerge/>
          </w:tcPr>
          <w:p w14:paraId="1CFD658E" w14:textId="77777777" w:rsidR="004E5E7B" w:rsidRPr="00C119F8" w:rsidRDefault="004E5E7B" w:rsidP="00C119F8">
            <w:pPr>
              <w:rPr>
                <w:rFonts w:ascii="Garamond" w:hAnsi="Garamond"/>
              </w:rPr>
            </w:pPr>
          </w:p>
        </w:tc>
      </w:tr>
      <w:tr w:rsidR="004E5E7B" w:rsidRPr="00C119F8" w14:paraId="199070C2" w14:textId="77777777" w:rsidTr="003B16BD">
        <w:tc>
          <w:tcPr>
            <w:tcW w:w="9350" w:type="dxa"/>
            <w:gridSpan w:val="2"/>
          </w:tcPr>
          <w:p w14:paraId="347C247C" w14:textId="6F0AC2BA" w:rsidR="004E5E7B" w:rsidRPr="00C119F8" w:rsidRDefault="0091032B" w:rsidP="00C119F8">
            <w:pPr>
              <w:rPr>
                <w:rFonts w:ascii="Garamond" w:hAnsi="Garamond"/>
              </w:rPr>
            </w:pPr>
            <w:r>
              <w:rPr>
                <w:rFonts w:ascii="Garamond" w:hAnsi="Garamond"/>
              </w:rPr>
              <w:t xml:space="preserve">It would be impossible to have a course exploring the human dimensions of emergencies without considering how they affect us and our brains. This week we’ll take a trip through the psychological impacts of disasters, with a special focus on Post Traumatic Stress Disorder. We’ll </w:t>
            </w:r>
            <w:r>
              <w:rPr>
                <w:rFonts w:ascii="Garamond" w:hAnsi="Garamond"/>
              </w:rPr>
              <w:lastRenderedPageBreak/>
              <w:t xml:space="preserve">focus on understanding why disasters cause impacts on our mental health and what this can mean for different groups.  </w:t>
            </w:r>
          </w:p>
        </w:tc>
      </w:tr>
    </w:tbl>
    <w:p w14:paraId="347E8ECB" w14:textId="77777777" w:rsidR="004E5E7B" w:rsidRPr="00C119F8" w:rsidRDefault="004E5E7B" w:rsidP="00C119F8">
      <w:pPr>
        <w:rPr>
          <w:rFonts w:ascii="Garamond" w:hAnsi="Garamond"/>
        </w:rPr>
      </w:pPr>
    </w:p>
    <w:p w14:paraId="3E8D2AB1" w14:textId="55426F6F" w:rsidR="006101B2" w:rsidRPr="00C119F8" w:rsidRDefault="006101B2" w:rsidP="00C119F8">
      <w:pPr>
        <w:rPr>
          <w:rFonts w:ascii="Garamond" w:hAnsi="Garamond"/>
        </w:rPr>
      </w:pPr>
      <w:r w:rsidRPr="00C119F8">
        <w:rPr>
          <w:rFonts w:ascii="Garamond" w:hAnsi="Garamond"/>
        </w:rPr>
        <w:t>Week 12: Protective Factors and Mental Health</w:t>
      </w:r>
    </w:p>
    <w:tbl>
      <w:tblPr>
        <w:tblStyle w:val="TableGrid"/>
        <w:tblW w:w="0" w:type="auto"/>
        <w:tblLook w:val="04A0" w:firstRow="1" w:lastRow="0" w:firstColumn="1" w:lastColumn="0" w:noHBand="0" w:noVBand="1"/>
      </w:tblPr>
      <w:tblGrid>
        <w:gridCol w:w="4675"/>
        <w:gridCol w:w="4675"/>
      </w:tblGrid>
      <w:tr w:rsidR="004E5E7B" w:rsidRPr="00C119F8" w14:paraId="50E8558A" w14:textId="77777777" w:rsidTr="003B16BD">
        <w:tc>
          <w:tcPr>
            <w:tcW w:w="4675" w:type="dxa"/>
          </w:tcPr>
          <w:p w14:paraId="233650F7" w14:textId="77777777" w:rsidR="004E5E7B" w:rsidRPr="00C119F8" w:rsidRDefault="004E5E7B" w:rsidP="00C119F8">
            <w:pPr>
              <w:rPr>
                <w:rFonts w:ascii="Garamond" w:hAnsi="Garamond"/>
                <w:b/>
                <w:bCs/>
              </w:rPr>
            </w:pPr>
            <w:r w:rsidRPr="00C119F8">
              <w:rPr>
                <w:rFonts w:ascii="Garamond" w:hAnsi="Garamond"/>
                <w:b/>
                <w:bCs/>
              </w:rPr>
              <w:t>You’ll read:</w:t>
            </w:r>
          </w:p>
        </w:tc>
        <w:tc>
          <w:tcPr>
            <w:tcW w:w="4675" w:type="dxa"/>
          </w:tcPr>
          <w:p w14:paraId="75CCE7DF" w14:textId="63FDD739" w:rsidR="004E5E7B" w:rsidRPr="00C119F8" w:rsidRDefault="004E1CF5" w:rsidP="00C119F8">
            <w:pPr>
              <w:rPr>
                <w:rFonts w:ascii="Garamond" w:hAnsi="Garamond"/>
                <w:b/>
                <w:bCs/>
              </w:rPr>
            </w:pPr>
            <w:r>
              <w:rPr>
                <w:rFonts w:ascii="Garamond" w:hAnsi="Garamond"/>
                <w:b/>
                <w:bCs/>
              </w:rPr>
              <w:t>Notes</w:t>
            </w:r>
          </w:p>
        </w:tc>
      </w:tr>
      <w:tr w:rsidR="004E5E7B" w:rsidRPr="00C119F8" w14:paraId="5044E4C8" w14:textId="77777777" w:rsidTr="003B16BD">
        <w:tc>
          <w:tcPr>
            <w:tcW w:w="4675" w:type="dxa"/>
          </w:tcPr>
          <w:p w14:paraId="7C266EF6" w14:textId="77777777" w:rsidR="004E5E7B" w:rsidRPr="00C119F8" w:rsidRDefault="004E5E7B" w:rsidP="00C119F8">
            <w:pPr>
              <w:rPr>
                <w:rFonts w:ascii="Garamond" w:hAnsi="Garamond"/>
                <w:i/>
                <w:iCs/>
              </w:rPr>
            </w:pPr>
            <w:r w:rsidRPr="00C119F8">
              <w:rPr>
                <w:rFonts w:ascii="Garamond" w:hAnsi="Garamond"/>
                <w:i/>
                <w:iCs/>
              </w:rPr>
              <w:t>Case Study:</w:t>
            </w:r>
          </w:p>
        </w:tc>
        <w:tc>
          <w:tcPr>
            <w:tcW w:w="4675" w:type="dxa"/>
            <w:vMerge w:val="restart"/>
          </w:tcPr>
          <w:p w14:paraId="697BDFC8" w14:textId="77777777" w:rsidR="004E5E7B" w:rsidRPr="00C119F8" w:rsidRDefault="004E5E7B" w:rsidP="00C119F8">
            <w:pPr>
              <w:rPr>
                <w:rFonts w:ascii="Garamond" w:hAnsi="Garamond"/>
              </w:rPr>
            </w:pPr>
          </w:p>
        </w:tc>
      </w:tr>
      <w:tr w:rsidR="004E5E7B" w:rsidRPr="00C119F8" w14:paraId="3ACD8885" w14:textId="77777777" w:rsidTr="003B16BD">
        <w:tc>
          <w:tcPr>
            <w:tcW w:w="4675" w:type="dxa"/>
          </w:tcPr>
          <w:p w14:paraId="7E09A06C" w14:textId="77777777" w:rsidR="004E5E7B" w:rsidRPr="00C119F8" w:rsidRDefault="004E5E7B" w:rsidP="00C119F8">
            <w:pPr>
              <w:rPr>
                <w:rFonts w:ascii="Garamond" w:hAnsi="Garamond"/>
                <w:i/>
                <w:iCs/>
              </w:rPr>
            </w:pPr>
            <w:r w:rsidRPr="00C119F8">
              <w:rPr>
                <w:rFonts w:ascii="Garamond" w:hAnsi="Garamond"/>
                <w:i/>
                <w:iCs/>
              </w:rPr>
              <w:t xml:space="preserve">Theory: </w:t>
            </w:r>
          </w:p>
        </w:tc>
        <w:tc>
          <w:tcPr>
            <w:tcW w:w="4675" w:type="dxa"/>
            <w:vMerge/>
          </w:tcPr>
          <w:p w14:paraId="525C5248" w14:textId="77777777" w:rsidR="004E5E7B" w:rsidRPr="00C119F8" w:rsidRDefault="004E5E7B" w:rsidP="00C119F8">
            <w:pPr>
              <w:rPr>
                <w:rFonts w:ascii="Garamond" w:hAnsi="Garamond"/>
              </w:rPr>
            </w:pPr>
          </w:p>
        </w:tc>
      </w:tr>
      <w:tr w:rsidR="004E5E7B" w:rsidRPr="00C119F8" w14:paraId="34F49A62" w14:textId="77777777" w:rsidTr="003B16BD">
        <w:tc>
          <w:tcPr>
            <w:tcW w:w="9350" w:type="dxa"/>
            <w:gridSpan w:val="2"/>
          </w:tcPr>
          <w:p w14:paraId="79FB3386" w14:textId="2EC25770" w:rsidR="004E5E7B" w:rsidRPr="00C119F8" w:rsidRDefault="0091032B" w:rsidP="00C119F8">
            <w:pPr>
              <w:rPr>
                <w:rFonts w:ascii="Garamond" w:hAnsi="Garamond"/>
              </w:rPr>
            </w:pPr>
            <w:r>
              <w:rPr>
                <w:rFonts w:ascii="Garamond" w:hAnsi="Garamond"/>
              </w:rPr>
              <w:t>Finally, we’ll try to end the course on a slightly more positive note, exploring what positive things you can do to take care of your own mental health while being in the field of emergency management. We’ll discuss the idea of ‘protective factors’ and identify what differentiates those who can survive – and even thrive! – in difficult situations versus those who suffer tremendously.</w:t>
            </w:r>
          </w:p>
        </w:tc>
      </w:tr>
    </w:tbl>
    <w:p w14:paraId="70B9CE90" w14:textId="77777777" w:rsidR="004E5E7B" w:rsidRPr="00C119F8" w:rsidRDefault="004E5E7B" w:rsidP="00C119F8">
      <w:pPr>
        <w:rPr>
          <w:rFonts w:ascii="Garamond" w:hAnsi="Garamond"/>
        </w:rPr>
      </w:pPr>
    </w:p>
    <w:p w14:paraId="48AB8AE9" w14:textId="77777777" w:rsidR="00865D0B" w:rsidRPr="00C119F8" w:rsidRDefault="00865D0B" w:rsidP="00C119F8">
      <w:pPr>
        <w:rPr>
          <w:rFonts w:ascii="Garamond" w:hAnsi="Garamond"/>
        </w:rPr>
      </w:pPr>
    </w:p>
    <w:p w14:paraId="5CCFB614" w14:textId="77777777" w:rsidR="006301F3" w:rsidRPr="00405102" w:rsidRDefault="006301F3" w:rsidP="006301F3">
      <w:pPr>
        <w:rPr>
          <w:rFonts w:ascii="Garamond" w:hAnsi="Garamond"/>
        </w:rPr>
      </w:pPr>
      <w:r w:rsidRPr="00405102">
        <w:rPr>
          <w:rFonts w:ascii="Garamond" w:hAnsi="Garamond"/>
          <w:b/>
        </w:rPr>
        <w:t>Late Assignments &amp; Grading</w:t>
      </w:r>
    </w:p>
    <w:p w14:paraId="2788FE13" w14:textId="0CD8C0CC" w:rsidR="006301F3" w:rsidRPr="00405102" w:rsidRDefault="006301F3" w:rsidP="006301F3">
      <w:pPr>
        <w:rPr>
          <w:rFonts w:ascii="Garamond" w:hAnsi="Garamond"/>
        </w:rPr>
      </w:pPr>
      <w:r w:rsidRPr="00405102">
        <w:rPr>
          <w:rFonts w:ascii="Garamond" w:hAnsi="Garamond"/>
        </w:rPr>
        <w:t>There is a lot of material in this class and the readings are complementary</w:t>
      </w:r>
      <w:r>
        <w:rPr>
          <w:rFonts w:ascii="Garamond" w:hAnsi="Garamond"/>
        </w:rPr>
        <w:t>. By ‘complementary’ I mean that you need to read the materials to fully understand what’s happening in class, but (1) you can’t substitute readings for being in class nor (2) attending class for doing the readings. You need both to be successful! To get top grades in this course, y</w:t>
      </w:r>
      <w:r w:rsidRPr="00405102">
        <w:rPr>
          <w:rFonts w:ascii="Garamond" w:hAnsi="Garamond"/>
        </w:rPr>
        <w:t>ou need to be present in class, stay on top of your readings, and demonstrate mastery on the fundamentals each and every week.</w:t>
      </w:r>
    </w:p>
    <w:p w14:paraId="4D87EC74" w14:textId="77777777" w:rsidR="006301F3" w:rsidRPr="00405102" w:rsidRDefault="006301F3" w:rsidP="006301F3">
      <w:pPr>
        <w:rPr>
          <w:rFonts w:ascii="Garamond" w:hAnsi="Garamond"/>
        </w:rPr>
      </w:pPr>
    </w:p>
    <w:p w14:paraId="7286F7E7" w14:textId="77777777" w:rsidR="006301F3" w:rsidRPr="00405102" w:rsidRDefault="006301F3" w:rsidP="006301F3">
      <w:pPr>
        <w:rPr>
          <w:rFonts w:ascii="Garamond" w:hAnsi="Garamond"/>
        </w:rPr>
      </w:pPr>
      <w:r w:rsidRPr="00405102">
        <w:rPr>
          <w:rFonts w:ascii="Garamond" w:hAnsi="Garamond"/>
        </w:rPr>
        <w:t>That being said, life happens: family emergencies, illnesses/injuries, mental health challenges, and similar pressures can arise. As such, I have a few options that are available to help you make this class work well with your life.</w:t>
      </w:r>
    </w:p>
    <w:p w14:paraId="3EE149FC" w14:textId="77777777" w:rsidR="006301F3" w:rsidRPr="00405102" w:rsidRDefault="006301F3" w:rsidP="006301F3">
      <w:pPr>
        <w:rPr>
          <w:rFonts w:ascii="Garamond" w:hAnsi="Garamond"/>
        </w:rPr>
      </w:pPr>
    </w:p>
    <w:p w14:paraId="63E02621" w14:textId="5EED246F" w:rsidR="006301F3" w:rsidRPr="00405102" w:rsidRDefault="006301F3" w:rsidP="006301F3">
      <w:pPr>
        <w:pStyle w:val="ListParagraph"/>
        <w:numPr>
          <w:ilvl w:val="0"/>
          <w:numId w:val="8"/>
        </w:numPr>
        <w:rPr>
          <w:rFonts w:ascii="Garamond" w:hAnsi="Garamond"/>
        </w:rPr>
      </w:pPr>
      <w:r w:rsidRPr="00405102">
        <w:rPr>
          <w:rFonts w:ascii="Garamond" w:hAnsi="Garamond"/>
        </w:rPr>
        <w:t xml:space="preserve">For the weekly </w:t>
      </w:r>
      <w:r>
        <w:rPr>
          <w:rFonts w:ascii="Garamond" w:hAnsi="Garamond"/>
        </w:rPr>
        <w:t>reflections</w:t>
      </w:r>
      <w:r w:rsidRPr="00405102">
        <w:rPr>
          <w:rFonts w:ascii="Garamond" w:hAnsi="Garamond"/>
        </w:rPr>
        <w:t xml:space="preserve">, </w:t>
      </w:r>
      <w:r w:rsidR="0036670C">
        <w:rPr>
          <w:rFonts w:ascii="Garamond" w:hAnsi="Garamond"/>
        </w:rPr>
        <w:t>you only need to turn in seven</w:t>
      </w:r>
      <w:r w:rsidRPr="00405102">
        <w:rPr>
          <w:rFonts w:ascii="Garamond" w:hAnsi="Garamond"/>
        </w:rPr>
        <w:t xml:space="preserve">. </w:t>
      </w:r>
      <w:r w:rsidR="0036670C">
        <w:rPr>
          <w:rFonts w:ascii="Garamond" w:hAnsi="Garamond"/>
        </w:rPr>
        <w:t xml:space="preserve">Of course, you’re welcome to turn in more (as explained earlier). </w:t>
      </w:r>
      <w:r w:rsidRPr="00405102">
        <w:rPr>
          <w:rFonts w:ascii="Garamond" w:hAnsi="Garamond"/>
        </w:rPr>
        <w:t xml:space="preserve">But, if life happens, there’s some flexibility built in here. </w:t>
      </w:r>
      <w:r w:rsidR="0036670C">
        <w:rPr>
          <w:rFonts w:ascii="Garamond" w:hAnsi="Garamond"/>
        </w:rPr>
        <w:t>Do remember, though, that t</w:t>
      </w:r>
      <w:r>
        <w:rPr>
          <w:rFonts w:ascii="Garamond" w:hAnsi="Garamond"/>
        </w:rPr>
        <w:t>here is no ability to turn in these assignments late or to make them up if they are not completed.</w:t>
      </w:r>
    </w:p>
    <w:p w14:paraId="2923BB2C" w14:textId="28EB7F09" w:rsidR="006301F3" w:rsidRPr="00405102" w:rsidRDefault="006301F3" w:rsidP="006301F3">
      <w:pPr>
        <w:pStyle w:val="ListParagraph"/>
        <w:numPr>
          <w:ilvl w:val="0"/>
          <w:numId w:val="8"/>
        </w:numPr>
        <w:rPr>
          <w:rFonts w:ascii="Garamond" w:hAnsi="Garamond"/>
        </w:rPr>
      </w:pPr>
      <w:r w:rsidRPr="00405102">
        <w:rPr>
          <w:rFonts w:ascii="Garamond" w:hAnsi="Garamond"/>
        </w:rPr>
        <w:t xml:space="preserve">For </w:t>
      </w:r>
      <w:r w:rsidR="0036670C">
        <w:rPr>
          <w:rFonts w:ascii="Garamond" w:hAnsi="Garamond"/>
        </w:rPr>
        <w:t>the rest of your assignments</w:t>
      </w:r>
      <w:r w:rsidRPr="00405102">
        <w:rPr>
          <w:rFonts w:ascii="Garamond" w:hAnsi="Garamond"/>
        </w:rPr>
        <w:t>, I offer the option of a 24-hour extension, no questions asked. Take care of the stuff that matters – you don’t n</w:t>
      </w:r>
      <w:r w:rsidR="00852622">
        <w:rPr>
          <w:rFonts w:ascii="Garamond" w:hAnsi="Garamond"/>
        </w:rPr>
        <w:t>eed to disclose what’s going on or explain yourself</w:t>
      </w:r>
      <w:r w:rsidRPr="00405102">
        <w:rPr>
          <w:rFonts w:ascii="Garamond" w:hAnsi="Garamond"/>
        </w:rPr>
        <w:t xml:space="preserve">. All you need to do to take advantage of this extension is to </w:t>
      </w:r>
      <w:r w:rsidRPr="00405102">
        <w:rPr>
          <w:rFonts w:ascii="Garamond" w:hAnsi="Garamond"/>
          <w:i/>
        </w:rPr>
        <w:t>notify me by email before the deadline</w:t>
      </w:r>
      <w:r w:rsidRPr="00405102">
        <w:rPr>
          <w:rFonts w:ascii="Garamond" w:hAnsi="Garamond"/>
        </w:rPr>
        <w:t xml:space="preserve"> that you’ll be requesting this extension. It’s automatic, so no need for confirmation back from me – simply turn in the materials within 24 hours of the original deadline.</w:t>
      </w:r>
    </w:p>
    <w:p w14:paraId="5AD05223" w14:textId="6A877235" w:rsidR="006301F3" w:rsidRPr="00405102" w:rsidRDefault="006301F3" w:rsidP="006301F3">
      <w:pPr>
        <w:pStyle w:val="ListParagraph"/>
        <w:numPr>
          <w:ilvl w:val="1"/>
          <w:numId w:val="8"/>
        </w:numPr>
        <w:rPr>
          <w:rFonts w:ascii="Garamond" w:hAnsi="Garamond"/>
        </w:rPr>
      </w:pPr>
      <w:r w:rsidRPr="00405102">
        <w:rPr>
          <w:rFonts w:ascii="Garamond" w:hAnsi="Garamond"/>
        </w:rPr>
        <w:t xml:space="preserve">If you need additional accommodation beyond this 24-hour period, please reach out to me by email. I’m happy to work with you to figure out a plan that allows you to perform well on the deliverable. The earlier you can reach out to me, the more flexible I can be (both in terms of </w:t>
      </w:r>
      <w:r w:rsidRPr="00405102">
        <w:rPr>
          <w:rFonts w:ascii="Garamond" w:hAnsi="Garamond"/>
          <w:i/>
        </w:rPr>
        <w:t>what</w:t>
      </w:r>
      <w:r w:rsidRPr="00405102">
        <w:rPr>
          <w:rFonts w:ascii="Garamond" w:hAnsi="Garamond"/>
        </w:rPr>
        <w:t xml:space="preserve"> kinds of issues we can accommodate and </w:t>
      </w:r>
      <w:r w:rsidRPr="00405102">
        <w:rPr>
          <w:rFonts w:ascii="Garamond" w:hAnsi="Garamond"/>
          <w:i/>
        </w:rPr>
        <w:t>how</w:t>
      </w:r>
      <w:r w:rsidRPr="00405102">
        <w:rPr>
          <w:rFonts w:ascii="Garamond" w:hAnsi="Garamond"/>
        </w:rPr>
        <w:t xml:space="preserve"> we can accommodate them). Don’t be afraid: reach out early</w:t>
      </w:r>
      <w:r w:rsidR="00852622">
        <w:rPr>
          <w:rFonts w:ascii="Garamond" w:hAnsi="Garamond"/>
        </w:rPr>
        <w:t>, as soon as you know something will impact you.</w:t>
      </w:r>
    </w:p>
    <w:p w14:paraId="04EBE9AD" w14:textId="2B46FED0" w:rsidR="006301F3" w:rsidRDefault="006301F3" w:rsidP="006301F3">
      <w:pPr>
        <w:pStyle w:val="ListParagraph"/>
        <w:numPr>
          <w:ilvl w:val="1"/>
          <w:numId w:val="8"/>
        </w:numPr>
        <w:rPr>
          <w:rFonts w:ascii="Garamond" w:hAnsi="Garamond"/>
        </w:rPr>
      </w:pPr>
      <w:r w:rsidRPr="00405102">
        <w:rPr>
          <w:rFonts w:ascii="Garamond" w:hAnsi="Garamond"/>
        </w:rPr>
        <w:t xml:space="preserve">Beyond the 24-hr window, </w:t>
      </w:r>
      <w:r w:rsidRPr="00852622">
        <w:rPr>
          <w:rFonts w:ascii="Garamond" w:hAnsi="Garamond"/>
          <w:u w:val="single"/>
        </w:rPr>
        <w:t>or if you fail to notify me by emai</w:t>
      </w:r>
      <w:r w:rsidR="00852622">
        <w:rPr>
          <w:rFonts w:ascii="Garamond" w:hAnsi="Garamond"/>
          <w:u w:val="single"/>
        </w:rPr>
        <w:t>l by the due date</w:t>
      </w:r>
      <w:r w:rsidRPr="00405102">
        <w:rPr>
          <w:rFonts w:ascii="Garamond" w:hAnsi="Garamond"/>
        </w:rPr>
        <w:t>, late assignments will have their grade reduced by 5% per 24-hr period</w:t>
      </w:r>
      <w:r w:rsidRPr="00852622">
        <w:rPr>
          <w:rFonts w:ascii="Garamond" w:hAnsi="Garamond"/>
          <w:i/>
          <w:iCs/>
        </w:rPr>
        <w:t xml:space="preserve"> beginning </w:t>
      </w:r>
      <w:r w:rsidR="00852622">
        <w:rPr>
          <w:rFonts w:ascii="Garamond" w:hAnsi="Garamond"/>
          <w:i/>
          <w:iCs/>
        </w:rPr>
        <w:t>from the date it was due</w:t>
      </w:r>
      <w:r w:rsidR="00852622">
        <w:rPr>
          <w:rFonts w:ascii="Garamond" w:hAnsi="Garamond"/>
        </w:rPr>
        <w:t>. So, if the assignment was due Friday at 11:59pm, you notified me before then that you were taking the 24-hour extension (i.e., that you’ll hand it in by Saturday at 11:59pm), but you handed it in on Sunday at 10:13am, it would receive a deduction of 10%.</w:t>
      </w:r>
    </w:p>
    <w:p w14:paraId="7F61DC91" w14:textId="07BB4BA5" w:rsidR="00852622" w:rsidRPr="00405102" w:rsidRDefault="00852622" w:rsidP="006301F3">
      <w:pPr>
        <w:pStyle w:val="ListParagraph"/>
        <w:numPr>
          <w:ilvl w:val="1"/>
          <w:numId w:val="8"/>
        </w:numPr>
        <w:rPr>
          <w:rFonts w:ascii="Garamond" w:hAnsi="Garamond"/>
        </w:rPr>
      </w:pPr>
      <w:r>
        <w:rPr>
          <w:rFonts w:ascii="Garamond" w:hAnsi="Garamond"/>
        </w:rPr>
        <w:lastRenderedPageBreak/>
        <w:t>Finally, unless individual accommodations are arranged before the due-date, late assignments will not be accepted more than 7 days (168 hours) after the original due date.</w:t>
      </w:r>
    </w:p>
    <w:p w14:paraId="697046F8" w14:textId="77777777" w:rsidR="006301F3" w:rsidRPr="00405102" w:rsidRDefault="006301F3" w:rsidP="006301F3">
      <w:pPr>
        <w:rPr>
          <w:rFonts w:ascii="Garamond" w:hAnsi="Garamond"/>
        </w:rPr>
      </w:pPr>
    </w:p>
    <w:p w14:paraId="135F8FFB" w14:textId="77777777" w:rsidR="006301F3" w:rsidRPr="00405102" w:rsidRDefault="006301F3" w:rsidP="006301F3">
      <w:pPr>
        <w:rPr>
          <w:rFonts w:ascii="Garamond" w:hAnsi="Garamond"/>
        </w:rPr>
      </w:pPr>
      <w:r w:rsidRPr="00405102">
        <w:rPr>
          <w:rFonts w:ascii="Garamond" w:hAnsi="Garamond"/>
        </w:rPr>
        <w:t>If you need additional accommodations beyond those listed above, please contact me as soon as possible. I’m happy to work with you to help you succeed at this course. The earlier you reach out, the more flexible I can be in working with you.</w:t>
      </w:r>
    </w:p>
    <w:p w14:paraId="54235BA3" w14:textId="77777777" w:rsidR="006301F3" w:rsidRPr="00405102" w:rsidRDefault="006301F3" w:rsidP="006301F3">
      <w:pPr>
        <w:rPr>
          <w:rFonts w:ascii="Garamond" w:hAnsi="Garamond"/>
        </w:rPr>
      </w:pPr>
    </w:p>
    <w:p w14:paraId="6B7F52AE" w14:textId="77777777" w:rsidR="006301F3" w:rsidRPr="00405102" w:rsidRDefault="006301F3" w:rsidP="006301F3">
      <w:pPr>
        <w:rPr>
          <w:rFonts w:ascii="Garamond" w:hAnsi="Garamond"/>
        </w:rPr>
      </w:pPr>
      <w:r w:rsidRPr="00405102">
        <w:rPr>
          <w:rFonts w:ascii="Garamond" w:hAnsi="Garamond"/>
        </w:rPr>
        <w:t>Both the Faculty of Liberal Arts and Professional Studies and the School of Administrative Studies require that grades follow a pre-determined distribution. As such, please note that final grades may be adjusted to comply with these requirements.</w:t>
      </w:r>
    </w:p>
    <w:p w14:paraId="0E93CE95" w14:textId="77777777" w:rsidR="006301F3" w:rsidRPr="00405102" w:rsidRDefault="006301F3" w:rsidP="006301F3">
      <w:pPr>
        <w:rPr>
          <w:rFonts w:ascii="Garamond" w:hAnsi="Garamond"/>
        </w:rPr>
      </w:pPr>
    </w:p>
    <w:p w14:paraId="5768D6DC" w14:textId="77777777" w:rsidR="006301F3" w:rsidRPr="00405102" w:rsidRDefault="006301F3" w:rsidP="006301F3">
      <w:pPr>
        <w:rPr>
          <w:rFonts w:ascii="Garamond" w:hAnsi="Garamond"/>
        </w:rPr>
      </w:pPr>
    </w:p>
    <w:p w14:paraId="6C07A09E" w14:textId="043F07F6" w:rsidR="006301F3" w:rsidRPr="00405102" w:rsidRDefault="00852622" w:rsidP="006301F3">
      <w:pPr>
        <w:rPr>
          <w:rFonts w:ascii="Garamond" w:hAnsi="Garamond"/>
          <w:b/>
        </w:rPr>
      </w:pPr>
      <w:r>
        <w:rPr>
          <w:rFonts w:ascii="Garamond" w:hAnsi="Garamond"/>
          <w:b/>
        </w:rPr>
        <w:t>Discussion Hours/</w:t>
      </w:r>
      <w:r w:rsidR="006301F3" w:rsidRPr="00405102">
        <w:rPr>
          <w:rFonts w:ascii="Garamond" w:hAnsi="Garamond"/>
          <w:b/>
        </w:rPr>
        <w:t>Office Hours</w:t>
      </w:r>
    </w:p>
    <w:p w14:paraId="7BA9C069" w14:textId="3AA4F7FE" w:rsidR="006301F3" w:rsidRDefault="00852622" w:rsidP="006301F3">
      <w:pPr>
        <w:rPr>
          <w:rFonts w:ascii="Garamond" w:hAnsi="Garamond"/>
        </w:rPr>
      </w:pPr>
      <w:r>
        <w:rPr>
          <w:rFonts w:ascii="Garamond" w:hAnsi="Garamond"/>
        </w:rPr>
        <w:t xml:space="preserve">One of the bonuses of being in university: you don’t just get our class time together. You can also get one-on-one opportunities to discuss things related to the class. These are typically called ‘office hours,’ but they’re basically just a chance to </w:t>
      </w:r>
      <w:r w:rsidR="006301F3">
        <w:rPr>
          <w:rFonts w:ascii="Garamond" w:hAnsi="Garamond"/>
        </w:rPr>
        <w:t>come talk to the professor, get help on assignments, discuss a reading in more detail, or work through something you’re struggling with. Because you all have different schedules, I run my ‘office hours’ by appointment. To schedule a meeting, send me an email with 2-4 suggested times that could work well for you. Please note that it can sometimes take several days from when you first think of having a meeting until it actually happens… so if you want to discuss an assignment, plan ahead and don’t request a meeting the day before!</w:t>
      </w:r>
    </w:p>
    <w:p w14:paraId="3A477574" w14:textId="77777777" w:rsidR="006301F3" w:rsidRDefault="006301F3" w:rsidP="006301F3">
      <w:pPr>
        <w:rPr>
          <w:rFonts w:ascii="Garamond" w:hAnsi="Garamond"/>
        </w:rPr>
      </w:pPr>
    </w:p>
    <w:p w14:paraId="6271BFFA" w14:textId="45A2A0DF" w:rsidR="006301F3" w:rsidRPr="005808F2" w:rsidRDefault="006301F3" w:rsidP="006301F3">
      <w:pPr>
        <w:rPr>
          <w:rFonts w:ascii="Garamond" w:hAnsi="Garamond"/>
        </w:rPr>
      </w:pPr>
      <w:r>
        <w:rPr>
          <w:rFonts w:ascii="Garamond" w:hAnsi="Garamond"/>
        </w:rPr>
        <w:t xml:space="preserve">Generally speaking, I hold office hours at my office, Atkinson 249. </w:t>
      </w:r>
      <w:r w:rsidR="00852622">
        <w:rPr>
          <w:rFonts w:ascii="Garamond" w:hAnsi="Garamond"/>
        </w:rPr>
        <w:t>That said</w:t>
      </w:r>
      <w:r>
        <w:rPr>
          <w:rFonts w:ascii="Garamond" w:hAnsi="Garamond"/>
        </w:rPr>
        <w:t xml:space="preserve">, many of you commute a long distance to get to York and have very busy personal and professional lives in addition to school! I’m happy to set up an ‘office hour’ via </w:t>
      </w:r>
      <w:r w:rsidR="00852622">
        <w:rPr>
          <w:rFonts w:ascii="Garamond" w:hAnsi="Garamond"/>
        </w:rPr>
        <w:t>Zoom Meeting</w:t>
      </w:r>
      <w:r>
        <w:rPr>
          <w:rFonts w:ascii="Garamond" w:hAnsi="Garamond"/>
        </w:rPr>
        <w:t xml:space="preserve"> or phone to save you a trip in. I’d rather meet via </w:t>
      </w:r>
      <w:r w:rsidR="00852622">
        <w:rPr>
          <w:rFonts w:ascii="Garamond" w:hAnsi="Garamond"/>
        </w:rPr>
        <w:t>Zoom or phone</w:t>
      </w:r>
      <w:r>
        <w:rPr>
          <w:rFonts w:ascii="Garamond" w:hAnsi="Garamond"/>
        </w:rPr>
        <w:t xml:space="preserve"> than have you pay to </w:t>
      </w:r>
      <w:r w:rsidR="00852622">
        <w:rPr>
          <w:rFonts w:ascii="Garamond" w:hAnsi="Garamond"/>
        </w:rPr>
        <w:t>take the bus or subway to York just to chat with me.</w:t>
      </w:r>
    </w:p>
    <w:p w14:paraId="40DEB5AF" w14:textId="77777777" w:rsidR="006301F3" w:rsidRPr="00405102" w:rsidRDefault="006301F3" w:rsidP="006301F3">
      <w:pPr>
        <w:rPr>
          <w:rFonts w:ascii="Garamond" w:hAnsi="Garamond"/>
        </w:rPr>
      </w:pPr>
    </w:p>
    <w:p w14:paraId="3AECC893" w14:textId="77777777" w:rsidR="006301F3" w:rsidRPr="00405102" w:rsidRDefault="006301F3" w:rsidP="006301F3">
      <w:pPr>
        <w:rPr>
          <w:rFonts w:ascii="Garamond" w:hAnsi="Garamond"/>
          <w:b/>
          <w:bCs/>
          <w:lang w:val="en-US"/>
        </w:rPr>
      </w:pPr>
    </w:p>
    <w:p w14:paraId="28D78C9D" w14:textId="77777777" w:rsidR="006301F3" w:rsidRPr="00405102" w:rsidRDefault="006301F3" w:rsidP="006301F3">
      <w:pPr>
        <w:rPr>
          <w:rFonts w:ascii="Garamond" w:hAnsi="Garamond"/>
          <w:bCs/>
          <w:lang w:val="en-US"/>
        </w:rPr>
      </w:pPr>
      <w:r w:rsidRPr="00405102">
        <w:rPr>
          <w:rFonts w:ascii="Garamond" w:hAnsi="Garamond"/>
          <w:b/>
          <w:bCs/>
          <w:lang w:val="en-US"/>
        </w:rPr>
        <w:t>University Regulations</w:t>
      </w:r>
    </w:p>
    <w:p w14:paraId="703A3B5F" w14:textId="77777777" w:rsidR="006301F3" w:rsidRPr="00405102" w:rsidRDefault="006301F3" w:rsidP="006301F3">
      <w:pPr>
        <w:rPr>
          <w:rFonts w:ascii="Garamond" w:hAnsi="Garamond"/>
          <w:bCs/>
          <w:lang w:val="en-US"/>
        </w:rPr>
      </w:pPr>
      <w:r w:rsidRPr="00405102">
        <w:rPr>
          <w:rFonts w:ascii="Garamond" w:hAnsi="Garamond"/>
          <w:bCs/>
          <w:lang w:val="en-US"/>
        </w:rPr>
        <w:t>At the end of every syllabus, you’ll find a bunch of text (the university regulations that follow) that looks familiar. Make sure to read it carefully, as it’s here to provide you with protections and resources for different kinds of situations you might face as a student. I’ve provided a little bit of context with each different topic to help explain why it matters.</w:t>
      </w:r>
    </w:p>
    <w:p w14:paraId="0504B1A3" w14:textId="77777777" w:rsidR="006301F3" w:rsidRPr="00405102" w:rsidRDefault="006301F3" w:rsidP="006301F3">
      <w:pPr>
        <w:rPr>
          <w:rFonts w:ascii="Garamond" w:hAnsi="Garamond"/>
          <w:bCs/>
          <w:lang w:val="en-US"/>
        </w:rPr>
      </w:pPr>
    </w:p>
    <w:p w14:paraId="201F7316" w14:textId="77777777" w:rsidR="006301F3" w:rsidRPr="00405102" w:rsidRDefault="006301F3" w:rsidP="006301F3">
      <w:pPr>
        <w:rPr>
          <w:rFonts w:ascii="Garamond" w:hAnsi="Garamond"/>
          <w:bCs/>
          <w:lang w:val="en-US"/>
        </w:rPr>
      </w:pPr>
      <w:r w:rsidRPr="00405102">
        <w:rPr>
          <w:rFonts w:ascii="Garamond" w:hAnsi="Garamond"/>
          <w:bCs/>
          <w:lang w:val="en-US"/>
        </w:rPr>
        <w:t>Most importantly, please don’t be afraid to talk to me with questions or concerns. I care about your success in this course, in your degree, and in your development as a person, and so I’m eager to help make sure that you can perform to the best of your ability. The earlier you reach out with a question or concern (e.g., a need that you have, an uncertainty about something in an assignment or the syllabus, or a change that’s happened), the more quickly and effectively we can figure out accommodations and options that work well for you. Contact me by email any time or drop by an office hour – whatever you’re more comfortable with.</w:t>
      </w:r>
    </w:p>
    <w:p w14:paraId="718EE7A9" w14:textId="77777777" w:rsidR="006301F3" w:rsidRPr="00405102" w:rsidRDefault="006301F3" w:rsidP="006301F3">
      <w:pPr>
        <w:rPr>
          <w:rFonts w:ascii="Garamond" w:hAnsi="Garamond"/>
          <w:bCs/>
          <w:lang w:val="en-US"/>
        </w:rPr>
      </w:pPr>
    </w:p>
    <w:p w14:paraId="125A21FA" w14:textId="77777777" w:rsidR="006301F3" w:rsidRPr="00405102" w:rsidRDefault="006301F3" w:rsidP="006301F3">
      <w:pPr>
        <w:rPr>
          <w:rFonts w:ascii="Garamond" w:hAnsi="Garamond"/>
          <w:b/>
          <w:bCs/>
          <w:lang w:val="en-US"/>
        </w:rPr>
      </w:pPr>
    </w:p>
    <w:p w14:paraId="26D636BC" w14:textId="77777777" w:rsidR="006301F3" w:rsidRPr="00405102" w:rsidRDefault="006301F3" w:rsidP="006301F3">
      <w:pPr>
        <w:rPr>
          <w:rFonts w:ascii="Garamond" w:hAnsi="Garamond"/>
          <w:b/>
          <w:bCs/>
          <w:lang w:val="en-US"/>
        </w:rPr>
      </w:pPr>
      <w:r w:rsidRPr="00405102">
        <w:rPr>
          <w:rFonts w:ascii="Garamond" w:hAnsi="Garamond"/>
          <w:b/>
          <w:bCs/>
          <w:lang w:val="en-US"/>
        </w:rPr>
        <w:t>Deferred Standing</w:t>
      </w:r>
    </w:p>
    <w:p w14:paraId="02FE85A5" w14:textId="77777777" w:rsidR="006301F3" w:rsidRPr="00405102" w:rsidRDefault="006301F3" w:rsidP="006301F3">
      <w:pPr>
        <w:rPr>
          <w:rFonts w:ascii="Garamond" w:hAnsi="Garamond"/>
          <w:lang w:val="en-US"/>
        </w:rPr>
      </w:pPr>
      <w:r w:rsidRPr="00405102">
        <w:rPr>
          <w:rFonts w:ascii="Garamond" w:hAnsi="Garamond"/>
          <w:lang w:val="en-US"/>
        </w:rPr>
        <w:t xml:space="preserve">In some cases, you might encounter a situation (e.g., illness, family emergencies, religious observances, </w:t>
      </w:r>
      <w:proofErr w:type="spellStart"/>
      <w:r w:rsidRPr="00405102">
        <w:rPr>
          <w:rFonts w:ascii="Garamond" w:hAnsi="Garamond"/>
          <w:lang w:val="en-US"/>
        </w:rPr>
        <w:t>etc</w:t>
      </w:r>
      <w:proofErr w:type="spellEnd"/>
      <w:r w:rsidRPr="00405102">
        <w:rPr>
          <w:rFonts w:ascii="Garamond" w:hAnsi="Garamond"/>
          <w:lang w:val="en-US"/>
        </w:rPr>
        <w:t xml:space="preserve">) that prevents you from being able to complete all outstanding coursework by the </w:t>
      </w:r>
      <w:r w:rsidRPr="00405102">
        <w:rPr>
          <w:rFonts w:ascii="Garamond" w:hAnsi="Garamond"/>
          <w:lang w:val="en-US"/>
        </w:rPr>
        <w:lastRenderedPageBreak/>
        <w:t>last day of classes. To be able to turn in this coursework – rather than receive a zero – you can formally apply for something called “deferred standing.” As the university regulations state:</w:t>
      </w:r>
    </w:p>
    <w:p w14:paraId="7959B905" w14:textId="77777777" w:rsidR="006301F3" w:rsidRPr="00405102" w:rsidRDefault="006301F3" w:rsidP="006301F3">
      <w:pPr>
        <w:rPr>
          <w:rFonts w:ascii="Garamond" w:hAnsi="Garamond"/>
          <w:lang w:val="en-US"/>
        </w:rPr>
      </w:pPr>
    </w:p>
    <w:p w14:paraId="021BE9DC"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Deferred standing may be granted to students who are unable to write their final examination at the scheduled time or to submit their outstanding course work on the last day of classes. Details can be found at </w:t>
      </w:r>
      <w:hyperlink r:id="rId5" w:history="1">
        <w:r w:rsidRPr="00405102">
          <w:rPr>
            <w:rStyle w:val="Hyperlink"/>
            <w:rFonts w:ascii="Garamond" w:hAnsi="Garamond"/>
            <w:i/>
            <w:lang w:val="en-US"/>
          </w:rPr>
          <w:t>http://myacademicrecord.students.yorku.ca/deferred-standing</w:t>
        </w:r>
      </w:hyperlink>
      <w:r w:rsidRPr="00405102">
        <w:rPr>
          <w:rFonts w:ascii="Garamond" w:hAnsi="Garamond"/>
          <w:i/>
          <w:lang w:val="en-US"/>
        </w:rPr>
        <w:t xml:space="preserve">. Any request for deferred standing on medical grounds must include an Attending Physician's Statement form; a “Doctor’s Note” will not be accepted. </w:t>
      </w:r>
    </w:p>
    <w:p w14:paraId="03E75CD7" w14:textId="77777777" w:rsidR="006301F3" w:rsidRPr="00405102" w:rsidRDefault="006301F3" w:rsidP="006301F3">
      <w:pPr>
        <w:rPr>
          <w:rFonts w:ascii="Garamond" w:hAnsi="Garamond"/>
          <w:lang w:val="en-US"/>
        </w:rPr>
      </w:pPr>
    </w:p>
    <w:p w14:paraId="5DE15542" w14:textId="77777777" w:rsidR="006301F3" w:rsidRPr="00405102" w:rsidRDefault="006301F3" w:rsidP="006301F3">
      <w:pPr>
        <w:ind w:firstLine="720"/>
        <w:rPr>
          <w:rFonts w:ascii="Garamond" w:hAnsi="Garamond"/>
          <w:i/>
          <w:lang w:val="en-US"/>
        </w:rPr>
      </w:pPr>
      <w:r w:rsidRPr="00405102">
        <w:rPr>
          <w:rFonts w:ascii="Garamond" w:hAnsi="Garamond"/>
          <w:i/>
          <w:lang w:val="en-US"/>
        </w:rPr>
        <w:t xml:space="preserve">DSA Form: </w:t>
      </w:r>
      <w:hyperlink r:id="rId6" w:history="1">
        <w:r w:rsidRPr="00405102">
          <w:rPr>
            <w:rStyle w:val="Hyperlink"/>
            <w:rFonts w:ascii="Garamond" w:hAnsi="Garamond"/>
            <w:i/>
            <w:lang w:val="en-US"/>
          </w:rPr>
          <w:t>http://www.registrar.yorku.ca/pdf/deferred_standing_agreement.pdf</w:t>
        </w:r>
      </w:hyperlink>
      <w:r w:rsidRPr="00405102">
        <w:rPr>
          <w:rFonts w:ascii="Garamond" w:hAnsi="Garamond"/>
          <w:i/>
          <w:lang w:val="en-US"/>
        </w:rPr>
        <w:t xml:space="preserve"> </w:t>
      </w:r>
    </w:p>
    <w:p w14:paraId="2890BBCE" w14:textId="77777777" w:rsidR="006301F3" w:rsidRPr="00405102" w:rsidRDefault="006301F3" w:rsidP="006301F3">
      <w:pPr>
        <w:ind w:left="720"/>
        <w:rPr>
          <w:rFonts w:ascii="Garamond" w:hAnsi="Garamond"/>
          <w:i/>
          <w:lang w:val="en-US"/>
        </w:rPr>
      </w:pPr>
    </w:p>
    <w:p w14:paraId="53819B89"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Attending Physician's Statement form: </w:t>
      </w:r>
      <w:hyperlink r:id="rId7" w:history="1">
        <w:r w:rsidRPr="00405102">
          <w:rPr>
            <w:rStyle w:val="Hyperlink"/>
            <w:rFonts w:ascii="Garamond" w:hAnsi="Garamond"/>
            <w:i/>
            <w:lang w:val="en-US"/>
          </w:rPr>
          <w:t>http://registrar.yorku.ca/pdf/attending-physicians-statement.pdf</w:t>
        </w:r>
      </w:hyperlink>
    </w:p>
    <w:p w14:paraId="2E38BE79" w14:textId="77777777" w:rsidR="006301F3" w:rsidRPr="00405102" w:rsidRDefault="006301F3" w:rsidP="006301F3">
      <w:pPr>
        <w:rPr>
          <w:rFonts w:ascii="Garamond" w:hAnsi="Garamond"/>
          <w:i/>
          <w:lang w:val="en-US"/>
        </w:rPr>
      </w:pPr>
      <w:r w:rsidRPr="00405102">
        <w:rPr>
          <w:rFonts w:ascii="Garamond" w:hAnsi="Garamond"/>
          <w:i/>
          <w:lang w:val="en-US"/>
        </w:rPr>
        <w:t xml:space="preserve"> </w:t>
      </w:r>
    </w:p>
    <w:p w14:paraId="51EFEA6B"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In order to apply for deferred standing, students must register at </w:t>
      </w:r>
      <w:hyperlink r:id="rId8" w:history="1">
        <w:r w:rsidRPr="00405102">
          <w:rPr>
            <w:rStyle w:val="Hyperlink"/>
            <w:rFonts w:ascii="Garamond" w:hAnsi="Garamond"/>
            <w:i/>
            <w:lang w:val="en-US"/>
          </w:rPr>
          <w:t>http://apps.eso.yorku.ca/apps/adms/deferredexams.nsf</w:t>
        </w:r>
      </w:hyperlink>
      <w:r w:rsidRPr="00405102">
        <w:rPr>
          <w:rFonts w:ascii="Garamond" w:hAnsi="Garamond"/>
          <w:i/>
          <w:lang w:val="en-US"/>
        </w:rPr>
        <w:t xml:space="preserve">  </w:t>
      </w:r>
    </w:p>
    <w:p w14:paraId="7C00E921" w14:textId="77777777" w:rsidR="006301F3" w:rsidRPr="00405102" w:rsidRDefault="006301F3" w:rsidP="006301F3">
      <w:pPr>
        <w:rPr>
          <w:rFonts w:ascii="Garamond" w:hAnsi="Garamond"/>
          <w:lang w:val="en-US"/>
        </w:rPr>
      </w:pPr>
    </w:p>
    <w:p w14:paraId="49FC8429"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[The online registration must be] 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sidRPr="00405102">
        <w:rPr>
          <w:rFonts w:ascii="Garamond" w:hAnsi="Garamond"/>
          <w:i/>
          <w:lang w:val="en-US"/>
        </w:rPr>
        <w:t>above mentioned</w:t>
      </w:r>
      <w:proofErr w:type="gramEnd"/>
      <w:r w:rsidRPr="00405102">
        <w:rPr>
          <w:rFonts w:ascii="Garamond" w:hAnsi="Garamond"/>
          <w:i/>
          <w:lang w:val="en-US"/>
        </w:rPr>
        <w:t xml:space="preserve"> link. No individualized communication will be sent by the School to the students (no letter or e-mails).</w:t>
      </w:r>
    </w:p>
    <w:p w14:paraId="7766E565" w14:textId="77777777" w:rsidR="006301F3" w:rsidRPr="00405102" w:rsidRDefault="006301F3" w:rsidP="006301F3">
      <w:pPr>
        <w:rPr>
          <w:rFonts w:ascii="Garamond" w:hAnsi="Garamond"/>
          <w:lang w:val="en-US"/>
        </w:rPr>
      </w:pPr>
      <w:r w:rsidRPr="00405102">
        <w:rPr>
          <w:rFonts w:ascii="Garamond" w:hAnsi="Garamond"/>
          <w:lang w:val="en-US"/>
        </w:rPr>
        <w:t xml:space="preserve"> </w:t>
      </w:r>
    </w:p>
    <w:p w14:paraId="417B3EFD"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302C4DF2" w14:textId="77777777" w:rsidR="006301F3" w:rsidRPr="00405102" w:rsidRDefault="006301F3" w:rsidP="006301F3">
      <w:pPr>
        <w:rPr>
          <w:rFonts w:ascii="Garamond" w:hAnsi="Garamond"/>
          <w:lang w:val="en-US"/>
        </w:rPr>
      </w:pPr>
      <w:r w:rsidRPr="00405102">
        <w:rPr>
          <w:rFonts w:ascii="Garamond" w:hAnsi="Garamond"/>
          <w:lang w:val="en-US"/>
        </w:rPr>
        <w:t xml:space="preserve"> </w:t>
      </w:r>
    </w:p>
    <w:p w14:paraId="2EB7152E" w14:textId="77777777" w:rsidR="006301F3" w:rsidRPr="00405102" w:rsidRDefault="006301F3" w:rsidP="006301F3">
      <w:pPr>
        <w:rPr>
          <w:rFonts w:ascii="Garamond" w:hAnsi="Garamond"/>
          <w:lang w:val="en-US"/>
        </w:rPr>
      </w:pPr>
      <w:r w:rsidRPr="00405102">
        <w:rPr>
          <w:rFonts w:ascii="Garamond" w:hAnsi="Garamond"/>
          <w:lang w:val="en-US"/>
        </w:rPr>
        <w:t>Remember, don’t be afraid to contact me if you’re concerned that factors like illness, personal or family needs, or other constraints might be affecting your ability to complete this class effectively. You do not need to initiate these formal proceedings with me to have a conversation about possible accommodations.</w:t>
      </w:r>
    </w:p>
    <w:p w14:paraId="40B45E80" w14:textId="77777777" w:rsidR="006301F3" w:rsidRPr="00405102" w:rsidRDefault="006301F3" w:rsidP="006301F3">
      <w:pPr>
        <w:rPr>
          <w:rFonts w:ascii="Garamond" w:hAnsi="Garamond"/>
          <w:lang w:val="en-US"/>
        </w:rPr>
      </w:pPr>
    </w:p>
    <w:p w14:paraId="629A37B4" w14:textId="77777777" w:rsidR="006301F3" w:rsidRPr="00405102" w:rsidRDefault="006301F3" w:rsidP="006301F3">
      <w:pPr>
        <w:rPr>
          <w:rFonts w:ascii="Garamond" w:hAnsi="Garamond"/>
          <w:bCs/>
          <w:lang w:val="en-US"/>
        </w:rPr>
      </w:pPr>
    </w:p>
    <w:p w14:paraId="5157E11C" w14:textId="77777777" w:rsidR="006301F3" w:rsidRPr="00405102" w:rsidRDefault="006301F3" w:rsidP="006301F3">
      <w:pPr>
        <w:rPr>
          <w:rFonts w:ascii="Garamond" w:hAnsi="Garamond"/>
          <w:lang w:val="en-US"/>
        </w:rPr>
      </w:pPr>
      <w:r w:rsidRPr="00405102">
        <w:rPr>
          <w:rFonts w:ascii="Garamond" w:hAnsi="Garamond"/>
          <w:b/>
          <w:bCs/>
          <w:lang w:val="en-US"/>
        </w:rPr>
        <w:t>Academic Honesty</w:t>
      </w:r>
    </w:p>
    <w:p w14:paraId="3363DE84" w14:textId="77777777" w:rsidR="006301F3" w:rsidRPr="00405102" w:rsidRDefault="006301F3" w:rsidP="006301F3">
      <w:pPr>
        <w:rPr>
          <w:rFonts w:ascii="Garamond" w:hAnsi="Garamond"/>
          <w:lang w:val="en-US"/>
        </w:rPr>
      </w:pPr>
      <w:r w:rsidRPr="00405102">
        <w:rPr>
          <w:rFonts w:ascii="Garamond" w:hAnsi="Garamond"/>
          <w:lang w:val="en-US"/>
        </w:rPr>
        <w:t>In everything you do in this class, your work must be your own. Among other things, you can’t cheat, copy someone else’s work, use someone’s ideas without attribution, turn in material you already submitted somewhere else (like for another course), or have someone else do your work for you. In short, you need to practice “academic honesty” by submitting only your own work and giving credit whenever you’re using someone else’s ideas. Remember: it’s not a problem to build on the ideas of others, but they must be given acknowledgement in a clear and easy to understand way, and they cannot make up the bulk of what you do.</w:t>
      </w:r>
    </w:p>
    <w:p w14:paraId="195C44A6" w14:textId="77777777" w:rsidR="006301F3" w:rsidRPr="00405102" w:rsidRDefault="006301F3" w:rsidP="006301F3">
      <w:pPr>
        <w:rPr>
          <w:rFonts w:ascii="Garamond" w:hAnsi="Garamond"/>
          <w:lang w:val="en-US"/>
        </w:rPr>
      </w:pPr>
    </w:p>
    <w:p w14:paraId="03C24DDB" w14:textId="77777777" w:rsidR="006301F3" w:rsidRPr="00405102" w:rsidRDefault="006301F3" w:rsidP="006301F3">
      <w:pPr>
        <w:rPr>
          <w:rFonts w:ascii="Garamond" w:hAnsi="Garamond"/>
          <w:lang w:val="en-US"/>
        </w:rPr>
      </w:pPr>
      <w:r w:rsidRPr="00405102">
        <w:rPr>
          <w:rFonts w:ascii="Garamond" w:hAnsi="Garamond"/>
          <w:lang w:val="en-US"/>
        </w:rPr>
        <w:t>Both York University and I take academic honesty very seriously. If you cheat, use ideas without attribution, or commit other forms of academic dishonesty, you could face penalties like reduced grades, being required to entirely rewrite assignments, or even being suspended from the university. As the formal regulation states,</w:t>
      </w:r>
    </w:p>
    <w:p w14:paraId="50316ADA" w14:textId="77777777" w:rsidR="006301F3" w:rsidRPr="00405102" w:rsidRDefault="006301F3" w:rsidP="006301F3">
      <w:pPr>
        <w:rPr>
          <w:rFonts w:ascii="Garamond" w:hAnsi="Garamond"/>
          <w:lang w:val="en-US"/>
        </w:rPr>
      </w:pPr>
    </w:p>
    <w:p w14:paraId="12DD120D"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405102">
        <w:rPr>
          <w:rFonts w:ascii="Garamond" w:hAnsi="Garamond"/>
          <w:i/>
          <w:lang w:val="en-US"/>
        </w:rPr>
        <w:t>investigated</w:t>
      </w:r>
      <w:proofErr w:type="gramEnd"/>
      <w:r w:rsidRPr="00405102">
        <w:rPr>
          <w:rFonts w:ascii="Garamond" w:hAnsi="Garamond"/>
          <w:i/>
          <w:lang w:val="en-US"/>
        </w:rPr>
        <w:t xml:space="preserve"> and charges shall be laid if reasonable and probable grounds exist.</w:t>
      </w:r>
    </w:p>
    <w:p w14:paraId="460A42EE" w14:textId="77777777" w:rsidR="006301F3" w:rsidRPr="00405102" w:rsidRDefault="006301F3" w:rsidP="006301F3">
      <w:pPr>
        <w:rPr>
          <w:rFonts w:ascii="Garamond" w:hAnsi="Garamond"/>
          <w:i/>
          <w:lang w:val="en-US"/>
        </w:rPr>
      </w:pPr>
    </w:p>
    <w:p w14:paraId="12B685DF"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Students should review the York Academic Honesty policy for themselves at: </w:t>
      </w:r>
      <w:hyperlink r:id="rId9" w:history="1">
        <w:r w:rsidRPr="00405102">
          <w:rPr>
            <w:rStyle w:val="Hyperlink"/>
            <w:rFonts w:ascii="Garamond" w:hAnsi="Garamond"/>
            <w:i/>
            <w:lang w:val="en-US"/>
          </w:rPr>
          <w:t>http://www.yorku.ca/secretariat/policies/document.php?document=69</w:t>
        </w:r>
      </w:hyperlink>
    </w:p>
    <w:p w14:paraId="7F3A7494" w14:textId="77777777" w:rsidR="006301F3" w:rsidRPr="00405102" w:rsidRDefault="006301F3" w:rsidP="006301F3">
      <w:pPr>
        <w:rPr>
          <w:rFonts w:ascii="Garamond" w:hAnsi="Garamond"/>
          <w:i/>
          <w:lang w:val="en-US"/>
        </w:rPr>
      </w:pPr>
    </w:p>
    <w:p w14:paraId="0097574B"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Students might also wish to review the interactive on-line Tutorial for students on academic integrity, at: </w:t>
      </w:r>
      <w:hyperlink r:id="rId10" w:history="1">
        <w:r w:rsidRPr="00405102">
          <w:rPr>
            <w:rStyle w:val="Hyperlink"/>
            <w:rFonts w:ascii="Garamond" w:hAnsi="Garamond"/>
            <w:i/>
            <w:lang w:val="en-US"/>
          </w:rPr>
          <w:t>https://spark.library.yorku.ca/academic-integrity-what-is-academic-integrity/</w:t>
        </w:r>
      </w:hyperlink>
    </w:p>
    <w:p w14:paraId="48FC7FBC" w14:textId="77777777" w:rsidR="006301F3" w:rsidRPr="00405102" w:rsidRDefault="006301F3" w:rsidP="006301F3">
      <w:pPr>
        <w:rPr>
          <w:rFonts w:ascii="Garamond" w:hAnsi="Garamond"/>
          <w:lang w:val="en-US"/>
        </w:rPr>
      </w:pPr>
      <w:r w:rsidRPr="00405102">
        <w:rPr>
          <w:rFonts w:ascii="Garamond" w:hAnsi="Garamond"/>
          <w:lang w:val="en-US"/>
        </w:rPr>
        <w:t xml:space="preserve"> </w:t>
      </w:r>
    </w:p>
    <w:p w14:paraId="19BD1E93" w14:textId="77777777" w:rsidR="006301F3" w:rsidRPr="00405102" w:rsidRDefault="006301F3" w:rsidP="006301F3">
      <w:pPr>
        <w:rPr>
          <w:rFonts w:ascii="Garamond" w:hAnsi="Garamond"/>
          <w:b/>
          <w:bCs/>
          <w:lang w:val="en-US"/>
        </w:rPr>
      </w:pPr>
      <w:r w:rsidRPr="00405102">
        <w:rPr>
          <w:rFonts w:ascii="Garamond" w:hAnsi="Garamond"/>
          <w:bCs/>
          <w:lang w:val="en-US"/>
        </w:rPr>
        <w:br/>
      </w:r>
      <w:r w:rsidRPr="00405102">
        <w:rPr>
          <w:rFonts w:ascii="Garamond" w:hAnsi="Garamond"/>
          <w:b/>
          <w:bCs/>
          <w:lang w:val="en-US"/>
        </w:rPr>
        <w:t>Grading Scheme and Feedback Policy</w:t>
      </w:r>
    </w:p>
    <w:p w14:paraId="074AB317" w14:textId="2E01E7B3" w:rsidR="006301F3" w:rsidRPr="00405102" w:rsidRDefault="006301F3" w:rsidP="006301F3">
      <w:pPr>
        <w:rPr>
          <w:rFonts w:ascii="Garamond" w:hAnsi="Garamond"/>
          <w:bCs/>
          <w:lang w:val="en-US"/>
        </w:rPr>
      </w:pPr>
      <w:r w:rsidRPr="00405102">
        <w:rPr>
          <w:rFonts w:ascii="Garamond" w:hAnsi="Garamond"/>
          <w:bCs/>
          <w:lang w:val="en-US"/>
        </w:rPr>
        <w:t xml:space="preserve">It’s important that you understand how I will be grading your work in this course. It’s outlined in this syllabus so that you can decide if this is the right course for you. You’ll also receive </w:t>
      </w:r>
      <w:r w:rsidR="00852622">
        <w:rPr>
          <w:rFonts w:ascii="Garamond" w:hAnsi="Garamond"/>
          <w:bCs/>
          <w:lang w:val="en-US"/>
        </w:rPr>
        <w:t>40%</w:t>
      </w:r>
      <w:r>
        <w:rPr>
          <w:rFonts w:ascii="Garamond" w:hAnsi="Garamond"/>
          <w:bCs/>
          <w:lang w:val="en-US"/>
        </w:rPr>
        <w:t xml:space="preserve"> of your grade (</w:t>
      </w:r>
      <w:r w:rsidR="00852622">
        <w:rPr>
          <w:rFonts w:ascii="Garamond" w:hAnsi="Garamond"/>
          <w:bCs/>
          <w:lang w:val="en-US"/>
        </w:rPr>
        <w:t>assignment 2 and 3.1/3.2</w:t>
      </w:r>
      <w:r>
        <w:rPr>
          <w:rFonts w:ascii="Garamond" w:hAnsi="Garamond"/>
          <w:bCs/>
          <w:lang w:val="en-US"/>
        </w:rPr>
        <w:t xml:space="preserve">) as well as </w:t>
      </w:r>
      <w:r w:rsidR="00852622">
        <w:rPr>
          <w:rFonts w:ascii="Garamond" w:hAnsi="Garamond"/>
          <w:bCs/>
          <w:lang w:val="en-US"/>
        </w:rPr>
        <w:t>however many reflections</w:t>
      </w:r>
      <w:r w:rsidR="00B605B1">
        <w:rPr>
          <w:rFonts w:ascii="Garamond" w:hAnsi="Garamond"/>
          <w:bCs/>
          <w:lang w:val="en-US"/>
        </w:rPr>
        <w:t xml:space="preserve"> you’ve submitted</w:t>
      </w:r>
      <w:bookmarkStart w:id="0" w:name="_GoBack"/>
      <w:bookmarkEnd w:id="0"/>
      <w:r>
        <w:rPr>
          <w:rFonts w:ascii="Garamond" w:hAnsi="Garamond"/>
          <w:bCs/>
          <w:lang w:val="en-US"/>
        </w:rPr>
        <w:t xml:space="preserve"> </w:t>
      </w:r>
      <w:r w:rsidRPr="00405102">
        <w:rPr>
          <w:rFonts w:ascii="Garamond" w:hAnsi="Garamond"/>
          <w:bCs/>
          <w:lang w:val="en-US"/>
        </w:rPr>
        <w:t>before the ‘withdrawal without grade’ deadline (</w:t>
      </w:r>
      <w:r w:rsidR="00852622">
        <w:rPr>
          <w:rFonts w:ascii="Garamond" w:hAnsi="Garamond"/>
          <w:bCs/>
          <w:lang w:val="en-US"/>
        </w:rPr>
        <w:t>November 8, 2019</w:t>
      </w:r>
      <w:r w:rsidRPr="00405102">
        <w:rPr>
          <w:rFonts w:ascii="Garamond" w:hAnsi="Garamond"/>
          <w:bCs/>
          <w:lang w:val="en-US"/>
        </w:rPr>
        <w:t xml:space="preserve">) so that you’re able to make an informed choice about whether to continue in the class. As the university states in their regulations, </w:t>
      </w:r>
    </w:p>
    <w:p w14:paraId="57C529FC" w14:textId="77777777" w:rsidR="006301F3" w:rsidRPr="00405102" w:rsidRDefault="006301F3" w:rsidP="006301F3">
      <w:pPr>
        <w:rPr>
          <w:rFonts w:ascii="Garamond" w:hAnsi="Garamond"/>
          <w:bCs/>
          <w:lang w:val="en-US"/>
        </w:rPr>
      </w:pPr>
    </w:p>
    <w:p w14:paraId="41E87DF7"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0F354945" w14:textId="77777777" w:rsidR="006301F3" w:rsidRPr="00405102" w:rsidRDefault="006301F3" w:rsidP="006301F3">
      <w:pPr>
        <w:rPr>
          <w:rFonts w:ascii="Garamond" w:hAnsi="Garamond"/>
          <w:i/>
          <w:iCs/>
          <w:lang w:val="en-US"/>
        </w:rPr>
      </w:pPr>
    </w:p>
    <w:p w14:paraId="0A489C0F" w14:textId="77777777" w:rsidR="006301F3" w:rsidRPr="00405102" w:rsidRDefault="006301F3" w:rsidP="006301F3">
      <w:pPr>
        <w:ind w:left="720"/>
        <w:rPr>
          <w:rFonts w:ascii="Garamond" w:hAnsi="Garamond"/>
          <w:i/>
          <w:lang w:val="en-US"/>
        </w:rPr>
      </w:pPr>
      <w:r w:rsidRPr="00405102">
        <w:rPr>
          <w:rFonts w:ascii="Garamond" w:hAnsi="Garamond"/>
          <w:i/>
          <w:iCs/>
          <w:lang w:val="en-US"/>
        </w:rPr>
        <w:t>Note: Under unusual and/or unforeseeable circumstances which disrupt the academic norm, instructors are expected to provide grading schemes and academic feedback in the spirit of these regulations, as soon as possible.</w:t>
      </w:r>
      <w:r w:rsidRPr="00405102">
        <w:rPr>
          <w:rFonts w:ascii="Garamond" w:hAnsi="Garamond"/>
          <w:i/>
          <w:lang w:val="en-US"/>
        </w:rPr>
        <w:t xml:space="preserve"> For more information on the Grading Scheme and Feedback Policy, please visit: </w:t>
      </w:r>
      <w:hyperlink r:id="rId11" w:history="1">
        <w:r w:rsidRPr="00405102">
          <w:rPr>
            <w:rStyle w:val="Hyperlink"/>
            <w:rFonts w:ascii="Garamond" w:hAnsi="Garamond"/>
            <w:i/>
            <w:lang w:val="en-US"/>
          </w:rPr>
          <w:t>http://www.yorku.ca/univsec/policies/document.php?document=86</w:t>
        </w:r>
      </w:hyperlink>
    </w:p>
    <w:p w14:paraId="1E97A393" w14:textId="77777777" w:rsidR="006301F3" w:rsidRPr="00405102" w:rsidRDefault="006301F3" w:rsidP="006301F3">
      <w:pPr>
        <w:rPr>
          <w:rFonts w:ascii="Garamond" w:hAnsi="Garamond"/>
          <w:lang w:val="en-US"/>
        </w:rPr>
      </w:pPr>
      <w:r w:rsidRPr="00405102">
        <w:rPr>
          <w:rFonts w:ascii="Garamond" w:hAnsi="Garamond"/>
          <w:lang w:val="en-US"/>
        </w:rPr>
        <w:t xml:space="preserve"> </w:t>
      </w:r>
    </w:p>
    <w:p w14:paraId="3A6AF3C1" w14:textId="77777777" w:rsidR="006301F3" w:rsidRPr="00405102" w:rsidRDefault="006301F3" w:rsidP="006301F3">
      <w:pPr>
        <w:rPr>
          <w:rFonts w:ascii="Garamond" w:hAnsi="Garamond"/>
          <w:lang w:val="en-US"/>
        </w:rPr>
      </w:pPr>
      <w:r w:rsidRPr="00405102">
        <w:rPr>
          <w:rFonts w:ascii="Garamond" w:hAnsi="Garamond"/>
          <w:bCs/>
          <w:lang w:val="en-US"/>
        </w:rPr>
        <w:br/>
      </w:r>
      <w:r w:rsidRPr="00405102">
        <w:rPr>
          <w:rFonts w:ascii="Garamond" w:hAnsi="Garamond"/>
          <w:b/>
          <w:bCs/>
          <w:lang w:val="en-US"/>
        </w:rPr>
        <w:t>In-Class Tests and Exams - the 20% Rule</w:t>
      </w:r>
    </w:p>
    <w:p w14:paraId="3415F32E" w14:textId="77777777" w:rsidR="006301F3" w:rsidRPr="00405102" w:rsidRDefault="006301F3" w:rsidP="006301F3">
      <w:pPr>
        <w:rPr>
          <w:rFonts w:ascii="Garamond" w:hAnsi="Garamond"/>
          <w:lang w:val="en-US"/>
        </w:rPr>
      </w:pPr>
      <w:r w:rsidRPr="00405102">
        <w:rPr>
          <w:rFonts w:ascii="Garamond" w:hAnsi="Garamond"/>
          <w:lang w:val="en-US"/>
        </w:rPr>
        <w:t>In this course, no assignments are worth more than 20% and assignments are spaced out throughout the term, making it easy to comply with this university regulation:</w:t>
      </w:r>
    </w:p>
    <w:p w14:paraId="491EEACD" w14:textId="77777777" w:rsidR="006301F3" w:rsidRPr="00405102" w:rsidRDefault="006301F3" w:rsidP="006301F3">
      <w:pPr>
        <w:rPr>
          <w:rFonts w:ascii="Garamond" w:hAnsi="Garamond"/>
          <w:lang w:val="en-US"/>
        </w:rPr>
      </w:pPr>
    </w:p>
    <w:p w14:paraId="42229210"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2" w:history="1">
        <w:r w:rsidRPr="00405102">
          <w:rPr>
            <w:rStyle w:val="Hyperlink"/>
            <w:rFonts w:ascii="Garamond" w:hAnsi="Garamond"/>
            <w:i/>
            <w:lang w:val="en-US"/>
          </w:rPr>
          <w:t>http://secretariat-policies.info.yorku.ca/policies/limits-on-the-worth-of-examinations-in-the-final-classes-of-a-term-policy/</w:t>
        </w:r>
      </w:hyperlink>
    </w:p>
    <w:p w14:paraId="434A569D" w14:textId="77777777" w:rsidR="006301F3" w:rsidRPr="00405102" w:rsidRDefault="006301F3" w:rsidP="006301F3">
      <w:pPr>
        <w:rPr>
          <w:rFonts w:ascii="Garamond" w:hAnsi="Garamond"/>
          <w:lang w:val="en-US"/>
        </w:rPr>
      </w:pPr>
    </w:p>
    <w:p w14:paraId="15E9A6F8" w14:textId="77777777" w:rsidR="006301F3" w:rsidRDefault="006301F3" w:rsidP="006301F3">
      <w:pPr>
        <w:rPr>
          <w:rFonts w:ascii="Garamond" w:hAnsi="Garamond"/>
          <w:b/>
          <w:bCs/>
          <w:lang w:val="en-US"/>
        </w:rPr>
      </w:pPr>
      <w:r w:rsidRPr="00405102">
        <w:rPr>
          <w:rFonts w:ascii="Garamond" w:hAnsi="Garamond"/>
          <w:bCs/>
          <w:lang w:val="en-US"/>
        </w:rPr>
        <w:br/>
      </w:r>
    </w:p>
    <w:p w14:paraId="3FB73B14" w14:textId="77777777" w:rsidR="006301F3" w:rsidRPr="00405102" w:rsidRDefault="006301F3" w:rsidP="006301F3">
      <w:pPr>
        <w:rPr>
          <w:rFonts w:ascii="Garamond" w:hAnsi="Garamond"/>
          <w:lang w:val="en-US"/>
        </w:rPr>
      </w:pPr>
      <w:r w:rsidRPr="00405102">
        <w:rPr>
          <w:rFonts w:ascii="Garamond" w:hAnsi="Garamond"/>
          <w:b/>
          <w:bCs/>
          <w:lang w:val="en-US"/>
        </w:rPr>
        <w:t>Reappraisals</w:t>
      </w:r>
    </w:p>
    <w:p w14:paraId="736256F0" w14:textId="77777777" w:rsidR="006301F3" w:rsidRPr="00405102" w:rsidRDefault="006301F3" w:rsidP="006301F3">
      <w:pPr>
        <w:rPr>
          <w:rFonts w:ascii="Garamond" w:hAnsi="Garamond"/>
          <w:lang w:val="en-US"/>
        </w:rPr>
      </w:pPr>
      <w:r w:rsidRPr="00405102">
        <w:rPr>
          <w:rFonts w:ascii="Garamond" w:hAnsi="Garamond"/>
          <w:lang w:val="en-US"/>
        </w:rPr>
        <w:lastRenderedPageBreak/>
        <w:t xml:space="preserve">It’s possible that you might have a concern about the grade that you receive for your work in this class. If this occurs, you should contact me via email or office hours to discuss the grade received. I’m happy to take time to explain the grade, consider concerns you might have with how it was graded, and offer feedback about how you can do better on future assignments. If you still have concerns after this process, there’s also a formal procedure that you can use to request a “reappraisal” of your grade. As noted by the university regulations, it’s important to remember that this request could result in an increase, decrease, or no change to your grade:  </w:t>
      </w:r>
    </w:p>
    <w:p w14:paraId="1EAE2BE0" w14:textId="77777777" w:rsidR="006301F3" w:rsidRPr="00405102" w:rsidRDefault="006301F3" w:rsidP="006301F3">
      <w:pPr>
        <w:rPr>
          <w:rFonts w:ascii="Garamond" w:hAnsi="Garamond"/>
          <w:lang w:val="en-US"/>
        </w:rPr>
      </w:pPr>
    </w:p>
    <w:p w14:paraId="1AD5FF6D" w14:textId="77777777" w:rsidR="006301F3" w:rsidRPr="00405102" w:rsidRDefault="006301F3" w:rsidP="006301F3">
      <w:pPr>
        <w:ind w:left="720"/>
        <w:rPr>
          <w:rFonts w:ascii="Garamond" w:hAnsi="Garamond"/>
          <w:i/>
          <w:lang w:val="en-US"/>
        </w:rPr>
      </w:pPr>
      <w:r w:rsidRPr="00405102">
        <w:rPr>
          <w:rFonts w:ascii="Garamond" w:hAnsi="Garamond"/>
          <w:i/>
          <w:lang w:val="en-US"/>
        </w:rPr>
        <w:t>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w:t>
      </w:r>
    </w:p>
    <w:p w14:paraId="1EB4C447" w14:textId="77777777" w:rsidR="006301F3" w:rsidRPr="00405102" w:rsidRDefault="006301F3" w:rsidP="006301F3">
      <w:pPr>
        <w:ind w:left="720"/>
        <w:rPr>
          <w:rFonts w:ascii="Garamond" w:hAnsi="Garamond"/>
          <w:i/>
          <w:lang w:val="en-US"/>
        </w:rPr>
      </w:pPr>
    </w:p>
    <w:p w14:paraId="17DA9CCE"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3" w:history="1">
        <w:r w:rsidRPr="00405102">
          <w:rPr>
            <w:rStyle w:val="Hyperlink"/>
            <w:rFonts w:ascii="Garamond" w:hAnsi="Garamond"/>
            <w:i/>
            <w:lang w:val="en-US"/>
          </w:rPr>
          <w:t>http://myacademicrecord.students.yorku.ca/grade-reappraisal-policy</w:t>
        </w:r>
      </w:hyperlink>
    </w:p>
    <w:p w14:paraId="38BE497A" w14:textId="77777777" w:rsidR="006301F3" w:rsidRPr="00405102" w:rsidRDefault="006301F3" w:rsidP="006301F3">
      <w:pPr>
        <w:rPr>
          <w:rFonts w:ascii="Garamond" w:hAnsi="Garamond"/>
          <w:bCs/>
          <w:lang w:val="en-US"/>
        </w:rPr>
      </w:pPr>
    </w:p>
    <w:p w14:paraId="7715A176" w14:textId="77777777" w:rsidR="006301F3" w:rsidRPr="00405102" w:rsidRDefault="006301F3" w:rsidP="006301F3">
      <w:pPr>
        <w:rPr>
          <w:rFonts w:ascii="Garamond" w:hAnsi="Garamond"/>
          <w:bCs/>
          <w:lang w:val="en-US"/>
        </w:rPr>
      </w:pPr>
      <w:r w:rsidRPr="00405102">
        <w:rPr>
          <w:rFonts w:ascii="Garamond" w:hAnsi="Garamond"/>
          <w:bCs/>
          <w:lang w:val="en-US"/>
        </w:rPr>
        <w:br/>
      </w:r>
      <w:r w:rsidRPr="00405102">
        <w:rPr>
          <w:rFonts w:ascii="Garamond" w:hAnsi="Garamond"/>
          <w:b/>
          <w:bCs/>
          <w:lang w:val="en-US"/>
        </w:rPr>
        <w:t xml:space="preserve">Accommodations </w:t>
      </w:r>
    </w:p>
    <w:p w14:paraId="13E02B66" w14:textId="77777777" w:rsidR="006301F3" w:rsidRPr="00405102" w:rsidRDefault="006301F3" w:rsidP="006301F3">
      <w:pPr>
        <w:rPr>
          <w:rFonts w:ascii="Garamond" w:hAnsi="Garamond"/>
          <w:bCs/>
          <w:lang w:val="en-US"/>
        </w:rPr>
      </w:pPr>
      <w:r w:rsidRPr="00405102">
        <w:rPr>
          <w:rFonts w:ascii="Garamond" w:hAnsi="Garamond"/>
          <w:bCs/>
          <w:lang w:val="en-US"/>
        </w:rPr>
        <w:t>It’s important to me – and the university! – that you’re able to perform to the best of your abilities in your courses. There are many reasons that you might need to make adjustments, including religious observances, emergencies, disabilities, or other factors. I encourage you to reach out as early as possible about these needs, and can help direct you to the appropriate procedures, resources, and alternatives. There’s no reason to be afraid or ashamed about these kinds of topics – I want to work with you to help you be as successful as possible here at York, and I recognize that each student has a unique set of perspectives, experiences, and needs. When possible, the earlier you contact me, the more opportunities there are to develop accommodations that are convenient for everyone involved. The University Regulations offer a few details:</w:t>
      </w:r>
    </w:p>
    <w:p w14:paraId="19EDA187" w14:textId="77777777" w:rsidR="006301F3" w:rsidRPr="00405102" w:rsidRDefault="006301F3" w:rsidP="006301F3">
      <w:pPr>
        <w:rPr>
          <w:rFonts w:ascii="Garamond" w:hAnsi="Garamond"/>
          <w:bCs/>
          <w:lang w:val="en-US"/>
        </w:rPr>
      </w:pPr>
    </w:p>
    <w:p w14:paraId="4C5A77BB"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Accommodations Procedures: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4" w:history="1">
        <w:r w:rsidRPr="00405102">
          <w:rPr>
            <w:rStyle w:val="Hyperlink"/>
            <w:rFonts w:ascii="Garamond" w:hAnsi="Garamond"/>
            <w:i/>
            <w:lang w:val="en-US"/>
          </w:rPr>
          <w:t>http://ds.info.yorku.ca/academic-support-accomodations/</w:t>
        </w:r>
      </w:hyperlink>
    </w:p>
    <w:p w14:paraId="45B029E8" w14:textId="77777777" w:rsidR="006301F3" w:rsidRPr="00405102" w:rsidRDefault="006301F3" w:rsidP="006301F3">
      <w:pPr>
        <w:rPr>
          <w:rFonts w:ascii="Garamond" w:hAnsi="Garamond"/>
          <w:bCs/>
          <w:i/>
          <w:lang w:val="en-US"/>
        </w:rPr>
      </w:pPr>
      <w:r w:rsidRPr="00405102">
        <w:rPr>
          <w:rFonts w:ascii="Garamond" w:hAnsi="Garamond"/>
          <w:bCs/>
          <w:i/>
          <w:lang w:val="en-US"/>
        </w:rPr>
        <w:t xml:space="preserve"> </w:t>
      </w:r>
    </w:p>
    <w:p w14:paraId="1244957B"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Religious Accommodations: York University is committed to respecting the religious beliefs and practices of all members of the </w:t>
      </w:r>
      <w:proofErr w:type="gramStart"/>
      <w:r w:rsidRPr="00405102">
        <w:rPr>
          <w:rFonts w:ascii="Garamond" w:hAnsi="Garamond"/>
          <w:i/>
          <w:lang w:val="en-US"/>
        </w:rPr>
        <w:t>community, and</w:t>
      </w:r>
      <w:proofErr w:type="gramEnd"/>
      <w:r w:rsidRPr="00405102">
        <w:rPr>
          <w:rFonts w:ascii="Garamond" w:hAnsi="Garamond"/>
          <w:i/>
          <w:lang w:val="en-US"/>
        </w:rPr>
        <w:t xml:space="preserve"> making accommodations for observances of special significance to adherents. For more information on religious accommodation, please visit:</w:t>
      </w:r>
      <w:r w:rsidRPr="00405102">
        <w:rPr>
          <w:rFonts w:ascii="Garamond" w:hAnsi="Garamond"/>
          <w:i/>
          <w:u w:val="single"/>
          <w:lang w:val="en-US"/>
        </w:rPr>
        <w:t xml:space="preserve"> </w:t>
      </w:r>
      <w:hyperlink r:id="rId15" w:history="1">
        <w:r w:rsidRPr="00405102">
          <w:rPr>
            <w:rStyle w:val="Hyperlink"/>
            <w:rFonts w:ascii="Garamond" w:hAnsi="Garamond"/>
            <w:i/>
            <w:lang w:val="en-US"/>
          </w:rPr>
          <w:t>https://w2prod.sis.yorku.ca/Apps/WebObjects/cdm.woa/wa/regobs</w:t>
        </w:r>
      </w:hyperlink>
      <w:r w:rsidRPr="00405102">
        <w:rPr>
          <w:rFonts w:ascii="Garamond" w:hAnsi="Garamond"/>
          <w:i/>
          <w:lang w:val="en-US"/>
        </w:rPr>
        <w:t xml:space="preserve"> </w:t>
      </w:r>
    </w:p>
    <w:p w14:paraId="6C274E3F" w14:textId="77777777" w:rsidR="006301F3" w:rsidRPr="00405102" w:rsidRDefault="006301F3" w:rsidP="006301F3">
      <w:pPr>
        <w:rPr>
          <w:rFonts w:ascii="Garamond" w:hAnsi="Garamond"/>
          <w:bCs/>
          <w:lang w:val="en-US"/>
        </w:rPr>
      </w:pPr>
    </w:p>
    <w:p w14:paraId="3AF1BA6D" w14:textId="77777777" w:rsidR="006301F3" w:rsidRPr="00405102" w:rsidRDefault="006301F3" w:rsidP="006301F3">
      <w:pPr>
        <w:ind w:left="720"/>
        <w:rPr>
          <w:rFonts w:ascii="Garamond" w:hAnsi="Garamond"/>
          <w:i/>
          <w:lang w:val="en-US"/>
        </w:rPr>
      </w:pPr>
      <w:r w:rsidRPr="00405102">
        <w:rPr>
          <w:rFonts w:ascii="Garamond" w:hAnsi="Garamond"/>
          <w:i/>
          <w:lang w:val="en-US"/>
        </w:rPr>
        <w:t xml:space="preserve">Academic Accommodation for Students with Disabilities: The nature and extent of accommodations shall be consistent with and supportive of the integrity of the curriculum and of the academic standards of programs or courses. Provided that students have given sufficient notice about their accommodation </w:t>
      </w:r>
      <w:proofErr w:type="gramStart"/>
      <w:r w:rsidRPr="00405102">
        <w:rPr>
          <w:rFonts w:ascii="Garamond" w:hAnsi="Garamond"/>
          <w:i/>
          <w:lang w:val="en-US"/>
        </w:rPr>
        <w:t>needs,</w:t>
      </w:r>
      <w:proofErr w:type="gramEnd"/>
      <w:r w:rsidRPr="00405102">
        <w:rPr>
          <w:rFonts w:ascii="Garamond" w:hAnsi="Garamond"/>
          <w:i/>
          <w:lang w:val="en-US"/>
        </w:rPr>
        <w:t xml:space="preserve"> instructors shall take reasonable steps to accommodate these needs in a manner consistent with the guidelines established hereunder. For more information, please visit the Counselling and Disability Services website at </w:t>
      </w:r>
      <w:hyperlink r:id="rId16" w:history="1">
        <w:r w:rsidRPr="00405102">
          <w:rPr>
            <w:rStyle w:val="Hyperlink"/>
            <w:rFonts w:ascii="Garamond" w:hAnsi="Garamond"/>
            <w:i/>
            <w:lang w:val="en-US"/>
          </w:rPr>
          <w:t>http://www.yorku.ca/dshub/</w:t>
        </w:r>
      </w:hyperlink>
      <w:r w:rsidRPr="00405102">
        <w:rPr>
          <w:rFonts w:ascii="Garamond" w:hAnsi="Garamond"/>
          <w:i/>
          <w:lang w:val="en-US"/>
        </w:rPr>
        <w:t xml:space="preserve">. York’s disabilities offices and the Registrar’s Office work in partnership to support alternate exam and test accommodation services for students with disabilities at the </w:t>
      </w:r>
      <w:proofErr w:type="spellStart"/>
      <w:r w:rsidRPr="00405102">
        <w:rPr>
          <w:rFonts w:ascii="Garamond" w:hAnsi="Garamond"/>
          <w:i/>
          <w:lang w:val="en-US"/>
        </w:rPr>
        <w:t>Keele</w:t>
      </w:r>
      <w:proofErr w:type="spellEnd"/>
      <w:r w:rsidRPr="00405102">
        <w:rPr>
          <w:rFonts w:ascii="Garamond" w:hAnsi="Garamond"/>
          <w:i/>
          <w:lang w:val="en-US"/>
        </w:rPr>
        <w:t xml:space="preserve"> campus. </w:t>
      </w:r>
      <w:r w:rsidRPr="00405102">
        <w:rPr>
          <w:rFonts w:ascii="Garamond" w:hAnsi="Garamond"/>
          <w:i/>
          <w:lang w:val="en-US"/>
        </w:rPr>
        <w:lastRenderedPageBreak/>
        <w:t xml:space="preserve">For more information on alternate exams and tests please visit </w:t>
      </w:r>
      <w:hyperlink r:id="rId17" w:history="1">
        <w:r w:rsidRPr="00405102">
          <w:rPr>
            <w:rStyle w:val="Hyperlink"/>
            <w:rFonts w:ascii="Garamond" w:hAnsi="Garamond"/>
            <w:i/>
            <w:lang w:val="en-US"/>
          </w:rPr>
          <w:t>http://www.yorku.ca/altexams/</w:t>
        </w:r>
      </w:hyperlink>
      <w:r w:rsidRPr="00405102">
        <w:rPr>
          <w:rFonts w:ascii="Garamond" w:hAnsi="Garamond"/>
          <w:i/>
          <w:lang w:val="en-US"/>
        </w:rPr>
        <w:t>. Please alert the Course Director as soon as possible should you require special accommodations.</w:t>
      </w:r>
    </w:p>
    <w:p w14:paraId="6689C508" w14:textId="77777777" w:rsidR="006301F3" w:rsidRPr="00405102" w:rsidRDefault="006301F3" w:rsidP="006301F3">
      <w:pPr>
        <w:rPr>
          <w:rFonts w:ascii="Garamond" w:hAnsi="Garamond"/>
        </w:rPr>
      </w:pPr>
    </w:p>
    <w:p w14:paraId="77FCF8D7" w14:textId="77777777" w:rsidR="00865D0B" w:rsidRPr="00C119F8" w:rsidRDefault="00865D0B" w:rsidP="00C119F8">
      <w:pPr>
        <w:rPr>
          <w:rFonts w:ascii="Garamond" w:hAnsi="Garamond"/>
        </w:rPr>
      </w:pPr>
    </w:p>
    <w:p w14:paraId="264D4A2D" w14:textId="7FCB1D6C" w:rsidR="0094546A" w:rsidRPr="00C119F8" w:rsidRDefault="0094546A" w:rsidP="00C119F8">
      <w:pPr>
        <w:rPr>
          <w:rFonts w:ascii="Garamond" w:hAnsi="Garamond"/>
        </w:rPr>
      </w:pPr>
    </w:p>
    <w:sectPr w:rsidR="0094546A" w:rsidRPr="00C119F8" w:rsidSect="005C31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1D6"/>
    <w:multiLevelType w:val="hybridMultilevel"/>
    <w:tmpl w:val="012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C2775"/>
    <w:multiLevelType w:val="hybridMultilevel"/>
    <w:tmpl w:val="C88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66C9D"/>
    <w:multiLevelType w:val="hybridMultilevel"/>
    <w:tmpl w:val="2F08C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66489"/>
    <w:multiLevelType w:val="hybridMultilevel"/>
    <w:tmpl w:val="741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53DB7"/>
    <w:multiLevelType w:val="hybridMultilevel"/>
    <w:tmpl w:val="90C4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11CD3"/>
    <w:multiLevelType w:val="hybridMultilevel"/>
    <w:tmpl w:val="22D23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3045D"/>
    <w:multiLevelType w:val="hybridMultilevel"/>
    <w:tmpl w:val="3558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E4EFE"/>
    <w:multiLevelType w:val="hybridMultilevel"/>
    <w:tmpl w:val="6E0C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F7"/>
    <w:rsid w:val="000819E7"/>
    <w:rsid w:val="000965C9"/>
    <w:rsid w:val="000E0B3C"/>
    <w:rsid w:val="000F3AF1"/>
    <w:rsid w:val="00160E44"/>
    <w:rsid w:val="0017773C"/>
    <w:rsid w:val="001B64B8"/>
    <w:rsid w:val="001D1C17"/>
    <w:rsid w:val="001E4DB3"/>
    <w:rsid w:val="001F51F7"/>
    <w:rsid w:val="00286AA2"/>
    <w:rsid w:val="002A2C6D"/>
    <w:rsid w:val="002B38D5"/>
    <w:rsid w:val="002E7CD9"/>
    <w:rsid w:val="00341BBE"/>
    <w:rsid w:val="0036670C"/>
    <w:rsid w:val="00383D93"/>
    <w:rsid w:val="00426BDC"/>
    <w:rsid w:val="004509B2"/>
    <w:rsid w:val="0049426D"/>
    <w:rsid w:val="004C3D51"/>
    <w:rsid w:val="004E1CF5"/>
    <w:rsid w:val="004E5E7B"/>
    <w:rsid w:val="005262BA"/>
    <w:rsid w:val="00551D2B"/>
    <w:rsid w:val="0058242A"/>
    <w:rsid w:val="0059279C"/>
    <w:rsid w:val="005C3130"/>
    <w:rsid w:val="006101B2"/>
    <w:rsid w:val="006301F3"/>
    <w:rsid w:val="00696A57"/>
    <w:rsid w:val="006C56E3"/>
    <w:rsid w:val="007200D0"/>
    <w:rsid w:val="00751CFC"/>
    <w:rsid w:val="0076750C"/>
    <w:rsid w:val="007E386D"/>
    <w:rsid w:val="00845063"/>
    <w:rsid w:val="00852622"/>
    <w:rsid w:val="00865D0B"/>
    <w:rsid w:val="008B42B2"/>
    <w:rsid w:val="008C73FB"/>
    <w:rsid w:val="008E053E"/>
    <w:rsid w:val="0091032B"/>
    <w:rsid w:val="00937EC7"/>
    <w:rsid w:val="0094546A"/>
    <w:rsid w:val="0095331F"/>
    <w:rsid w:val="0098263E"/>
    <w:rsid w:val="00A77E7C"/>
    <w:rsid w:val="00AB04AD"/>
    <w:rsid w:val="00AB5113"/>
    <w:rsid w:val="00B605B1"/>
    <w:rsid w:val="00B808FD"/>
    <w:rsid w:val="00BF6938"/>
    <w:rsid w:val="00C117BB"/>
    <w:rsid w:val="00C119F8"/>
    <w:rsid w:val="00C16049"/>
    <w:rsid w:val="00C445ED"/>
    <w:rsid w:val="00C505B7"/>
    <w:rsid w:val="00C757CD"/>
    <w:rsid w:val="00C83CEE"/>
    <w:rsid w:val="00CA684C"/>
    <w:rsid w:val="00CF4C79"/>
    <w:rsid w:val="00D368D0"/>
    <w:rsid w:val="00D941D6"/>
    <w:rsid w:val="00DE79B6"/>
    <w:rsid w:val="00E2017A"/>
    <w:rsid w:val="00E579E6"/>
    <w:rsid w:val="00EC3815"/>
    <w:rsid w:val="00FA4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A41F35"/>
  <w15:chartTrackingRefBased/>
  <w15:docId w15:val="{BEA18448-D122-2543-90C8-E07FC116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F7"/>
    <w:pPr>
      <w:ind w:left="720"/>
      <w:contextualSpacing/>
    </w:pPr>
  </w:style>
  <w:style w:type="table" w:styleId="TableGrid">
    <w:name w:val="Table Grid"/>
    <w:basedOn w:val="TableNormal"/>
    <w:uiPriority w:val="39"/>
    <w:rsid w:val="0086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750C"/>
    <w:pPr>
      <w:spacing w:before="100" w:beforeAutospacing="1" w:after="100" w:afterAutospacing="1"/>
    </w:pPr>
  </w:style>
  <w:style w:type="character" w:styleId="Hyperlink">
    <w:name w:val="Hyperlink"/>
    <w:basedOn w:val="DefaultParagraphFont"/>
    <w:uiPriority w:val="99"/>
    <w:unhideWhenUsed/>
    <w:rsid w:val="00630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4238">
      <w:bodyDiv w:val="1"/>
      <w:marLeft w:val="0"/>
      <w:marRight w:val="0"/>
      <w:marTop w:val="0"/>
      <w:marBottom w:val="0"/>
      <w:divBdr>
        <w:top w:val="none" w:sz="0" w:space="0" w:color="auto"/>
        <w:left w:val="none" w:sz="0" w:space="0" w:color="auto"/>
        <w:bottom w:val="none" w:sz="0" w:space="0" w:color="auto"/>
        <w:right w:val="none" w:sz="0" w:space="0" w:color="auto"/>
      </w:divBdr>
    </w:div>
    <w:div w:id="54859466">
      <w:bodyDiv w:val="1"/>
      <w:marLeft w:val="0"/>
      <w:marRight w:val="0"/>
      <w:marTop w:val="0"/>
      <w:marBottom w:val="0"/>
      <w:divBdr>
        <w:top w:val="none" w:sz="0" w:space="0" w:color="auto"/>
        <w:left w:val="none" w:sz="0" w:space="0" w:color="auto"/>
        <w:bottom w:val="none" w:sz="0" w:space="0" w:color="auto"/>
        <w:right w:val="none" w:sz="0" w:space="0" w:color="auto"/>
      </w:divBdr>
      <w:divsChild>
        <w:div w:id="37511862">
          <w:marLeft w:val="0"/>
          <w:marRight w:val="0"/>
          <w:marTop w:val="0"/>
          <w:marBottom w:val="0"/>
          <w:divBdr>
            <w:top w:val="none" w:sz="0" w:space="0" w:color="auto"/>
            <w:left w:val="none" w:sz="0" w:space="0" w:color="auto"/>
            <w:bottom w:val="none" w:sz="0" w:space="0" w:color="auto"/>
            <w:right w:val="none" w:sz="0" w:space="0" w:color="auto"/>
          </w:divBdr>
          <w:divsChild>
            <w:div w:id="1464274314">
              <w:marLeft w:val="0"/>
              <w:marRight w:val="0"/>
              <w:marTop w:val="0"/>
              <w:marBottom w:val="0"/>
              <w:divBdr>
                <w:top w:val="none" w:sz="0" w:space="0" w:color="auto"/>
                <w:left w:val="none" w:sz="0" w:space="0" w:color="auto"/>
                <w:bottom w:val="none" w:sz="0" w:space="0" w:color="auto"/>
                <w:right w:val="none" w:sz="0" w:space="0" w:color="auto"/>
              </w:divBdr>
              <w:divsChild>
                <w:div w:id="8981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42970">
      <w:bodyDiv w:val="1"/>
      <w:marLeft w:val="0"/>
      <w:marRight w:val="0"/>
      <w:marTop w:val="0"/>
      <w:marBottom w:val="0"/>
      <w:divBdr>
        <w:top w:val="none" w:sz="0" w:space="0" w:color="auto"/>
        <w:left w:val="none" w:sz="0" w:space="0" w:color="auto"/>
        <w:bottom w:val="none" w:sz="0" w:space="0" w:color="auto"/>
        <w:right w:val="none" w:sz="0" w:space="0" w:color="auto"/>
      </w:divBdr>
    </w:div>
    <w:div w:id="971256129">
      <w:bodyDiv w:val="1"/>
      <w:marLeft w:val="0"/>
      <w:marRight w:val="0"/>
      <w:marTop w:val="0"/>
      <w:marBottom w:val="0"/>
      <w:divBdr>
        <w:top w:val="none" w:sz="0" w:space="0" w:color="auto"/>
        <w:left w:val="none" w:sz="0" w:space="0" w:color="auto"/>
        <w:bottom w:val="none" w:sz="0" w:space="0" w:color="auto"/>
        <w:right w:val="none" w:sz="0" w:space="0" w:color="auto"/>
      </w:divBdr>
      <w:divsChild>
        <w:div w:id="304816439">
          <w:marLeft w:val="0"/>
          <w:marRight w:val="0"/>
          <w:marTop w:val="0"/>
          <w:marBottom w:val="0"/>
          <w:divBdr>
            <w:top w:val="none" w:sz="0" w:space="0" w:color="auto"/>
            <w:left w:val="none" w:sz="0" w:space="0" w:color="auto"/>
            <w:bottom w:val="none" w:sz="0" w:space="0" w:color="auto"/>
            <w:right w:val="none" w:sz="0" w:space="0" w:color="auto"/>
          </w:divBdr>
          <w:divsChild>
            <w:div w:id="1323461710">
              <w:marLeft w:val="0"/>
              <w:marRight w:val="0"/>
              <w:marTop w:val="0"/>
              <w:marBottom w:val="0"/>
              <w:divBdr>
                <w:top w:val="none" w:sz="0" w:space="0" w:color="auto"/>
                <w:left w:val="none" w:sz="0" w:space="0" w:color="auto"/>
                <w:bottom w:val="none" w:sz="0" w:space="0" w:color="auto"/>
                <w:right w:val="none" w:sz="0" w:space="0" w:color="auto"/>
              </w:divBdr>
              <w:divsChild>
                <w:div w:id="7036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6613">
      <w:bodyDiv w:val="1"/>
      <w:marLeft w:val="0"/>
      <w:marRight w:val="0"/>
      <w:marTop w:val="0"/>
      <w:marBottom w:val="0"/>
      <w:divBdr>
        <w:top w:val="none" w:sz="0" w:space="0" w:color="auto"/>
        <w:left w:val="none" w:sz="0" w:space="0" w:color="auto"/>
        <w:bottom w:val="none" w:sz="0" w:space="0" w:color="auto"/>
        <w:right w:val="none" w:sz="0" w:space="0" w:color="auto"/>
      </w:divBdr>
      <w:divsChild>
        <w:div w:id="741220236">
          <w:marLeft w:val="0"/>
          <w:marRight w:val="0"/>
          <w:marTop w:val="0"/>
          <w:marBottom w:val="0"/>
          <w:divBdr>
            <w:top w:val="none" w:sz="0" w:space="0" w:color="auto"/>
            <w:left w:val="none" w:sz="0" w:space="0" w:color="auto"/>
            <w:bottom w:val="none" w:sz="0" w:space="0" w:color="auto"/>
            <w:right w:val="none" w:sz="0" w:space="0" w:color="auto"/>
          </w:divBdr>
          <w:divsChild>
            <w:div w:id="78795616">
              <w:marLeft w:val="0"/>
              <w:marRight w:val="0"/>
              <w:marTop w:val="0"/>
              <w:marBottom w:val="0"/>
              <w:divBdr>
                <w:top w:val="none" w:sz="0" w:space="0" w:color="auto"/>
                <w:left w:val="none" w:sz="0" w:space="0" w:color="auto"/>
                <w:bottom w:val="none" w:sz="0" w:space="0" w:color="auto"/>
                <w:right w:val="none" w:sz="0" w:space="0" w:color="auto"/>
              </w:divBdr>
              <w:divsChild>
                <w:div w:id="7678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6141">
      <w:bodyDiv w:val="1"/>
      <w:marLeft w:val="0"/>
      <w:marRight w:val="0"/>
      <w:marTop w:val="0"/>
      <w:marBottom w:val="0"/>
      <w:divBdr>
        <w:top w:val="none" w:sz="0" w:space="0" w:color="auto"/>
        <w:left w:val="none" w:sz="0" w:space="0" w:color="auto"/>
        <w:bottom w:val="none" w:sz="0" w:space="0" w:color="auto"/>
        <w:right w:val="none" w:sz="0" w:space="0" w:color="auto"/>
      </w:divBdr>
      <w:divsChild>
        <w:div w:id="1069155944">
          <w:marLeft w:val="0"/>
          <w:marRight w:val="0"/>
          <w:marTop w:val="0"/>
          <w:marBottom w:val="0"/>
          <w:divBdr>
            <w:top w:val="none" w:sz="0" w:space="0" w:color="auto"/>
            <w:left w:val="none" w:sz="0" w:space="0" w:color="auto"/>
            <w:bottom w:val="none" w:sz="0" w:space="0" w:color="auto"/>
            <w:right w:val="none" w:sz="0" w:space="0" w:color="auto"/>
          </w:divBdr>
          <w:divsChild>
            <w:div w:id="955522005">
              <w:marLeft w:val="0"/>
              <w:marRight w:val="0"/>
              <w:marTop w:val="0"/>
              <w:marBottom w:val="0"/>
              <w:divBdr>
                <w:top w:val="none" w:sz="0" w:space="0" w:color="auto"/>
                <w:left w:val="none" w:sz="0" w:space="0" w:color="auto"/>
                <w:bottom w:val="none" w:sz="0" w:space="0" w:color="auto"/>
                <w:right w:val="none" w:sz="0" w:space="0" w:color="auto"/>
              </w:divBdr>
              <w:divsChild>
                <w:div w:id="19033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5237">
      <w:bodyDiv w:val="1"/>
      <w:marLeft w:val="0"/>
      <w:marRight w:val="0"/>
      <w:marTop w:val="0"/>
      <w:marBottom w:val="0"/>
      <w:divBdr>
        <w:top w:val="none" w:sz="0" w:space="0" w:color="auto"/>
        <w:left w:val="none" w:sz="0" w:space="0" w:color="auto"/>
        <w:bottom w:val="none" w:sz="0" w:space="0" w:color="auto"/>
        <w:right w:val="none" w:sz="0" w:space="0" w:color="auto"/>
      </w:divBdr>
      <w:divsChild>
        <w:div w:id="1024749906">
          <w:marLeft w:val="0"/>
          <w:marRight w:val="0"/>
          <w:marTop w:val="0"/>
          <w:marBottom w:val="0"/>
          <w:divBdr>
            <w:top w:val="none" w:sz="0" w:space="0" w:color="auto"/>
            <w:left w:val="none" w:sz="0" w:space="0" w:color="auto"/>
            <w:bottom w:val="none" w:sz="0" w:space="0" w:color="auto"/>
            <w:right w:val="none" w:sz="0" w:space="0" w:color="auto"/>
          </w:divBdr>
          <w:divsChild>
            <w:div w:id="801459570">
              <w:marLeft w:val="0"/>
              <w:marRight w:val="0"/>
              <w:marTop w:val="0"/>
              <w:marBottom w:val="0"/>
              <w:divBdr>
                <w:top w:val="none" w:sz="0" w:space="0" w:color="auto"/>
                <w:left w:val="none" w:sz="0" w:space="0" w:color="auto"/>
                <w:bottom w:val="none" w:sz="0" w:space="0" w:color="auto"/>
                <w:right w:val="none" w:sz="0" w:space="0" w:color="auto"/>
              </w:divBdr>
              <w:divsChild>
                <w:div w:id="15446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02656">
          <w:marLeft w:val="0"/>
          <w:marRight w:val="0"/>
          <w:marTop w:val="0"/>
          <w:marBottom w:val="0"/>
          <w:divBdr>
            <w:top w:val="none" w:sz="0" w:space="0" w:color="auto"/>
            <w:left w:val="none" w:sz="0" w:space="0" w:color="auto"/>
            <w:bottom w:val="none" w:sz="0" w:space="0" w:color="auto"/>
            <w:right w:val="none" w:sz="0" w:space="0" w:color="auto"/>
          </w:divBdr>
          <w:divsChild>
            <w:div w:id="1154377096">
              <w:marLeft w:val="0"/>
              <w:marRight w:val="0"/>
              <w:marTop w:val="0"/>
              <w:marBottom w:val="0"/>
              <w:divBdr>
                <w:top w:val="none" w:sz="0" w:space="0" w:color="auto"/>
                <w:left w:val="none" w:sz="0" w:space="0" w:color="auto"/>
                <w:bottom w:val="none" w:sz="0" w:space="0" w:color="auto"/>
                <w:right w:val="none" w:sz="0" w:space="0" w:color="auto"/>
              </w:divBdr>
              <w:divsChild>
                <w:div w:id="2100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99726">
      <w:bodyDiv w:val="1"/>
      <w:marLeft w:val="0"/>
      <w:marRight w:val="0"/>
      <w:marTop w:val="0"/>
      <w:marBottom w:val="0"/>
      <w:divBdr>
        <w:top w:val="none" w:sz="0" w:space="0" w:color="auto"/>
        <w:left w:val="none" w:sz="0" w:space="0" w:color="auto"/>
        <w:bottom w:val="none" w:sz="0" w:space="0" w:color="auto"/>
        <w:right w:val="none" w:sz="0" w:space="0" w:color="auto"/>
      </w:divBdr>
      <w:divsChild>
        <w:div w:id="1323968250">
          <w:marLeft w:val="0"/>
          <w:marRight w:val="0"/>
          <w:marTop w:val="0"/>
          <w:marBottom w:val="0"/>
          <w:divBdr>
            <w:top w:val="none" w:sz="0" w:space="0" w:color="auto"/>
            <w:left w:val="none" w:sz="0" w:space="0" w:color="auto"/>
            <w:bottom w:val="none" w:sz="0" w:space="0" w:color="auto"/>
            <w:right w:val="none" w:sz="0" w:space="0" w:color="auto"/>
          </w:divBdr>
          <w:divsChild>
            <w:div w:id="80807672">
              <w:marLeft w:val="0"/>
              <w:marRight w:val="0"/>
              <w:marTop w:val="0"/>
              <w:marBottom w:val="0"/>
              <w:divBdr>
                <w:top w:val="none" w:sz="0" w:space="0" w:color="auto"/>
                <w:left w:val="none" w:sz="0" w:space="0" w:color="auto"/>
                <w:bottom w:val="none" w:sz="0" w:space="0" w:color="auto"/>
                <w:right w:val="none" w:sz="0" w:space="0" w:color="auto"/>
              </w:divBdr>
              <w:divsChild>
                <w:div w:id="876546582">
                  <w:marLeft w:val="0"/>
                  <w:marRight w:val="0"/>
                  <w:marTop w:val="0"/>
                  <w:marBottom w:val="0"/>
                  <w:divBdr>
                    <w:top w:val="none" w:sz="0" w:space="0" w:color="auto"/>
                    <w:left w:val="none" w:sz="0" w:space="0" w:color="auto"/>
                    <w:bottom w:val="none" w:sz="0" w:space="0" w:color="auto"/>
                    <w:right w:val="none" w:sz="0" w:space="0" w:color="auto"/>
                  </w:divBdr>
                  <w:divsChild>
                    <w:div w:id="7318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7938">
      <w:bodyDiv w:val="1"/>
      <w:marLeft w:val="0"/>
      <w:marRight w:val="0"/>
      <w:marTop w:val="0"/>
      <w:marBottom w:val="0"/>
      <w:divBdr>
        <w:top w:val="none" w:sz="0" w:space="0" w:color="auto"/>
        <w:left w:val="none" w:sz="0" w:space="0" w:color="auto"/>
        <w:bottom w:val="none" w:sz="0" w:space="0" w:color="auto"/>
        <w:right w:val="none" w:sz="0" w:space="0" w:color="auto"/>
      </w:divBdr>
    </w:div>
    <w:div w:id="17545463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714">
          <w:marLeft w:val="0"/>
          <w:marRight w:val="0"/>
          <w:marTop w:val="0"/>
          <w:marBottom w:val="0"/>
          <w:divBdr>
            <w:top w:val="none" w:sz="0" w:space="0" w:color="auto"/>
            <w:left w:val="none" w:sz="0" w:space="0" w:color="auto"/>
            <w:bottom w:val="none" w:sz="0" w:space="0" w:color="auto"/>
            <w:right w:val="none" w:sz="0" w:space="0" w:color="auto"/>
          </w:divBdr>
          <w:divsChild>
            <w:div w:id="813333544">
              <w:marLeft w:val="0"/>
              <w:marRight w:val="0"/>
              <w:marTop w:val="0"/>
              <w:marBottom w:val="0"/>
              <w:divBdr>
                <w:top w:val="none" w:sz="0" w:space="0" w:color="auto"/>
                <w:left w:val="none" w:sz="0" w:space="0" w:color="auto"/>
                <w:bottom w:val="none" w:sz="0" w:space="0" w:color="auto"/>
                <w:right w:val="none" w:sz="0" w:space="0" w:color="auto"/>
              </w:divBdr>
              <w:divsChild>
                <w:div w:id="116487561">
                  <w:marLeft w:val="0"/>
                  <w:marRight w:val="0"/>
                  <w:marTop w:val="0"/>
                  <w:marBottom w:val="0"/>
                  <w:divBdr>
                    <w:top w:val="none" w:sz="0" w:space="0" w:color="auto"/>
                    <w:left w:val="none" w:sz="0" w:space="0" w:color="auto"/>
                    <w:bottom w:val="none" w:sz="0" w:space="0" w:color="auto"/>
                    <w:right w:val="none" w:sz="0" w:space="0" w:color="auto"/>
                  </w:divBdr>
                  <w:divsChild>
                    <w:div w:id="12412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53406">
      <w:bodyDiv w:val="1"/>
      <w:marLeft w:val="0"/>
      <w:marRight w:val="0"/>
      <w:marTop w:val="0"/>
      <w:marBottom w:val="0"/>
      <w:divBdr>
        <w:top w:val="none" w:sz="0" w:space="0" w:color="auto"/>
        <w:left w:val="none" w:sz="0" w:space="0" w:color="auto"/>
        <w:bottom w:val="none" w:sz="0" w:space="0" w:color="auto"/>
        <w:right w:val="none" w:sz="0" w:space="0" w:color="auto"/>
      </w:divBdr>
    </w:div>
    <w:div w:id="1861620424">
      <w:bodyDiv w:val="1"/>
      <w:marLeft w:val="0"/>
      <w:marRight w:val="0"/>
      <w:marTop w:val="0"/>
      <w:marBottom w:val="0"/>
      <w:divBdr>
        <w:top w:val="none" w:sz="0" w:space="0" w:color="auto"/>
        <w:left w:val="none" w:sz="0" w:space="0" w:color="auto"/>
        <w:bottom w:val="none" w:sz="0" w:space="0" w:color="auto"/>
        <w:right w:val="none" w:sz="0" w:space="0" w:color="auto"/>
      </w:divBdr>
    </w:div>
    <w:div w:id="1914774647">
      <w:bodyDiv w:val="1"/>
      <w:marLeft w:val="0"/>
      <w:marRight w:val="0"/>
      <w:marTop w:val="0"/>
      <w:marBottom w:val="0"/>
      <w:divBdr>
        <w:top w:val="none" w:sz="0" w:space="0" w:color="auto"/>
        <w:left w:val="none" w:sz="0" w:space="0" w:color="auto"/>
        <w:bottom w:val="none" w:sz="0" w:space="0" w:color="auto"/>
        <w:right w:val="none" w:sz="0" w:space="0" w:color="auto"/>
      </w:divBdr>
    </w:div>
    <w:div w:id="2083984313">
      <w:bodyDiv w:val="1"/>
      <w:marLeft w:val="0"/>
      <w:marRight w:val="0"/>
      <w:marTop w:val="0"/>
      <w:marBottom w:val="0"/>
      <w:divBdr>
        <w:top w:val="none" w:sz="0" w:space="0" w:color="auto"/>
        <w:left w:val="none" w:sz="0" w:space="0" w:color="auto"/>
        <w:bottom w:val="none" w:sz="0" w:space="0" w:color="auto"/>
        <w:right w:val="none" w:sz="0" w:space="0" w:color="auto"/>
      </w:divBdr>
      <w:divsChild>
        <w:div w:id="221870685">
          <w:marLeft w:val="0"/>
          <w:marRight w:val="0"/>
          <w:marTop w:val="0"/>
          <w:marBottom w:val="0"/>
          <w:divBdr>
            <w:top w:val="none" w:sz="0" w:space="0" w:color="auto"/>
            <w:left w:val="none" w:sz="0" w:space="0" w:color="auto"/>
            <w:bottom w:val="none" w:sz="0" w:space="0" w:color="auto"/>
            <w:right w:val="none" w:sz="0" w:space="0" w:color="auto"/>
          </w:divBdr>
          <w:divsChild>
            <w:div w:id="432677490">
              <w:marLeft w:val="0"/>
              <w:marRight w:val="0"/>
              <w:marTop w:val="0"/>
              <w:marBottom w:val="0"/>
              <w:divBdr>
                <w:top w:val="none" w:sz="0" w:space="0" w:color="auto"/>
                <w:left w:val="none" w:sz="0" w:space="0" w:color="auto"/>
                <w:bottom w:val="none" w:sz="0" w:space="0" w:color="auto"/>
                <w:right w:val="none" w:sz="0" w:space="0" w:color="auto"/>
              </w:divBdr>
              <w:divsChild>
                <w:div w:id="11268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eso.yorku.ca/apps/adms/deferredexams.nsf" TargetMode="External"/><Relationship Id="rId13" Type="http://schemas.openxmlformats.org/officeDocument/2006/relationships/hyperlink" Target="http://myacademicrecord.students.yorku.ca/grade-reappraisal-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strar.yorku.ca/pdf/attending-physicians-statement.pdf" TargetMode="External"/><Relationship Id="rId12" Type="http://schemas.openxmlformats.org/officeDocument/2006/relationships/hyperlink" Target="http://secretariat-policies.info.yorku.ca/policies/limits-on-the-worth-of-examinations-in-the-final-classes-of-a-term-policy/" TargetMode="External"/><Relationship Id="rId17" Type="http://schemas.openxmlformats.org/officeDocument/2006/relationships/hyperlink" Target="http://www.yorku.ca/altexams/" TargetMode="External"/><Relationship Id="rId2" Type="http://schemas.openxmlformats.org/officeDocument/2006/relationships/styles" Target="styles.xml"/><Relationship Id="rId16" Type="http://schemas.openxmlformats.org/officeDocument/2006/relationships/hyperlink" Target="http://www.yorku.ca/dshub/" TargetMode="External"/><Relationship Id="rId1" Type="http://schemas.openxmlformats.org/officeDocument/2006/relationships/numbering" Target="numbering.xml"/><Relationship Id="rId6" Type="http://schemas.openxmlformats.org/officeDocument/2006/relationships/hyperlink" Target="http://www.registrar.yorku.ca/pdf/deferred_standing_agreement.pdf" TargetMode="External"/><Relationship Id="rId11" Type="http://schemas.openxmlformats.org/officeDocument/2006/relationships/hyperlink" Target="http://www.yorku.ca/univsec/policies/document.php?document=86" TargetMode="External"/><Relationship Id="rId5" Type="http://schemas.openxmlformats.org/officeDocument/2006/relationships/hyperlink" Target="http://myacademicrecord.students.yorku.ca/deferred-standing" TargetMode="External"/><Relationship Id="rId15" Type="http://schemas.openxmlformats.org/officeDocument/2006/relationships/hyperlink" Target="https://w2prod.sis.yorku.ca/Apps/WebObjects/cdm.woa/wa/regobs" TargetMode="External"/><Relationship Id="rId10" Type="http://schemas.openxmlformats.org/officeDocument/2006/relationships/hyperlink" Target="https://spark.library.yorku.ca/academic-integrity-what-is-academic-integr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rku.ca/secretariat/policies/document.php?document=69" TargetMode="External"/><Relationship Id="rId14" Type="http://schemas.openxmlformats.org/officeDocument/2006/relationships/hyperlink" Target="http://ds.info.yorku.ca/academic-support-acco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13</Pages>
  <Words>5445</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 Kennedy</dc:creator>
  <cp:keywords/>
  <dc:description/>
  <cp:lastModifiedBy>Eric Kennedy</cp:lastModifiedBy>
  <cp:revision>53</cp:revision>
  <cp:lastPrinted>2019-07-31T17:45:00Z</cp:lastPrinted>
  <dcterms:created xsi:type="dcterms:W3CDTF">2019-07-03T21:41:00Z</dcterms:created>
  <dcterms:modified xsi:type="dcterms:W3CDTF">2019-08-14T03:45:00Z</dcterms:modified>
</cp:coreProperties>
</file>