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1CDE" w14:textId="0E0AFE30" w:rsidR="00030D9F" w:rsidRPr="00E95907" w:rsidRDefault="00030D9F" w:rsidP="00CF353A">
      <w:r w:rsidRPr="00E95907">
        <w:t>FALL 2019</w:t>
      </w:r>
    </w:p>
    <w:p w14:paraId="56C62E36" w14:textId="0DFA4D29" w:rsidR="00030D9F" w:rsidRPr="00E95907" w:rsidRDefault="00030D9F" w:rsidP="00CF353A">
      <w:r w:rsidRPr="00E95907">
        <w:t>School of Administrative Studies</w:t>
      </w:r>
    </w:p>
    <w:p w14:paraId="566EDD22" w14:textId="3C9302BA" w:rsidR="00030D9F" w:rsidRPr="00E95907" w:rsidRDefault="00030D9F" w:rsidP="00CF353A">
      <w:r w:rsidRPr="00E95907">
        <w:t>Faculty of Liberal Arts and Professional Studies</w:t>
      </w:r>
    </w:p>
    <w:p w14:paraId="0FB2BDC6" w14:textId="77777777" w:rsidR="00030D9F" w:rsidRDefault="00030D9F" w:rsidP="00CF353A"/>
    <w:p w14:paraId="1250A8F8" w14:textId="77122F6F" w:rsidR="00CF353A" w:rsidRDefault="00030D9F" w:rsidP="00CF353A">
      <w:r>
        <w:t>DEMS</w:t>
      </w:r>
      <w:r w:rsidR="00CF353A">
        <w:t xml:space="preserve"> 4709</w:t>
      </w:r>
      <w:bookmarkStart w:id="0" w:name="_GoBack"/>
      <w:bookmarkEnd w:id="0"/>
    </w:p>
    <w:p w14:paraId="3B6EE75E" w14:textId="77777777" w:rsidR="00CF353A" w:rsidRDefault="00CF353A" w:rsidP="00CF353A"/>
    <w:p w14:paraId="28AEE09C" w14:textId="77777777" w:rsidR="00CF353A" w:rsidRDefault="00CF353A" w:rsidP="00CF353A">
      <w:r>
        <w:t>TERRORISM</w:t>
      </w:r>
    </w:p>
    <w:p w14:paraId="57EB83E2" w14:textId="77777777" w:rsidR="00CF353A" w:rsidRDefault="00CF353A" w:rsidP="00CF353A"/>
    <w:p w14:paraId="012F4C52" w14:textId="26D5B482" w:rsidR="00CF353A" w:rsidRDefault="0055267F" w:rsidP="00CF353A">
      <w:r>
        <w:t>COURSE DIRECTOR</w:t>
      </w:r>
      <w:r w:rsidR="00CF353A">
        <w:t xml:space="preserve">:  </w:t>
      </w:r>
      <w:r>
        <w:t xml:space="preserve">Professor </w:t>
      </w:r>
      <w:r w:rsidR="00CF353A">
        <w:t>Walter Perchal</w:t>
      </w:r>
    </w:p>
    <w:p w14:paraId="6F7AB16C" w14:textId="364E0686" w:rsidR="0055267F" w:rsidRDefault="00E95907" w:rsidP="00CF353A">
      <w:hyperlink r:id="rId6" w:history="1">
        <w:r w:rsidR="0055267F" w:rsidRPr="00C22285">
          <w:rPr>
            <w:rStyle w:val="Hyperlink"/>
          </w:rPr>
          <w:t>wjperchal@aol.com</w:t>
        </w:r>
      </w:hyperlink>
    </w:p>
    <w:p w14:paraId="6A5D1F37" w14:textId="77777777" w:rsidR="0055267F" w:rsidRDefault="0055267F" w:rsidP="00CF353A"/>
    <w:p w14:paraId="0E8FA9C1" w14:textId="0F3D8A5E" w:rsidR="00CF353A" w:rsidRDefault="00DD2FBC" w:rsidP="00CF353A">
      <w:r>
        <w:t xml:space="preserve">OFFICE: </w:t>
      </w:r>
    </w:p>
    <w:p w14:paraId="386FFAED" w14:textId="77777777" w:rsidR="00CF353A" w:rsidRDefault="00CF353A" w:rsidP="00CF353A"/>
    <w:p w14:paraId="3AFA22B6" w14:textId="77777777" w:rsidR="00CF353A" w:rsidRPr="00030D9F" w:rsidRDefault="00CF353A" w:rsidP="00CF353A">
      <w:pPr>
        <w:rPr>
          <w:b/>
          <w:u w:val="single"/>
        </w:rPr>
      </w:pPr>
      <w:r w:rsidRPr="00030D9F">
        <w:rPr>
          <w:b/>
          <w:u w:val="single"/>
        </w:rPr>
        <w:t>OUTLINE</w:t>
      </w:r>
    </w:p>
    <w:p w14:paraId="291282B9" w14:textId="77777777" w:rsidR="00CF353A" w:rsidRDefault="00CF353A" w:rsidP="00CF353A"/>
    <w:p w14:paraId="462DCE8B" w14:textId="77777777" w:rsidR="00CF353A" w:rsidRDefault="00CF353A" w:rsidP="00CF353A">
      <w:r>
        <w:t>There is a broad spectrum of challenges to life in the 21</w:t>
      </w:r>
      <w:r w:rsidRPr="00F104D2">
        <w:rPr>
          <w:vertAlign w:val="superscript"/>
        </w:rPr>
        <w:t>st</w:t>
      </w:r>
      <w:r>
        <w:t xml:space="preserve"> century.  Among these challenges is the growing </w:t>
      </w:r>
      <w:proofErr w:type="spellStart"/>
      <w:r>
        <w:t>spectre</w:t>
      </w:r>
      <w:proofErr w:type="spellEnd"/>
      <w:r>
        <w:t xml:space="preserve"> of an ancient activity – terrorism.</w:t>
      </w:r>
    </w:p>
    <w:p w14:paraId="66599471" w14:textId="77777777" w:rsidR="00CF353A" w:rsidRDefault="00CF353A" w:rsidP="00CF353A">
      <w:r>
        <w:t>While long practiced, it is fundamentally different in our own time.  Not only is it growing in frequency, lethality, and, consequences, but also, it is increasingly destabilizing the prospects for our collective future.</w:t>
      </w:r>
    </w:p>
    <w:p w14:paraId="15A0AD1D" w14:textId="77777777" w:rsidR="00CF353A" w:rsidRDefault="00CF353A" w:rsidP="00CF353A">
      <w:r>
        <w:t>The single event of 911 redefined our time.  There are many who now think in pre and post 911 terms.  For whatever your view on that event, it is certainly true that everything is now different.  For some of you in this course those differences are very real.</w:t>
      </w:r>
    </w:p>
    <w:p w14:paraId="501DE0E4" w14:textId="77777777" w:rsidR="00CF353A" w:rsidRDefault="00CF353A" w:rsidP="00CF353A">
      <w:r>
        <w:t>Our purpose is to introduce students to this phenomenon.  We will do this by applying a transdisciplinary social science perspective that will invite you not, to believe, but, to critically explore, with a view to understanding the concept and its consequences.</w:t>
      </w:r>
    </w:p>
    <w:p w14:paraId="25495CE0" w14:textId="77777777" w:rsidR="00CF353A" w:rsidRDefault="00CF353A" w:rsidP="00CF353A">
      <w:r>
        <w:t>Our study will be conducted on the basis of:  lectures, discussions, research, and, SME’s as available to the class.</w:t>
      </w:r>
    </w:p>
    <w:p w14:paraId="0A7CD33F" w14:textId="77777777" w:rsidR="00CF353A" w:rsidRDefault="00CF353A" w:rsidP="00CF353A"/>
    <w:p w14:paraId="71C0D181" w14:textId="77777777" w:rsidR="00CF353A" w:rsidRPr="00030D9F" w:rsidRDefault="00CF353A" w:rsidP="00CF353A">
      <w:pPr>
        <w:rPr>
          <w:b/>
          <w:u w:val="single"/>
        </w:rPr>
      </w:pPr>
      <w:r w:rsidRPr="00030D9F">
        <w:rPr>
          <w:b/>
          <w:u w:val="single"/>
        </w:rPr>
        <w:t>COURSE TEXT</w:t>
      </w:r>
    </w:p>
    <w:p w14:paraId="0D3235DB" w14:textId="77777777" w:rsidR="00CF353A" w:rsidRDefault="00CF353A" w:rsidP="00CF353A"/>
    <w:p w14:paraId="35EA8D0B" w14:textId="5B122C6F" w:rsidR="00CF353A" w:rsidRDefault="008065C0" w:rsidP="00CF353A">
      <w:r>
        <w:t xml:space="preserve">Brigitte L. </w:t>
      </w:r>
      <w:proofErr w:type="spellStart"/>
      <w:r>
        <w:t>Nacos</w:t>
      </w:r>
      <w:proofErr w:type="spellEnd"/>
      <w:r>
        <w:t>, TERRORISM AND COUNTER TERRORISM, 5</w:t>
      </w:r>
      <w:r w:rsidRPr="008065C0">
        <w:rPr>
          <w:vertAlign w:val="superscript"/>
        </w:rPr>
        <w:t>th</w:t>
      </w:r>
      <w:r>
        <w:t xml:space="preserve"> Ed., Boston, Longman, 2016</w:t>
      </w:r>
    </w:p>
    <w:p w14:paraId="633F843A" w14:textId="77777777" w:rsidR="008065C0" w:rsidRDefault="008065C0" w:rsidP="00CF353A"/>
    <w:p w14:paraId="0231BCE3" w14:textId="77777777" w:rsidR="00CF353A" w:rsidRDefault="00CF353A" w:rsidP="00CF353A">
      <w:r>
        <w:t>RECOMMENDED TEXTS</w:t>
      </w:r>
    </w:p>
    <w:p w14:paraId="4927F46E" w14:textId="77777777" w:rsidR="00CF353A" w:rsidRDefault="00CF353A" w:rsidP="00CF353A"/>
    <w:p w14:paraId="1CD900FF" w14:textId="77777777" w:rsidR="00CF353A" w:rsidRDefault="00CF353A" w:rsidP="00CF353A">
      <w:r>
        <w:t>These will be introduced throughout the term.</w:t>
      </w:r>
    </w:p>
    <w:p w14:paraId="4C0809BB" w14:textId="77777777" w:rsidR="00CF353A" w:rsidRDefault="00CF353A" w:rsidP="00CF353A"/>
    <w:p w14:paraId="6B6A35A1" w14:textId="77777777" w:rsidR="00CF353A" w:rsidRPr="00030D9F" w:rsidRDefault="00CF353A" w:rsidP="00CF353A">
      <w:pPr>
        <w:rPr>
          <w:b/>
          <w:u w:val="single"/>
        </w:rPr>
      </w:pPr>
      <w:r w:rsidRPr="00030D9F">
        <w:rPr>
          <w:b/>
          <w:u w:val="single"/>
        </w:rPr>
        <w:t>COURSE REQUIREMENTS</w:t>
      </w:r>
    </w:p>
    <w:p w14:paraId="64985480" w14:textId="77777777" w:rsidR="00CF353A" w:rsidRDefault="00CF353A" w:rsidP="00CF353A"/>
    <w:p w14:paraId="42EEABCF" w14:textId="7A2B8C51" w:rsidR="00CF353A" w:rsidRDefault="00A27C60" w:rsidP="00CF353A">
      <w:r>
        <w:t>An Introductory Essay</w:t>
      </w:r>
      <w:r>
        <w:tab/>
        <w:t>20%</w:t>
      </w:r>
      <w:r w:rsidR="00206974">
        <w:tab/>
      </w:r>
      <w:r w:rsidR="00206974">
        <w:tab/>
        <w:t xml:space="preserve">Due Date </w:t>
      </w:r>
      <w:r w:rsidR="00206974">
        <w:tab/>
        <w:t>Last Class in October</w:t>
      </w:r>
    </w:p>
    <w:p w14:paraId="5778D246" w14:textId="5ADE6F2E" w:rsidR="00206974" w:rsidRDefault="00206974" w:rsidP="00CF353A">
      <w:r>
        <w:tab/>
        <w:t>This assignment will require students to formulate an overview of their baseline understanding of Terrorism.</w:t>
      </w:r>
      <w:r w:rsidR="008065C0">
        <w:t xml:space="preserve"> S</w:t>
      </w:r>
      <w:r w:rsidR="009926CF">
        <w:t>pecific topics will be approved</w:t>
      </w:r>
      <w:r w:rsidR="008065C0">
        <w:t xml:space="preserve"> by the CD.</w:t>
      </w:r>
    </w:p>
    <w:p w14:paraId="16C0801C" w14:textId="77777777" w:rsidR="008065C0" w:rsidRDefault="008065C0" w:rsidP="00CF353A"/>
    <w:p w14:paraId="71E7D510" w14:textId="77777777" w:rsidR="008065C0" w:rsidRDefault="008065C0" w:rsidP="00CF353A"/>
    <w:p w14:paraId="225C15C0" w14:textId="77777777" w:rsidR="009926CF" w:rsidRDefault="009926CF" w:rsidP="00CF353A"/>
    <w:p w14:paraId="7920065C" w14:textId="77777777" w:rsidR="0055267F" w:rsidRDefault="0055267F" w:rsidP="00CF353A"/>
    <w:p w14:paraId="41BB18A7" w14:textId="77777777" w:rsidR="009926CF" w:rsidRDefault="009926CF" w:rsidP="00CF353A"/>
    <w:p w14:paraId="594200F6" w14:textId="73B3070B" w:rsidR="00A27C60" w:rsidRDefault="00A27C60" w:rsidP="00CF353A">
      <w:r>
        <w:t>A Course Journal</w:t>
      </w:r>
      <w:r>
        <w:tab/>
      </w:r>
      <w:r>
        <w:tab/>
        <w:t>30%</w:t>
      </w:r>
      <w:r w:rsidR="00206974">
        <w:tab/>
      </w:r>
      <w:r w:rsidR="00206974">
        <w:tab/>
        <w:t>Due Date</w:t>
      </w:r>
      <w:r w:rsidR="00206974">
        <w:tab/>
        <w:t>End of Term</w:t>
      </w:r>
    </w:p>
    <w:p w14:paraId="7C031BF6" w14:textId="2AD006FA" w:rsidR="00206974" w:rsidRDefault="008065C0" w:rsidP="00CF353A">
      <w:r>
        <w:tab/>
        <w:t>This assign</w:t>
      </w:r>
      <w:r w:rsidR="00206974">
        <w:t>ment will require students to make weekly contributions to reflect their understanding and analysis of weekly topics.</w:t>
      </w:r>
    </w:p>
    <w:p w14:paraId="146758AB" w14:textId="77777777" w:rsidR="00206974" w:rsidRDefault="00206974" w:rsidP="00CF353A"/>
    <w:p w14:paraId="542BB243" w14:textId="36222882" w:rsidR="00CF353A" w:rsidRDefault="00A27C60" w:rsidP="00CF353A">
      <w:r>
        <w:t>Major Paper</w:t>
      </w:r>
      <w:r>
        <w:tab/>
      </w:r>
      <w:r>
        <w:tab/>
      </w:r>
      <w:r>
        <w:tab/>
        <w:t>5</w:t>
      </w:r>
      <w:r w:rsidR="00CF353A">
        <w:t>0%</w:t>
      </w:r>
      <w:r w:rsidR="00206974">
        <w:tab/>
      </w:r>
      <w:r w:rsidR="00206974">
        <w:tab/>
        <w:t xml:space="preserve">Due Date </w:t>
      </w:r>
      <w:r w:rsidR="00206974">
        <w:tab/>
        <w:t>End of Term</w:t>
      </w:r>
    </w:p>
    <w:p w14:paraId="33197B71" w14:textId="0956FE08" w:rsidR="00206974" w:rsidRDefault="00206974" w:rsidP="00CF353A">
      <w:r>
        <w:tab/>
        <w:t>This assignment will allow the students to select a topic of</w:t>
      </w:r>
      <w:r w:rsidR="00083762">
        <w:t xml:space="preserve"> their own</w:t>
      </w:r>
      <w:r>
        <w:t xml:space="preserve"> interest </w:t>
      </w:r>
      <w:r w:rsidR="009926CF">
        <w:t>in</w:t>
      </w:r>
      <w:r>
        <w:t xml:space="preserve"> their study of Terroris</w:t>
      </w:r>
      <w:r w:rsidR="009926CF">
        <w:t>m.  The expectation is that the student</w:t>
      </w:r>
      <w:r>
        <w:t xml:space="preserve"> will provide a major paper complete with presentation of</w:t>
      </w:r>
      <w:r w:rsidR="008065C0">
        <w:t xml:space="preserve"> relevant</w:t>
      </w:r>
      <w:r>
        <w:t xml:space="preserve"> topic</w:t>
      </w:r>
      <w:r w:rsidR="008065C0">
        <w:t xml:space="preserve"> materials</w:t>
      </w:r>
      <w:r>
        <w:t xml:space="preserve">, analysis of materials presented, </w:t>
      </w:r>
      <w:r w:rsidR="008065C0">
        <w:t xml:space="preserve">and, conclusions.  </w:t>
      </w:r>
      <w:r>
        <w:t xml:space="preserve"> </w:t>
      </w:r>
    </w:p>
    <w:p w14:paraId="2B628676" w14:textId="77777777" w:rsidR="00CF353A" w:rsidRDefault="00CF353A" w:rsidP="00CF353A"/>
    <w:p w14:paraId="7DCD39B3" w14:textId="77777777" w:rsidR="00CF353A" w:rsidRDefault="00CF353A" w:rsidP="00CF353A"/>
    <w:p w14:paraId="74AF4601" w14:textId="77777777" w:rsidR="00CF353A" w:rsidRDefault="00CF353A" w:rsidP="00CF353A"/>
    <w:p w14:paraId="031D9B3D" w14:textId="36457752" w:rsidR="00CF353A" w:rsidRPr="00030D9F" w:rsidRDefault="009926CF" w:rsidP="00CF353A">
      <w:pPr>
        <w:rPr>
          <w:b/>
          <w:u w:val="single"/>
        </w:rPr>
      </w:pPr>
      <w:r w:rsidRPr="00030D9F">
        <w:rPr>
          <w:b/>
          <w:u w:val="single"/>
        </w:rPr>
        <w:t>TERM OUTLINE</w:t>
      </w:r>
    </w:p>
    <w:p w14:paraId="21D924D7" w14:textId="77777777" w:rsidR="00CF353A" w:rsidRDefault="00CF353A" w:rsidP="00CF353A"/>
    <w:p w14:paraId="22670FFF" w14:textId="77777777" w:rsidR="00CF353A" w:rsidRDefault="00CF353A" w:rsidP="00CF353A"/>
    <w:p w14:paraId="66DD637B" w14:textId="77777777" w:rsidR="00CF353A" w:rsidRDefault="00CF353A" w:rsidP="00CF353A">
      <w:r>
        <w:t>Introduction:  The Actor, The Actors, and, The Audience</w:t>
      </w:r>
    </w:p>
    <w:p w14:paraId="563E4837" w14:textId="74C8A281" w:rsidR="00CF353A" w:rsidRDefault="00CF353A" w:rsidP="00CF353A">
      <w:r>
        <w:tab/>
      </w:r>
      <w:r w:rsidR="008065C0">
        <w:t xml:space="preserve">MTP - Introduction to: the course, the </w:t>
      </w:r>
      <w:r w:rsidR="00221427">
        <w:t>course expectations, the challenge</w:t>
      </w:r>
      <w:r w:rsidR="008065C0">
        <w:t xml:space="preserve"> </w:t>
      </w:r>
      <w:proofErr w:type="gramStart"/>
      <w:r w:rsidR="008065C0">
        <w:t>of  Terrorism</w:t>
      </w:r>
      <w:proofErr w:type="gramEnd"/>
      <w:r w:rsidR="008065C0">
        <w:t>, and, the idea of Terrorism as Theatre.</w:t>
      </w:r>
    </w:p>
    <w:p w14:paraId="192EC980" w14:textId="3165F882" w:rsidR="008065C0" w:rsidRDefault="00206974" w:rsidP="00CF353A">
      <w:r>
        <w:tab/>
      </w:r>
    </w:p>
    <w:p w14:paraId="5956ABE6" w14:textId="77777777" w:rsidR="00CF353A" w:rsidRDefault="00CF353A" w:rsidP="00CF353A">
      <w:r>
        <w:t>Terrorism in Perspective</w:t>
      </w:r>
    </w:p>
    <w:p w14:paraId="6D0D7D34" w14:textId="5C366133" w:rsidR="00CF353A" w:rsidRDefault="00CF353A" w:rsidP="00CF353A">
      <w:r>
        <w:tab/>
      </w:r>
      <w:r w:rsidR="008065C0">
        <w:t>MTP – The History of Terrorism</w:t>
      </w:r>
    </w:p>
    <w:p w14:paraId="450D4D73" w14:textId="60826003" w:rsidR="00206974" w:rsidRDefault="009926CF" w:rsidP="00CF353A">
      <w:r>
        <w:tab/>
        <w:t>This session will</w:t>
      </w:r>
      <w:r w:rsidR="00206974">
        <w:t xml:space="preserve"> address a historic overview of the emergence and evolution of Terrorism.</w:t>
      </w:r>
    </w:p>
    <w:p w14:paraId="0EED9295" w14:textId="77777777" w:rsidR="008065C0" w:rsidRDefault="008065C0" w:rsidP="00CF353A"/>
    <w:p w14:paraId="379A9D90" w14:textId="073C7DAC" w:rsidR="008065C0" w:rsidRDefault="008065C0" w:rsidP="008065C0">
      <w:r>
        <w:t>Who Are the Terrorists in the 21</w:t>
      </w:r>
      <w:r w:rsidRPr="008065C0">
        <w:rPr>
          <w:vertAlign w:val="superscript"/>
        </w:rPr>
        <w:t>st</w:t>
      </w:r>
      <w:r>
        <w:t xml:space="preserve"> </w:t>
      </w:r>
      <w:proofErr w:type="gramStart"/>
      <w:r>
        <w:t>Century</w:t>
      </w:r>
      <w:proofErr w:type="gramEnd"/>
    </w:p>
    <w:p w14:paraId="0573169E" w14:textId="28202068" w:rsidR="008065C0" w:rsidRDefault="008065C0" w:rsidP="008065C0">
      <w:r>
        <w:tab/>
        <w:t xml:space="preserve">MTP </w:t>
      </w:r>
      <w:r w:rsidR="009926CF">
        <w:t>–</w:t>
      </w:r>
      <w:r>
        <w:t xml:space="preserve"> </w:t>
      </w:r>
      <w:r w:rsidR="009926CF">
        <w:t>This session will address who</w:t>
      </w:r>
      <w:r w:rsidR="00083762">
        <w:t xml:space="preserve"> constitutes the current Terrorist threat.</w:t>
      </w:r>
    </w:p>
    <w:p w14:paraId="695C263C" w14:textId="082AFC74" w:rsidR="00083762" w:rsidRDefault="00083762" w:rsidP="008065C0">
      <w:r>
        <w:tab/>
        <w:t>This session will introduce the various actors that populate the Terrorist spectrum.</w:t>
      </w:r>
    </w:p>
    <w:p w14:paraId="5B6B43E3" w14:textId="77777777" w:rsidR="00CF353A" w:rsidRDefault="00CF353A" w:rsidP="00CF353A"/>
    <w:p w14:paraId="3D185573" w14:textId="77777777" w:rsidR="00CF353A" w:rsidRDefault="00CF353A" w:rsidP="00CF353A">
      <w:r>
        <w:t>How Do They Operate</w:t>
      </w:r>
    </w:p>
    <w:p w14:paraId="6992EB86" w14:textId="5A5C2AF9" w:rsidR="00CF353A" w:rsidRDefault="00CF353A" w:rsidP="00CF353A">
      <w:r>
        <w:tab/>
      </w:r>
      <w:r w:rsidR="008065C0">
        <w:t xml:space="preserve">MTP - </w:t>
      </w:r>
      <w:r>
        <w:t>Methods and Threats</w:t>
      </w:r>
    </w:p>
    <w:p w14:paraId="3FC8B211" w14:textId="6E9C52CE" w:rsidR="00206974" w:rsidRDefault="00206974" w:rsidP="00CF353A">
      <w:r>
        <w:tab/>
      </w:r>
      <w:r w:rsidR="00221427">
        <w:t>This session will address</w:t>
      </w:r>
      <w:r>
        <w:t xml:space="preserve"> the current methods employed by Terrori</w:t>
      </w:r>
      <w:r w:rsidR="009926CF">
        <w:t>sts and the threats to society that follow.</w:t>
      </w:r>
    </w:p>
    <w:p w14:paraId="1CE976CA" w14:textId="77777777" w:rsidR="008065C0" w:rsidRDefault="008065C0" w:rsidP="00CF353A"/>
    <w:p w14:paraId="437EDF2D" w14:textId="48E41253" w:rsidR="008065C0" w:rsidRPr="00030D9F" w:rsidRDefault="008065C0" w:rsidP="00CF353A">
      <w:pPr>
        <w:rPr>
          <w:b/>
          <w:color w:val="FF0000"/>
        </w:rPr>
      </w:pPr>
      <w:r w:rsidRPr="00030D9F">
        <w:rPr>
          <w:b/>
          <w:color w:val="FF0000"/>
        </w:rPr>
        <w:t xml:space="preserve">Reading </w:t>
      </w:r>
      <w:proofErr w:type="gramStart"/>
      <w:r w:rsidRPr="00030D9F">
        <w:rPr>
          <w:b/>
          <w:color w:val="FF0000"/>
        </w:rPr>
        <w:t>Week</w:t>
      </w:r>
      <w:r w:rsidR="00030D9F">
        <w:rPr>
          <w:b/>
          <w:color w:val="FF0000"/>
        </w:rPr>
        <w:t xml:space="preserve">  -</w:t>
      </w:r>
      <w:proofErr w:type="gramEnd"/>
      <w:r w:rsidR="00030D9F">
        <w:rPr>
          <w:b/>
          <w:color w:val="FF0000"/>
        </w:rPr>
        <w:t xml:space="preserve"> NO CLASSES</w:t>
      </w:r>
    </w:p>
    <w:p w14:paraId="30052479" w14:textId="77777777" w:rsidR="008065C0" w:rsidRDefault="008065C0" w:rsidP="00CF353A"/>
    <w:p w14:paraId="5054F280" w14:textId="0CEFD4CD" w:rsidR="008065C0" w:rsidRDefault="008065C0" w:rsidP="00CF353A">
      <w:r>
        <w:t>The Intelligence Cycle</w:t>
      </w:r>
    </w:p>
    <w:p w14:paraId="42064F64" w14:textId="6FBCA9E2" w:rsidR="00083762" w:rsidRDefault="00083762" w:rsidP="00CF353A">
      <w:r>
        <w:tab/>
        <w:t>MTP – The Intelligence Cycle</w:t>
      </w:r>
    </w:p>
    <w:p w14:paraId="65E7E958" w14:textId="7E218EBC" w:rsidR="008065C0" w:rsidRDefault="00083762" w:rsidP="00CF353A">
      <w:r>
        <w:tab/>
      </w:r>
      <w:r w:rsidR="009926CF">
        <w:t>This session will present and explore</w:t>
      </w:r>
      <w:r>
        <w:t xml:space="preserve"> a</w:t>
      </w:r>
      <w:r w:rsidR="009926CF">
        <w:t xml:space="preserve"> </w:t>
      </w:r>
      <w:r w:rsidR="008065C0">
        <w:t>methodology for understanding Terrorism and Terrorists.</w:t>
      </w:r>
    </w:p>
    <w:p w14:paraId="44627036" w14:textId="77777777" w:rsidR="00CF353A" w:rsidRDefault="00CF353A" w:rsidP="00CF353A"/>
    <w:p w14:paraId="5CA0F97F" w14:textId="77777777" w:rsidR="0055267F" w:rsidRDefault="0055267F" w:rsidP="00CF353A"/>
    <w:p w14:paraId="26906391" w14:textId="77777777" w:rsidR="0055267F" w:rsidRDefault="0055267F" w:rsidP="00CF353A"/>
    <w:p w14:paraId="0C4870C5" w14:textId="77777777" w:rsidR="0055267F" w:rsidRDefault="0055267F" w:rsidP="00CF353A"/>
    <w:p w14:paraId="521AE6CB" w14:textId="77777777" w:rsidR="0055267F" w:rsidRDefault="0055267F" w:rsidP="00CF353A"/>
    <w:p w14:paraId="6D14E08C" w14:textId="77777777" w:rsidR="0055267F" w:rsidRDefault="0055267F" w:rsidP="00CF353A"/>
    <w:p w14:paraId="0F779D1D" w14:textId="77777777" w:rsidR="00CF353A" w:rsidRDefault="00CF353A" w:rsidP="00CF353A">
      <w:r>
        <w:t>Responses to Terrorism</w:t>
      </w:r>
    </w:p>
    <w:p w14:paraId="7AD31EAC" w14:textId="4971714B" w:rsidR="00CF353A" w:rsidRDefault="00CF353A" w:rsidP="00CF353A">
      <w:r>
        <w:tab/>
      </w:r>
      <w:r w:rsidR="008065C0">
        <w:t xml:space="preserve">MTP – the </w:t>
      </w:r>
      <w:r>
        <w:t>5 D’s</w:t>
      </w:r>
      <w:r w:rsidR="008065C0">
        <w:t xml:space="preserve"> of Counter Terrorist Strategy</w:t>
      </w:r>
    </w:p>
    <w:p w14:paraId="1BB654F1" w14:textId="3CE56387" w:rsidR="009926CF" w:rsidRDefault="009926CF" w:rsidP="00CF353A">
      <w:r>
        <w:tab/>
        <w:t>This session will explore Counter Terrorism approaches including:</w:t>
      </w:r>
    </w:p>
    <w:p w14:paraId="41CAE815" w14:textId="2E84662C" w:rsidR="00206974" w:rsidRDefault="00206974" w:rsidP="00CF353A">
      <w:r>
        <w:tab/>
        <w:t>Define, Detect, Deter, Disrupt, Destroy</w:t>
      </w:r>
    </w:p>
    <w:p w14:paraId="631C842D" w14:textId="77777777" w:rsidR="009926CF" w:rsidRDefault="009926CF" w:rsidP="00CF353A"/>
    <w:p w14:paraId="69CB9F33" w14:textId="77777777" w:rsidR="00CF353A" w:rsidRDefault="00CF353A" w:rsidP="00CF353A">
      <w:r>
        <w:t>Current Trends and Future Prospects</w:t>
      </w:r>
    </w:p>
    <w:p w14:paraId="43A746B0" w14:textId="34941F5E" w:rsidR="00CF353A" w:rsidRDefault="00CF353A" w:rsidP="00CF353A">
      <w:r>
        <w:tab/>
      </w:r>
      <w:r w:rsidR="008065C0">
        <w:t>MTP – The new relationship between Terrorism and Criminal Organizations</w:t>
      </w:r>
      <w:r w:rsidR="009926CF">
        <w:t>.</w:t>
      </w:r>
    </w:p>
    <w:p w14:paraId="58078C09" w14:textId="31843AC8" w:rsidR="009926CF" w:rsidRDefault="009926CF" w:rsidP="00CF353A">
      <w:r>
        <w:tab/>
        <w:t>This session will explore the emergence of a new nexus between Terrorist groups and criminal organizations.</w:t>
      </w:r>
    </w:p>
    <w:p w14:paraId="34E6D8C5" w14:textId="38CFD822" w:rsidR="008065C0" w:rsidRDefault="00CF353A" w:rsidP="00CF353A">
      <w:r>
        <w:tab/>
      </w:r>
    </w:p>
    <w:p w14:paraId="288950A5" w14:textId="55A581DB" w:rsidR="00CF353A" w:rsidRDefault="009926CF" w:rsidP="00CF353A">
      <w:r>
        <w:t>Guest Lecture</w:t>
      </w:r>
    </w:p>
    <w:p w14:paraId="3DC8A66D" w14:textId="6A223242" w:rsidR="009926CF" w:rsidRDefault="009926CF" w:rsidP="00CF353A">
      <w:r>
        <w:tab/>
        <w:t>MTP – Class discussion with a Senior Member of the Counter Terrorist Community.</w:t>
      </w:r>
    </w:p>
    <w:p w14:paraId="18A36326" w14:textId="686DC3B2" w:rsidR="009926CF" w:rsidRDefault="009926CF" w:rsidP="00CF353A">
      <w:r>
        <w:tab/>
        <w:t>This session will be an opportunity to pursue student questions with a current practi</w:t>
      </w:r>
      <w:r w:rsidR="00083762">
        <w:t>ti</w:t>
      </w:r>
      <w:r>
        <w:t>oner of Counter Terrorism</w:t>
      </w:r>
      <w:r w:rsidR="00221427">
        <w:t>.</w:t>
      </w:r>
    </w:p>
    <w:p w14:paraId="62B46662" w14:textId="77777777" w:rsidR="009926CF" w:rsidRDefault="009926CF" w:rsidP="00CF353A"/>
    <w:p w14:paraId="36E787AF" w14:textId="77777777" w:rsidR="00CF353A" w:rsidRDefault="00CF353A" w:rsidP="00CF353A">
      <w:r>
        <w:t>Security vs Rights</w:t>
      </w:r>
    </w:p>
    <w:p w14:paraId="06F2DC9C" w14:textId="0F103290" w:rsidR="001009FF" w:rsidRDefault="001009FF" w:rsidP="00CF353A">
      <w:r>
        <w:tab/>
      </w:r>
      <w:r w:rsidR="00083762">
        <w:t xml:space="preserve">MTP - </w:t>
      </w:r>
      <w:r w:rsidR="008065C0">
        <w:t>The impact of Terrorism in the current debate</w:t>
      </w:r>
      <w:r>
        <w:t xml:space="preserve"> between collective security vs individual rights</w:t>
      </w:r>
    </w:p>
    <w:p w14:paraId="053D38A1" w14:textId="55F9782D" w:rsidR="009926CF" w:rsidRDefault="009926CF" w:rsidP="00CF353A">
      <w:r>
        <w:tab/>
        <w:t>This session will explore the challenge Terrorism poses to how nations respond to current and emerging threats</w:t>
      </w:r>
      <w:r w:rsidR="00083762">
        <w:t xml:space="preserve"> with a specific focus on</w:t>
      </w:r>
      <w:r w:rsidR="00221427">
        <w:t xml:space="preserve"> collective vs individual</w:t>
      </w:r>
      <w:r w:rsidR="00083762">
        <w:t xml:space="preserve"> rights</w:t>
      </w:r>
      <w:r>
        <w:t>.</w:t>
      </w:r>
    </w:p>
    <w:p w14:paraId="6B4D11D3" w14:textId="77777777" w:rsidR="00CF353A" w:rsidRDefault="00CF353A" w:rsidP="00CF353A"/>
    <w:p w14:paraId="06B1AFE9" w14:textId="7B707E73" w:rsidR="00CF353A" w:rsidRDefault="00CF353A" w:rsidP="00CF353A">
      <w:r>
        <w:t>What’s Next</w:t>
      </w:r>
      <w:r w:rsidR="00083762">
        <w:t>?</w:t>
      </w:r>
    </w:p>
    <w:p w14:paraId="13EBFB11" w14:textId="5C7C6E22" w:rsidR="001009FF" w:rsidRDefault="001009FF" w:rsidP="00CF353A">
      <w:r>
        <w:tab/>
      </w:r>
      <w:r w:rsidR="008065C0">
        <w:t>MTP – Where is Terrorism going in the 21</w:t>
      </w:r>
      <w:r w:rsidR="008065C0" w:rsidRPr="008065C0">
        <w:rPr>
          <w:vertAlign w:val="superscript"/>
        </w:rPr>
        <w:t>st</w:t>
      </w:r>
      <w:r w:rsidR="008065C0">
        <w:t xml:space="preserve"> Century</w:t>
      </w:r>
      <w:r>
        <w:t>.</w:t>
      </w:r>
    </w:p>
    <w:p w14:paraId="5FE6A883" w14:textId="12D1753D" w:rsidR="00083762" w:rsidRDefault="00083762" w:rsidP="00CF353A">
      <w:r>
        <w:tab/>
        <w:t>Thi</w:t>
      </w:r>
      <w:r w:rsidR="00221427">
        <w:t>s session will</w:t>
      </w:r>
      <w:r>
        <w:t xml:space="preserve"> be a proactive exploration of what we might expect next.</w:t>
      </w:r>
    </w:p>
    <w:p w14:paraId="69B6329E" w14:textId="77777777" w:rsidR="00CF353A" w:rsidRDefault="00CF353A" w:rsidP="00CF353A"/>
    <w:p w14:paraId="0DC0C15A" w14:textId="77777777" w:rsidR="00CF353A" w:rsidRDefault="00CF353A" w:rsidP="00CF353A">
      <w:r>
        <w:t>A New Security Architecture</w:t>
      </w:r>
    </w:p>
    <w:p w14:paraId="2BB677C2" w14:textId="3656843F" w:rsidR="001009FF" w:rsidRDefault="001009FF" w:rsidP="00CF353A">
      <w:r>
        <w:tab/>
      </w:r>
      <w:r w:rsidR="00083762">
        <w:t xml:space="preserve">MTP - </w:t>
      </w:r>
      <w:r>
        <w:t>How do we interdict the emerging threats.</w:t>
      </w:r>
    </w:p>
    <w:p w14:paraId="301C31EA" w14:textId="77777777" w:rsidR="00083762" w:rsidRDefault="00083762" w:rsidP="00CF353A">
      <w:r>
        <w:tab/>
        <w:t>This session will be a course summary and a discussion of a new approach to the continuing challenges and threats of Terrorism.</w:t>
      </w:r>
    </w:p>
    <w:p w14:paraId="36C64707" w14:textId="77777777" w:rsidR="00CF353A" w:rsidRDefault="00CF353A" w:rsidP="00CF353A"/>
    <w:p w14:paraId="34971312" w14:textId="77777777" w:rsidR="00CF353A" w:rsidRDefault="00CF353A" w:rsidP="00CF353A"/>
    <w:p w14:paraId="54F73CCA" w14:textId="77777777" w:rsidR="0055267F" w:rsidRDefault="0055267F" w:rsidP="00CF353A"/>
    <w:p w14:paraId="2BE3FACF" w14:textId="77777777" w:rsidR="0055267F" w:rsidRDefault="0055267F" w:rsidP="00CF353A"/>
    <w:p w14:paraId="6419A07A" w14:textId="77777777" w:rsidR="0055267F" w:rsidRDefault="0055267F" w:rsidP="00CF353A"/>
    <w:p w14:paraId="462E5AE3" w14:textId="77777777" w:rsidR="0055267F" w:rsidRDefault="0055267F" w:rsidP="00CF353A"/>
    <w:p w14:paraId="7B6185E3" w14:textId="77777777" w:rsidR="0055267F" w:rsidRDefault="0055267F" w:rsidP="00CF353A"/>
    <w:p w14:paraId="675A43FB" w14:textId="77777777" w:rsidR="0055267F" w:rsidRDefault="0055267F" w:rsidP="00CF353A"/>
    <w:p w14:paraId="0CEEF164" w14:textId="77777777" w:rsidR="0055267F" w:rsidRDefault="0055267F" w:rsidP="00CF353A"/>
    <w:p w14:paraId="45AF50CF" w14:textId="77777777" w:rsidR="0055267F" w:rsidRDefault="0055267F" w:rsidP="00CF353A"/>
    <w:p w14:paraId="71BBF9FA" w14:textId="77777777" w:rsidR="0055267F" w:rsidRDefault="0055267F" w:rsidP="00CF353A"/>
    <w:p w14:paraId="5371D16C" w14:textId="77777777" w:rsidR="0055267F" w:rsidRDefault="0055267F" w:rsidP="00CF353A"/>
    <w:p w14:paraId="490EB4A0" w14:textId="77777777" w:rsidR="003A5A0D" w:rsidRDefault="003A5A0D" w:rsidP="003A5A0D">
      <w:pPr>
        <w:autoSpaceDE w:val="0"/>
        <w:autoSpaceDN w:val="0"/>
        <w:adjustRightInd w:val="0"/>
        <w:rPr>
          <w:rFonts w:ascii="Tms Rmn" w:hAnsi="Tms Rmn"/>
        </w:rPr>
      </w:pPr>
    </w:p>
    <w:p w14:paraId="54343DCF" w14:textId="77777777" w:rsidR="003A5A0D" w:rsidRDefault="003A5A0D" w:rsidP="003A5A0D">
      <w:pPr>
        <w:autoSpaceDE w:val="0"/>
        <w:autoSpaceDN w:val="0"/>
        <w:adjustRightInd w:val="0"/>
        <w:spacing w:before="240"/>
        <w:ind w:left="360"/>
        <w:jc w:val="center"/>
        <w:rPr>
          <w:rFonts w:ascii="Helv" w:hAnsi="Helv" w:cs="Helv"/>
          <w:b/>
          <w:bCs/>
          <w:color w:val="000000"/>
          <w:sz w:val="28"/>
          <w:szCs w:val="28"/>
          <w:u w:val="single"/>
        </w:rPr>
      </w:pPr>
      <w:r>
        <w:rPr>
          <w:rFonts w:ascii="Helv" w:hAnsi="Helv" w:cs="Helv"/>
          <w:b/>
          <w:bCs/>
          <w:color w:val="000000"/>
          <w:sz w:val="28"/>
          <w:szCs w:val="28"/>
          <w:u w:val="single"/>
        </w:rPr>
        <w:t>RELEVANT UNIVERSITY REGULATIONS</w:t>
      </w:r>
    </w:p>
    <w:p w14:paraId="73340650" w14:textId="77777777" w:rsidR="003A5A0D" w:rsidRDefault="003A5A0D" w:rsidP="003A5A0D">
      <w:pPr>
        <w:autoSpaceDE w:val="0"/>
        <w:autoSpaceDN w:val="0"/>
        <w:adjustRightInd w:val="0"/>
        <w:spacing w:before="240"/>
        <w:jc w:val="both"/>
        <w:rPr>
          <w:rFonts w:ascii="Helv" w:hAnsi="Helv" w:cs="Helv"/>
          <w:b/>
          <w:bCs/>
          <w:color w:val="000000"/>
          <w:sz w:val="22"/>
        </w:rPr>
      </w:pPr>
      <w:r>
        <w:rPr>
          <w:rFonts w:ascii="Helv" w:hAnsi="Helv" w:cs="Helv"/>
          <w:b/>
          <w:bCs/>
          <w:color w:val="000000"/>
          <w:sz w:val="22"/>
        </w:rPr>
        <w:t xml:space="preserve"> </w:t>
      </w:r>
    </w:p>
    <w:p w14:paraId="2DE31C48"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b/>
          <w:bCs/>
          <w:color w:val="000000"/>
          <w:sz w:val="22"/>
        </w:rPr>
        <w:t>Deferred Exams:</w:t>
      </w:r>
      <w:r>
        <w:rPr>
          <w:rFonts w:ascii="Helv" w:hAnsi="Helv" w:cs="Helv"/>
          <w:b/>
          <w:bCs/>
          <w:color w:val="000000"/>
          <w:sz w:val="20"/>
          <w:szCs w:val="20"/>
        </w:rPr>
        <w:t xml:space="preserve"> </w:t>
      </w:r>
      <w:r>
        <w:rPr>
          <w:rFonts w:ascii="Helv" w:hAnsi="Helv" w:cs="Helv"/>
          <w:color w:val="000000"/>
          <w:sz w:val="20"/>
          <w:szCs w:val="20"/>
        </w:rPr>
        <w:t xml:space="preserve">Deferred standing may be granted to students who are unable to write their final examination at the scheduled time or to submit their outstanding course work on the last day of classes. Details can be found at </w:t>
      </w:r>
      <w:hyperlink r:id="rId7" w:history="1">
        <w:r>
          <w:rPr>
            <w:rFonts w:ascii="Helv" w:hAnsi="Helv" w:cs="Helv"/>
            <w:color w:val="0000FF"/>
            <w:sz w:val="20"/>
            <w:szCs w:val="20"/>
            <w:u w:val="single"/>
          </w:rPr>
          <w:t>http://myacademicrecord.students.yorku.ca/deferred-standing</w:t>
        </w:r>
      </w:hyperlink>
    </w:p>
    <w:p w14:paraId="7CC0BB50"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Any request for deferred standing on medical grounds must include an Attending Physician's Statement form; a “Doctor’s Note” will not be accepted. </w:t>
      </w:r>
    </w:p>
    <w:p w14:paraId="08DEDF02"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DSA Form: </w:t>
      </w:r>
      <w:hyperlink r:id="rId8" w:history="1">
        <w:r>
          <w:rPr>
            <w:rFonts w:ascii="Helv" w:hAnsi="Helv" w:cs="Helv"/>
            <w:color w:val="0000FF"/>
            <w:sz w:val="20"/>
            <w:szCs w:val="20"/>
            <w:u w:val="single"/>
          </w:rPr>
          <w:t>http://www.registrar.yorku.ca/pdf/deferred_standing_agreement.pdf</w:t>
        </w:r>
      </w:hyperlink>
      <w:r>
        <w:rPr>
          <w:rFonts w:ascii="Helv" w:hAnsi="Helv" w:cs="Helv"/>
          <w:color w:val="000000"/>
          <w:sz w:val="20"/>
          <w:szCs w:val="20"/>
        </w:rPr>
        <w:t xml:space="preserve"> </w:t>
      </w:r>
    </w:p>
    <w:p w14:paraId="691DF56A"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Attending Physician's Statement form: </w:t>
      </w:r>
      <w:hyperlink r:id="rId9" w:history="1">
        <w:r>
          <w:rPr>
            <w:rFonts w:ascii="Helv" w:hAnsi="Helv" w:cs="Helv"/>
            <w:color w:val="0000FF"/>
            <w:sz w:val="20"/>
            <w:szCs w:val="20"/>
            <w:u w:val="single"/>
          </w:rPr>
          <w:t>http://registrar.yorku.ca/pdf/attending-physicians-statement.pdf</w:t>
        </w:r>
      </w:hyperlink>
    </w:p>
    <w:p w14:paraId="3D5CCB5C"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 </w:t>
      </w:r>
    </w:p>
    <w:p w14:paraId="2BF258D2"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In order to apply for deferred standing, students must register at </w:t>
      </w:r>
    </w:p>
    <w:p w14:paraId="0B46464F" w14:textId="77777777" w:rsidR="003A5A0D" w:rsidRDefault="00E95907" w:rsidP="003A5A0D">
      <w:pPr>
        <w:autoSpaceDE w:val="0"/>
        <w:autoSpaceDN w:val="0"/>
        <w:adjustRightInd w:val="0"/>
        <w:spacing w:before="240"/>
        <w:jc w:val="both"/>
        <w:rPr>
          <w:rFonts w:ascii="Helv" w:hAnsi="Helv" w:cs="Helv"/>
          <w:color w:val="000000"/>
          <w:sz w:val="20"/>
          <w:szCs w:val="20"/>
        </w:rPr>
      </w:pPr>
      <w:hyperlink r:id="rId10" w:history="1">
        <w:r w:rsidR="003A5A0D">
          <w:rPr>
            <w:rFonts w:ascii="Helv" w:hAnsi="Helv" w:cs="Helv"/>
            <w:color w:val="0000FF"/>
            <w:sz w:val="20"/>
            <w:szCs w:val="20"/>
            <w:u w:val="single"/>
          </w:rPr>
          <w:t>http://apps.eso.yorku.ca/apps/adms/deferredexams.nsf</w:t>
        </w:r>
      </w:hyperlink>
      <w:r w:rsidR="003A5A0D">
        <w:rPr>
          <w:rFonts w:ascii="Helv" w:hAnsi="Helv" w:cs="Helv"/>
          <w:color w:val="000000"/>
          <w:sz w:val="20"/>
          <w:szCs w:val="20"/>
        </w:rPr>
        <w:t xml:space="preserve">  </w:t>
      </w:r>
    </w:p>
    <w:p w14:paraId="22040C42"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Pr>
          <w:rFonts w:ascii="Helv" w:hAnsi="Helv" w:cs="Helv"/>
          <w:color w:val="000000"/>
          <w:sz w:val="20"/>
          <w:szCs w:val="20"/>
        </w:rPr>
        <w:t>above mentioned</w:t>
      </w:r>
      <w:proofErr w:type="gramEnd"/>
      <w:r>
        <w:rPr>
          <w:rFonts w:ascii="Helv" w:hAnsi="Helv" w:cs="Helv"/>
          <w:color w:val="000000"/>
          <w:sz w:val="20"/>
          <w:szCs w:val="20"/>
        </w:rPr>
        <w:t xml:space="preserve"> link. No individualized communication will be sent by the School to the students (no letter or e-mails).</w:t>
      </w:r>
    </w:p>
    <w:p w14:paraId="1057055D"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 </w:t>
      </w:r>
    </w:p>
    <w:p w14:paraId="75757BE7" w14:textId="77777777" w:rsidR="003A5A0D" w:rsidRPr="00A07783" w:rsidRDefault="003A5A0D" w:rsidP="003A5A0D">
      <w:pPr>
        <w:autoSpaceDE w:val="0"/>
        <w:autoSpaceDN w:val="0"/>
        <w:adjustRightInd w:val="0"/>
        <w:spacing w:before="240"/>
        <w:jc w:val="both"/>
        <w:rPr>
          <w:rFonts w:ascii="Helv" w:hAnsi="Helv" w:cs="Helv"/>
          <w:b/>
          <w:sz w:val="20"/>
          <w:szCs w:val="20"/>
        </w:rPr>
      </w:pPr>
      <w:r w:rsidRPr="00A07783">
        <w:rPr>
          <w:rFonts w:ascii="Helv" w:hAnsi="Helv" w:cs="Helv"/>
          <w:b/>
          <w:color w:val="FF0000"/>
          <w:sz w:val="20"/>
          <w:szCs w:val="20"/>
          <w:u w:val="single"/>
        </w:rPr>
        <w:t>Students with approved DSA will be able to write their deferred examination during the School's deferred examination period</w:t>
      </w:r>
      <w:r w:rsidRPr="00A07783">
        <w:rPr>
          <w:rFonts w:ascii="Helv" w:hAnsi="Helv" w:cs="Helv"/>
          <w:b/>
          <w:sz w:val="20"/>
          <w:szCs w:val="20"/>
          <w:u w:val="single"/>
        </w:rPr>
        <w:t>.</w:t>
      </w:r>
      <w:r w:rsidRPr="00A07783">
        <w:rPr>
          <w:rFonts w:ascii="Helv" w:hAnsi="Helv" w:cs="Helv"/>
          <w:b/>
          <w:sz w:val="20"/>
          <w:szCs w:val="20"/>
        </w:rPr>
        <w:t xml:space="preserve"> No further extensions of deferred exams shall be granted. The format and covered content of the deferred examination may be different from that of the originally scheduled examination. </w:t>
      </w:r>
      <w:r w:rsidRPr="00A07783">
        <w:rPr>
          <w:rFonts w:ascii="Helv" w:hAnsi="Helv" w:cs="Helv"/>
          <w:b/>
          <w:color w:val="FF0000"/>
          <w:sz w:val="20"/>
          <w:szCs w:val="20"/>
        </w:rPr>
        <w:t xml:space="preserve">The deferred exam may be closed book, cumulative and comprehensive and may include all subjects/topics of the textbook whether they have been covered in class or not.  </w:t>
      </w:r>
      <w:r w:rsidRPr="00A07783">
        <w:rPr>
          <w:rFonts w:ascii="Helv" w:hAnsi="Helv" w:cs="Helv"/>
          <w:b/>
          <w:sz w:val="20"/>
          <w:szCs w:val="20"/>
        </w:rPr>
        <w:t xml:space="preserve">Any request for deferred standing on medical grounds must include an Attending Physician's Statement form; a “Doctor’s Note” will not be accepted. </w:t>
      </w:r>
    </w:p>
    <w:p w14:paraId="371F32D2" w14:textId="77777777" w:rsidR="003A5A0D" w:rsidRPr="00814813" w:rsidRDefault="003A5A0D" w:rsidP="003A5A0D">
      <w:pPr>
        <w:autoSpaceDE w:val="0"/>
        <w:autoSpaceDN w:val="0"/>
        <w:adjustRightInd w:val="0"/>
        <w:spacing w:before="240"/>
        <w:jc w:val="both"/>
        <w:rPr>
          <w:rFonts w:ascii="Helv" w:hAnsi="Helv" w:cs="Helv"/>
          <w:color w:val="4181FF"/>
          <w:sz w:val="20"/>
          <w:szCs w:val="20"/>
        </w:rPr>
      </w:pPr>
      <w:r>
        <w:rPr>
          <w:rFonts w:ascii="Helv" w:hAnsi="Helv" w:cs="Helv"/>
          <w:color w:val="4181FF"/>
          <w:sz w:val="20"/>
          <w:szCs w:val="20"/>
        </w:rPr>
        <w:t xml:space="preserve"> </w:t>
      </w:r>
    </w:p>
    <w:p w14:paraId="42ED7D54"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b/>
          <w:bCs/>
          <w:color w:val="000000"/>
          <w:sz w:val="22"/>
        </w:rPr>
        <w:t>Academic Honesty</w:t>
      </w:r>
      <w:r>
        <w:rPr>
          <w:rFonts w:ascii="Helv" w:hAnsi="Helv" w:cs="Helv"/>
          <w:color w:val="000000"/>
          <w:sz w:val="20"/>
          <w:szCs w:val="2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2BEDCD98"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lastRenderedPageBreak/>
        <w:t>Students should review the York Academic Honesty policy for themselves at:</w:t>
      </w:r>
    </w:p>
    <w:p w14:paraId="5CF4FE08" w14:textId="77777777" w:rsidR="003A5A0D" w:rsidRDefault="00E95907" w:rsidP="003A5A0D">
      <w:pPr>
        <w:autoSpaceDE w:val="0"/>
        <w:autoSpaceDN w:val="0"/>
        <w:adjustRightInd w:val="0"/>
        <w:spacing w:before="240"/>
        <w:jc w:val="both"/>
        <w:rPr>
          <w:rFonts w:ascii="Helv" w:hAnsi="Helv" w:cs="Helv"/>
          <w:color w:val="000000"/>
          <w:sz w:val="20"/>
          <w:szCs w:val="20"/>
        </w:rPr>
      </w:pPr>
      <w:hyperlink r:id="rId11" w:history="1">
        <w:r w:rsidR="003A5A0D">
          <w:rPr>
            <w:rFonts w:ascii="Helv" w:hAnsi="Helv" w:cs="Helv"/>
            <w:color w:val="0000FF"/>
            <w:sz w:val="20"/>
            <w:szCs w:val="20"/>
            <w:u w:val="single"/>
          </w:rPr>
          <w:t>http://www.yorku.ca/secretariat/policies/document.php?document=69</w:t>
        </w:r>
      </w:hyperlink>
    </w:p>
    <w:p w14:paraId="3DC2737D"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Students might also wish to review the interactive on-line Tutorial for students on academic integrity, at: </w:t>
      </w:r>
    </w:p>
    <w:p w14:paraId="67D5628B" w14:textId="77777777" w:rsidR="003A5A0D" w:rsidRDefault="00E95907" w:rsidP="003A5A0D">
      <w:pPr>
        <w:autoSpaceDE w:val="0"/>
        <w:autoSpaceDN w:val="0"/>
        <w:adjustRightInd w:val="0"/>
        <w:spacing w:before="240"/>
        <w:jc w:val="both"/>
        <w:rPr>
          <w:rFonts w:ascii="Helv" w:hAnsi="Helv" w:cs="Helv"/>
          <w:color w:val="000000"/>
          <w:sz w:val="20"/>
          <w:szCs w:val="20"/>
        </w:rPr>
      </w:pPr>
      <w:hyperlink r:id="rId12" w:history="1">
        <w:r w:rsidR="003A5A0D">
          <w:rPr>
            <w:rFonts w:ascii="Helv" w:hAnsi="Helv" w:cs="Helv"/>
            <w:color w:val="0000FF"/>
            <w:sz w:val="20"/>
            <w:szCs w:val="20"/>
            <w:u w:val="single"/>
          </w:rPr>
          <w:t>https://spark.library.yorku.ca/academic-integrity-what-is-academic-integrity/</w:t>
        </w:r>
      </w:hyperlink>
    </w:p>
    <w:p w14:paraId="00324A10"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 </w:t>
      </w:r>
    </w:p>
    <w:p w14:paraId="244FF9F1"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b/>
          <w:bCs/>
          <w:color w:val="000000"/>
          <w:sz w:val="22"/>
        </w:rPr>
        <w:br/>
        <w:t xml:space="preserve">Grading Scheme and Feedback Policy: </w:t>
      </w:r>
      <w:r>
        <w:rPr>
          <w:rFonts w:ascii="Helv" w:hAnsi="Helv" w:cs="Helv"/>
          <w:color w:val="000000"/>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2B3459E3"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i/>
          <w:iCs/>
          <w:color w:val="000000"/>
          <w:sz w:val="20"/>
          <w:szCs w:val="20"/>
        </w:rPr>
        <w:t>Note: Under unusual and/or unforeseeable circumstances which disrupt the academic norm, instructors are expected to provide grading schemes and academic feedback in the spirit of these regulations, as soon as possible.</w:t>
      </w:r>
      <w:r>
        <w:rPr>
          <w:rFonts w:ascii="Helv" w:hAnsi="Helv" w:cs="Helv"/>
          <w:color w:val="000000"/>
          <w:sz w:val="20"/>
          <w:szCs w:val="20"/>
        </w:rPr>
        <w:t xml:space="preserve"> For more information on the Grading Scheme and Feedback Policy, please visit: </w:t>
      </w:r>
      <w:hyperlink r:id="rId13" w:history="1">
        <w:r>
          <w:rPr>
            <w:rFonts w:ascii="Helv" w:hAnsi="Helv" w:cs="Helv"/>
            <w:color w:val="0000FF"/>
            <w:sz w:val="20"/>
            <w:szCs w:val="20"/>
            <w:u w:val="single"/>
          </w:rPr>
          <w:t>http://www.yorku.ca/univsec/policies/document.php?document=86</w:t>
        </w:r>
      </w:hyperlink>
    </w:p>
    <w:p w14:paraId="12691855"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 </w:t>
      </w:r>
    </w:p>
    <w:p w14:paraId="64D73790"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b/>
          <w:bCs/>
          <w:color w:val="000000"/>
          <w:sz w:val="22"/>
        </w:rPr>
        <w:br/>
        <w:t>In-Class Tests and Exams - the 20% Rule</w:t>
      </w:r>
      <w:r>
        <w:rPr>
          <w:rFonts w:ascii="Helv" w:hAnsi="Helv" w:cs="Helv"/>
          <w:color w:val="000000"/>
          <w:sz w:val="20"/>
          <w:szCs w:val="2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4" w:history="1">
        <w:r>
          <w:rPr>
            <w:rFonts w:ascii="Helv" w:hAnsi="Helv" w:cs="Helv"/>
            <w:color w:val="0000FF"/>
            <w:sz w:val="20"/>
            <w:szCs w:val="20"/>
            <w:u w:val="single"/>
          </w:rPr>
          <w:t>http://secretariat-policies.info.yorku.ca/policies/limits-on-the-worth-of-examinations-in-the-final-classes-of-a-term-policy/</w:t>
        </w:r>
      </w:hyperlink>
    </w:p>
    <w:p w14:paraId="2F7B827B"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 </w:t>
      </w:r>
      <w:r>
        <w:rPr>
          <w:rFonts w:ascii="Helv" w:hAnsi="Helv" w:cs="Helv"/>
          <w:b/>
          <w:bCs/>
          <w:color w:val="000000"/>
          <w:sz w:val="22"/>
        </w:rPr>
        <w:br/>
        <w:t>Reappraisals</w:t>
      </w:r>
      <w:r>
        <w:rPr>
          <w:rFonts w:ascii="Helv" w:hAnsi="Helv" w:cs="Helv"/>
          <w:color w:val="000000"/>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5" w:history="1">
        <w:r>
          <w:rPr>
            <w:rFonts w:ascii="Helv" w:hAnsi="Helv" w:cs="Helv"/>
            <w:color w:val="0000FF"/>
            <w:sz w:val="20"/>
            <w:szCs w:val="20"/>
            <w:u w:val="single"/>
          </w:rPr>
          <w:t>http://myacademicrecord.students.yorku.ca/grade-reappraisal-policy</w:t>
        </w:r>
      </w:hyperlink>
    </w:p>
    <w:p w14:paraId="30496321"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b/>
          <w:bCs/>
          <w:color w:val="000000"/>
          <w:sz w:val="22"/>
        </w:rPr>
        <w:br/>
        <w:t>Accommodation Procedures:</w:t>
      </w:r>
      <w:r>
        <w:rPr>
          <w:rFonts w:ascii="Helv" w:hAnsi="Helv" w:cs="Helv"/>
          <w:color w:val="000000"/>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6" w:history="1">
        <w:r>
          <w:rPr>
            <w:rFonts w:ascii="Helv" w:hAnsi="Helv" w:cs="Helv"/>
            <w:color w:val="0000FF"/>
            <w:sz w:val="20"/>
            <w:szCs w:val="20"/>
            <w:u w:val="single"/>
          </w:rPr>
          <w:t>http://ds.info.yorku.ca/academic-support-accomodations/</w:t>
        </w:r>
      </w:hyperlink>
    </w:p>
    <w:p w14:paraId="0A6CB68B" w14:textId="77777777" w:rsidR="003A5A0D" w:rsidRDefault="003A5A0D" w:rsidP="003A5A0D">
      <w:pPr>
        <w:autoSpaceDE w:val="0"/>
        <w:autoSpaceDN w:val="0"/>
        <w:adjustRightInd w:val="0"/>
        <w:spacing w:before="240"/>
        <w:jc w:val="both"/>
        <w:rPr>
          <w:rFonts w:ascii="Helv" w:hAnsi="Helv" w:cs="Helv"/>
          <w:b/>
          <w:bCs/>
          <w:color w:val="000000"/>
          <w:sz w:val="22"/>
        </w:rPr>
      </w:pPr>
      <w:r>
        <w:rPr>
          <w:rFonts w:ascii="Helv" w:hAnsi="Helv" w:cs="Helv"/>
          <w:b/>
          <w:bCs/>
          <w:color w:val="000000"/>
          <w:sz w:val="22"/>
        </w:rPr>
        <w:t xml:space="preserve"> </w:t>
      </w:r>
    </w:p>
    <w:p w14:paraId="07A3A5E7"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b/>
          <w:bCs/>
          <w:color w:val="000000"/>
          <w:sz w:val="22"/>
        </w:rPr>
        <w:lastRenderedPageBreak/>
        <w:t>Religious Accommodation</w:t>
      </w:r>
      <w:r>
        <w:rPr>
          <w:rFonts w:ascii="Helv" w:hAnsi="Helv" w:cs="Helv"/>
          <w:color w:val="000000"/>
          <w:sz w:val="20"/>
          <w:szCs w:val="20"/>
        </w:rPr>
        <w:t>: York University is committed to respecting the religious beliefs and practices of all members of the community, and making accommodations for observances of special significance to adherents. For more information on religious accommodation, please visit:</w:t>
      </w:r>
      <w:r>
        <w:rPr>
          <w:rFonts w:ascii="Helv" w:hAnsi="Helv" w:cs="Helv"/>
          <w:color w:val="0000FF"/>
          <w:sz w:val="20"/>
          <w:szCs w:val="20"/>
          <w:u w:val="single"/>
        </w:rPr>
        <w:br/>
      </w:r>
      <w:hyperlink r:id="rId17" w:history="1">
        <w:r>
          <w:rPr>
            <w:rFonts w:ascii="Helv" w:hAnsi="Helv" w:cs="Helv"/>
            <w:color w:val="0000FF"/>
            <w:sz w:val="20"/>
            <w:szCs w:val="20"/>
            <w:u w:val="single"/>
          </w:rPr>
          <w:t>https://w2prod.sis.yorku.ca/Apps/WebObjects/cdm.woa/wa/regobs</w:t>
        </w:r>
      </w:hyperlink>
      <w:r>
        <w:rPr>
          <w:rFonts w:ascii="Helv" w:hAnsi="Helv" w:cs="Helv"/>
          <w:color w:val="000000"/>
          <w:sz w:val="20"/>
          <w:szCs w:val="20"/>
        </w:rPr>
        <w:t xml:space="preserve"> </w:t>
      </w:r>
    </w:p>
    <w:p w14:paraId="2C203342" w14:textId="77777777" w:rsidR="003A5A0D" w:rsidRDefault="003A5A0D" w:rsidP="003A5A0D">
      <w:pPr>
        <w:autoSpaceDE w:val="0"/>
        <w:autoSpaceDN w:val="0"/>
        <w:adjustRightInd w:val="0"/>
        <w:spacing w:before="240"/>
        <w:jc w:val="both"/>
        <w:rPr>
          <w:rFonts w:ascii="Helv" w:hAnsi="Helv" w:cs="Helv"/>
          <w:b/>
          <w:bCs/>
          <w:color w:val="000000"/>
          <w:sz w:val="22"/>
        </w:rPr>
      </w:pPr>
      <w:r>
        <w:rPr>
          <w:rFonts w:ascii="Helv" w:hAnsi="Helv" w:cs="Helv"/>
          <w:b/>
          <w:bCs/>
          <w:color w:val="000000"/>
          <w:sz w:val="22"/>
        </w:rPr>
        <w:br/>
      </w:r>
    </w:p>
    <w:p w14:paraId="6A5B487C" w14:textId="77777777" w:rsidR="003A5A0D" w:rsidRDefault="003A5A0D" w:rsidP="003A5A0D">
      <w:pPr>
        <w:autoSpaceDE w:val="0"/>
        <w:autoSpaceDN w:val="0"/>
        <w:adjustRightInd w:val="0"/>
        <w:spacing w:before="240"/>
        <w:jc w:val="both"/>
        <w:rPr>
          <w:rFonts w:ascii="Helv" w:hAnsi="Helv" w:cs="Helv"/>
          <w:b/>
          <w:bCs/>
          <w:color w:val="000000"/>
          <w:sz w:val="22"/>
        </w:rPr>
      </w:pPr>
      <w:r>
        <w:rPr>
          <w:rFonts w:ascii="Helv" w:hAnsi="Helv" w:cs="Helv"/>
          <w:b/>
          <w:bCs/>
          <w:color w:val="000000"/>
          <w:sz w:val="22"/>
        </w:rPr>
        <w:t>Academic Accommodation for Students with Disabilities (Senate Policy)</w:t>
      </w:r>
    </w:p>
    <w:p w14:paraId="4AF8B143"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18" w:history="1">
        <w:r>
          <w:rPr>
            <w:rFonts w:ascii="Helv" w:hAnsi="Helv" w:cs="Helv"/>
            <w:color w:val="0000FF"/>
            <w:sz w:val="20"/>
            <w:szCs w:val="20"/>
            <w:u w:val="single"/>
          </w:rPr>
          <w:t>http://www.yorku.ca/dshub/</w:t>
        </w:r>
      </w:hyperlink>
    </w:p>
    <w:p w14:paraId="41B5269D" w14:textId="77777777" w:rsidR="003A5A0D" w:rsidRDefault="003A5A0D" w:rsidP="003A5A0D">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York’s disabilities offices and the Registrar’s Office work in partnership to support alternate exam and test accommodation services for students with disabilities at the </w:t>
      </w:r>
      <w:proofErr w:type="spellStart"/>
      <w:r>
        <w:rPr>
          <w:rFonts w:ascii="Helv" w:hAnsi="Helv" w:cs="Helv"/>
          <w:color w:val="000000"/>
          <w:sz w:val="20"/>
          <w:szCs w:val="20"/>
        </w:rPr>
        <w:t>Keele</w:t>
      </w:r>
      <w:proofErr w:type="spellEnd"/>
      <w:r>
        <w:rPr>
          <w:rFonts w:ascii="Helv" w:hAnsi="Helv" w:cs="Helv"/>
          <w:color w:val="000000"/>
          <w:sz w:val="20"/>
          <w:szCs w:val="20"/>
        </w:rPr>
        <w:t xml:space="preserve"> campus. For more information on alternate exams and tests please visit </w:t>
      </w:r>
      <w:hyperlink r:id="rId19" w:history="1">
        <w:r>
          <w:rPr>
            <w:rFonts w:ascii="Helv" w:hAnsi="Helv" w:cs="Helv"/>
            <w:color w:val="0000FF"/>
            <w:sz w:val="20"/>
            <w:szCs w:val="20"/>
            <w:u w:val="single"/>
          </w:rPr>
          <w:t>http://www.yorku.ca/altexams/</w:t>
        </w:r>
      </w:hyperlink>
      <w:r>
        <w:rPr>
          <w:rFonts w:ascii="Helv" w:hAnsi="Helv" w:cs="Helv"/>
          <w:color w:val="000000"/>
          <w:sz w:val="20"/>
          <w:szCs w:val="20"/>
        </w:rPr>
        <w:t xml:space="preserve"> </w:t>
      </w:r>
    </w:p>
    <w:p w14:paraId="5D97359E" w14:textId="77777777" w:rsidR="003A5A0D" w:rsidRDefault="003A5A0D" w:rsidP="003A5A0D">
      <w:r>
        <w:rPr>
          <w:rFonts w:ascii="Helv" w:hAnsi="Helv" w:cs="Helv"/>
          <w:color w:val="000000"/>
          <w:sz w:val="20"/>
          <w:szCs w:val="20"/>
        </w:rPr>
        <w:t>Please alert the Course Director as soon as possible should you require special accommodations.</w:t>
      </w:r>
    </w:p>
    <w:p w14:paraId="28323F45" w14:textId="46F1E5EE" w:rsidR="009A0FFD" w:rsidRDefault="009A0FFD" w:rsidP="008065C0"/>
    <w:sectPr w:rsidR="009A0FFD" w:rsidSect="009727F3">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8C7E" w14:textId="77777777" w:rsidR="00030D9F" w:rsidRDefault="00030D9F" w:rsidP="00030D9F">
      <w:r>
        <w:separator/>
      </w:r>
    </w:p>
  </w:endnote>
  <w:endnote w:type="continuationSeparator" w:id="0">
    <w:p w14:paraId="37C6B803" w14:textId="77777777" w:rsidR="00030D9F" w:rsidRDefault="00030D9F" w:rsidP="000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Helv">
    <w:altName w:val="Arial"/>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59823"/>
      <w:docPartObj>
        <w:docPartGallery w:val="Page Numbers (Bottom of Page)"/>
        <w:docPartUnique/>
      </w:docPartObj>
    </w:sdtPr>
    <w:sdtEndPr>
      <w:rPr>
        <w:noProof/>
      </w:rPr>
    </w:sdtEndPr>
    <w:sdtContent>
      <w:p w14:paraId="3AF10B79" w14:textId="7D7733A7" w:rsidR="00030D9F" w:rsidRDefault="00030D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CA29D" w14:textId="77777777" w:rsidR="00030D9F" w:rsidRDefault="0003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E8BB" w14:textId="77777777" w:rsidR="00030D9F" w:rsidRDefault="00030D9F" w:rsidP="00030D9F">
      <w:r>
        <w:separator/>
      </w:r>
    </w:p>
  </w:footnote>
  <w:footnote w:type="continuationSeparator" w:id="0">
    <w:p w14:paraId="55871AF7" w14:textId="77777777" w:rsidR="00030D9F" w:rsidRDefault="00030D9F" w:rsidP="00030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53A"/>
    <w:rsid w:val="00030D9F"/>
    <w:rsid w:val="00083762"/>
    <w:rsid w:val="001009FF"/>
    <w:rsid w:val="00206974"/>
    <w:rsid w:val="00221427"/>
    <w:rsid w:val="003A5A0D"/>
    <w:rsid w:val="0055267F"/>
    <w:rsid w:val="008065C0"/>
    <w:rsid w:val="00871E2C"/>
    <w:rsid w:val="009727F3"/>
    <w:rsid w:val="009926CF"/>
    <w:rsid w:val="009A0FFD"/>
    <w:rsid w:val="00A27C60"/>
    <w:rsid w:val="00CF353A"/>
    <w:rsid w:val="00DD2FBC"/>
    <w:rsid w:val="00E9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97185"/>
  <w14:defaultImageDpi w14:val="300"/>
  <w15:docId w15:val="{C78142E9-2B23-46DE-8B96-5692A28B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53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67F"/>
    <w:rPr>
      <w:color w:val="0000FF" w:themeColor="hyperlink"/>
      <w:u w:val="single"/>
    </w:rPr>
  </w:style>
  <w:style w:type="paragraph" w:styleId="Header">
    <w:name w:val="header"/>
    <w:basedOn w:val="Normal"/>
    <w:link w:val="HeaderChar"/>
    <w:uiPriority w:val="99"/>
    <w:unhideWhenUsed/>
    <w:rsid w:val="00030D9F"/>
    <w:pPr>
      <w:tabs>
        <w:tab w:val="center" w:pos="4680"/>
        <w:tab w:val="right" w:pos="9360"/>
      </w:tabs>
    </w:pPr>
  </w:style>
  <w:style w:type="character" w:customStyle="1" w:styleId="HeaderChar">
    <w:name w:val="Header Char"/>
    <w:basedOn w:val="DefaultParagraphFont"/>
    <w:link w:val="Header"/>
    <w:uiPriority w:val="99"/>
    <w:rsid w:val="00030D9F"/>
    <w:rPr>
      <w:rFonts w:eastAsiaTheme="minorHAnsi"/>
    </w:rPr>
  </w:style>
  <w:style w:type="paragraph" w:styleId="Footer">
    <w:name w:val="footer"/>
    <w:basedOn w:val="Normal"/>
    <w:link w:val="FooterChar"/>
    <w:uiPriority w:val="99"/>
    <w:unhideWhenUsed/>
    <w:rsid w:val="00030D9F"/>
    <w:pPr>
      <w:tabs>
        <w:tab w:val="center" w:pos="4680"/>
        <w:tab w:val="right" w:pos="9360"/>
      </w:tabs>
    </w:pPr>
  </w:style>
  <w:style w:type="character" w:customStyle="1" w:styleId="FooterChar">
    <w:name w:val="Footer Char"/>
    <w:basedOn w:val="DefaultParagraphFont"/>
    <w:link w:val="Footer"/>
    <w:uiPriority w:val="99"/>
    <w:rsid w:val="00030D9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yorku.ca/pdf/deferred_standing_agreement.pdf" TargetMode="External"/><Relationship Id="rId13" Type="http://schemas.openxmlformats.org/officeDocument/2006/relationships/hyperlink" Target="http://www.yorku.ca/univsec/policies/document.php?document=86" TargetMode="External"/><Relationship Id="rId18" Type="http://schemas.openxmlformats.org/officeDocument/2006/relationships/hyperlink" Target="http://www.yorku.ca/dshu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myacademicrecord.students.yorku.ca/deferred-standing" TargetMode="External"/><Relationship Id="rId12" Type="http://schemas.openxmlformats.org/officeDocument/2006/relationships/hyperlink" Target="https://spark.library.yorku.ca/academic-integrity-what-is-academic-integrity/" TargetMode="External"/><Relationship Id="rId17" Type="http://schemas.openxmlformats.org/officeDocument/2006/relationships/hyperlink" Target="https://w2prod.sis.yorku.ca/Apps/WebObjects/cdm.woa/wa/regobs" TargetMode="External"/><Relationship Id="rId2" Type="http://schemas.openxmlformats.org/officeDocument/2006/relationships/settings" Target="settings.xml"/><Relationship Id="rId16" Type="http://schemas.openxmlformats.org/officeDocument/2006/relationships/hyperlink" Target="http://ds.info.yorku.ca/academic-support-accomodation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wjperchal@aol.com" TargetMode="External"/><Relationship Id="rId11" Type="http://schemas.openxmlformats.org/officeDocument/2006/relationships/hyperlink" Target="http://www.yorku.ca/secretariat/policies/document.php?document=69" TargetMode="External"/><Relationship Id="rId5" Type="http://schemas.openxmlformats.org/officeDocument/2006/relationships/endnotes" Target="endnotes.xml"/><Relationship Id="rId15" Type="http://schemas.openxmlformats.org/officeDocument/2006/relationships/hyperlink" Target="http://myacademicrecord.students.yorku.ca/grade-reappraisal-policy" TargetMode="External"/><Relationship Id="rId10" Type="http://schemas.openxmlformats.org/officeDocument/2006/relationships/hyperlink" Target="http://apps.eso.yorku.ca/apps/adms/deferredexams.nsf" TargetMode="External"/><Relationship Id="rId19" Type="http://schemas.openxmlformats.org/officeDocument/2006/relationships/hyperlink" Target="http://www.yorku.ca/altexams/" TargetMode="External"/><Relationship Id="rId4" Type="http://schemas.openxmlformats.org/officeDocument/2006/relationships/footnotes" Target="footnotes.xml"/><Relationship Id="rId9" Type="http://schemas.openxmlformats.org/officeDocument/2006/relationships/hyperlink" Target="http://registrar.yorku.ca/pdf/attending-physicians-statement.pdf" TargetMode="External"/><Relationship Id="rId14" Type="http://schemas.openxmlformats.org/officeDocument/2006/relationships/hyperlink" Target="http://secretariat-policies.info.yorku.ca/policies/limits-on-the-worth-of-examinations-in-the-final-classes-of-a-term-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1832</Words>
  <Characters>10445</Characters>
  <Application>Microsoft Office Word</Application>
  <DocSecurity>0</DocSecurity>
  <Lines>87</Lines>
  <Paragraphs>24</Paragraphs>
  <ScaleCrop>false</ScaleCrop>
  <Company>York University</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Perchal</dc:creator>
  <cp:keywords/>
  <dc:description/>
  <cp:lastModifiedBy>Vita Sabatini</cp:lastModifiedBy>
  <cp:revision>5</cp:revision>
  <dcterms:created xsi:type="dcterms:W3CDTF">2019-07-04T00:25:00Z</dcterms:created>
  <dcterms:modified xsi:type="dcterms:W3CDTF">2019-07-04T16:11:00Z</dcterms:modified>
</cp:coreProperties>
</file>