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A9C43" w14:textId="77777777" w:rsidR="005002BC" w:rsidRPr="00E61131" w:rsidRDefault="00D05CC1">
      <w:pPr>
        <w:pStyle w:val="Title"/>
        <w:rPr>
          <w:rFonts w:asciiTheme="minorHAnsi" w:hAnsiTheme="minorHAnsi" w:cstheme="minorHAnsi"/>
        </w:rPr>
      </w:pPr>
      <w:bookmarkStart w:id="0" w:name="_GoBack"/>
      <w:bookmarkEnd w:id="0"/>
      <w:r w:rsidRPr="00E61131">
        <w:rPr>
          <w:rFonts w:asciiTheme="minorHAnsi" w:hAnsiTheme="minorHAnsi" w:cstheme="minorHAnsi"/>
        </w:rPr>
        <w:t>York University</w:t>
      </w:r>
    </w:p>
    <w:p w14:paraId="77898E61" w14:textId="77777777" w:rsidR="005002BC" w:rsidRPr="00E61131" w:rsidRDefault="00D05CC1">
      <w:pPr>
        <w:pStyle w:val="Standard"/>
        <w:spacing w:after="60"/>
        <w:ind w:right="300"/>
        <w:jc w:val="center"/>
        <w:rPr>
          <w:rFonts w:asciiTheme="minorHAnsi" w:hAnsiTheme="minorHAnsi" w:cstheme="minorHAnsi"/>
        </w:rPr>
      </w:pPr>
      <w:r w:rsidRPr="00E61131">
        <w:rPr>
          <w:rFonts w:asciiTheme="minorHAnsi" w:eastAsia="Arial" w:hAnsiTheme="minorHAnsi" w:cstheme="minorHAnsi"/>
          <w:b/>
        </w:rPr>
        <w:t>Faculty of Liberal Arts and Professional Studies</w:t>
      </w:r>
    </w:p>
    <w:p w14:paraId="7328097C" w14:textId="77777777" w:rsidR="005002BC" w:rsidRPr="00E61131" w:rsidRDefault="00D05CC1">
      <w:pPr>
        <w:pStyle w:val="Standard"/>
        <w:spacing w:after="60"/>
        <w:ind w:right="300"/>
        <w:jc w:val="center"/>
        <w:rPr>
          <w:rFonts w:asciiTheme="minorHAnsi" w:hAnsiTheme="minorHAnsi" w:cstheme="minorHAnsi"/>
        </w:rPr>
      </w:pPr>
      <w:r w:rsidRPr="00E61131">
        <w:rPr>
          <w:rFonts w:asciiTheme="minorHAnsi" w:eastAsia="Arial" w:hAnsiTheme="minorHAnsi" w:cstheme="minorHAnsi"/>
          <w:b/>
        </w:rPr>
        <w:t>School of Administrative Studies</w:t>
      </w:r>
      <w:r w:rsidRPr="00E61131">
        <w:rPr>
          <w:rFonts w:asciiTheme="minorHAnsi" w:hAnsiTheme="minorHAnsi" w:cstheme="minorHAnsi"/>
          <w:b/>
        </w:rPr>
        <w:t xml:space="preserve">                                            </w:t>
      </w:r>
    </w:p>
    <w:p w14:paraId="6CFAE899" w14:textId="71835189" w:rsidR="00225A01" w:rsidRPr="00E61131" w:rsidRDefault="00225A01" w:rsidP="00225A01">
      <w:pPr>
        <w:pStyle w:val="Standard"/>
        <w:ind w:right="300"/>
        <w:jc w:val="center"/>
        <w:rPr>
          <w:rFonts w:asciiTheme="minorHAnsi" w:hAnsiTheme="minorHAnsi" w:cstheme="minorHAnsi"/>
        </w:rPr>
      </w:pPr>
      <w:r w:rsidRPr="00E61131">
        <w:rPr>
          <w:rFonts w:asciiTheme="minorHAnsi" w:hAnsiTheme="minorHAnsi" w:cstheme="minorHAnsi"/>
          <w:b/>
        </w:rPr>
        <w:t>Winter 2021</w:t>
      </w:r>
    </w:p>
    <w:p w14:paraId="53493773" w14:textId="3A410F76" w:rsidR="005002BC" w:rsidRPr="00E61131" w:rsidRDefault="00EB2CF8" w:rsidP="00225A01">
      <w:pPr>
        <w:pStyle w:val="Standard"/>
        <w:ind w:right="300"/>
        <w:jc w:val="center"/>
        <w:rPr>
          <w:rFonts w:asciiTheme="minorHAnsi" w:hAnsiTheme="minorHAnsi" w:cstheme="minorHAnsi"/>
        </w:rPr>
      </w:pPr>
      <w:r w:rsidRPr="00E61131">
        <w:rPr>
          <w:rFonts w:asciiTheme="minorHAnsi" w:hAnsiTheme="minorHAnsi" w:cstheme="minorHAnsi"/>
          <w:b/>
        </w:rPr>
        <w:t>AP/</w:t>
      </w:r>
      <w:r w:rsidR="00D05CC1" w:rsidRPr="00E61131">
        <w:rPr>
          <w:rFonts w:asciiTheme="minorHAnsi" w:hAnsiTheme="minorHAnsi" w:cstheme="minorHAnsi"/>
          <w:b/>
        </w:rPr>
        <w:t>ADMS 4</w:t>
      </w:r>
      <w:r w:rsidRPr="00E61131">
        <w:rPr>
          <w:rFonts w:asciiTheme="minorHAnsi" w:hAnsiTheme="minorHAnsi" w:cstheme="minorHAnsi"/>
          <w:b/>
        </w:rPr>
        <w:t>537 3.00</w:t>
      </w:r>
      <w:r w:rsidR="00D05CC1" w:rsidRPr="00E61131">
        <w:rPr>
          <w:rFonts w:asciiTheme="minorHAnsi" w:hAnsiTheme="minorHAnsi" w:cstheme="minorHAnsi"/>
          <w:b/>
        </w:rPr>
        <w:t xml:space="preserve"> Sustainable Investing</w:t>
      </w:r>
    </w:p>
    <w:p w14:paraId="3AE1090D" w14:textId="77777777" w:rsidR="005002BC" w:rsidRPr="00E61131" w:rsidRDefault="005002BC" w:rsidP="00EB2CF8">
      <w:pPr>
        <w:pStyle w:val="Standard"/>
        <w:ind w:right="300"/>
        <w:rPr>
          <w:rFonts w:asciiTheme="minorHAnsi" w:hAnsiTheme="minorHAnsi" w:cstheme="minorHAnsi"/>
          <w:b/>
        </w:rPr>
      </w:pPr>
    </w:p>
    <w:p w14:paraId="36FE7421" w14:textId="0EFC9310" w:rsidR="00225A01" w:rsidRPr="00E61131" w:rsidRDefault="00E815C3" w:rsidP="00E61131">
      <w:pPr>
        <w:pStyle w:val="Standard"/>
        <w:ind w:right="300"/>
        <w:jc w:val="center"/>
        <w:rPr>
          <w:rFonts w:asciiTheme="minorHAnsi" w:hAnsiTheme="minorHAnsi" w:cstheme="minorHAnsi"/>
          <w:b/>
          <w:color w:val="FF0000"/>
        </w:rPr>
      </w:pPr>
      <w:r w:rsidRPr="00E61131">
        <w:rPr>
          <w:rFonts w:asciiTheme="minorHAnsi" w:hAnsiTheme="minorHAnsi" w:cstheme="minorHAnsi"/>
          <w:b/>
          <w:color w:val="FF0000"/>
        </w:rPr>
        <w:t xml:space="preserve">As of </w:t>
      </w:r>
      <w:proofErr w:type="gramStart"/>
      <w:r w:rsidRPr="00E61131">
        <w:rPr>
          <w:rFonts w:asciiTheme="minorHAnsi" w:hAnsiTheme="minorHAnsi" w:cstheme="minorHAnsi"/>
          <w:b/>
          <w:color w:val="FF0000"/>
        </w:rPr>
        <w:t>June 2020 York</w:t>
      </w:r>
      <w:proofErr w:type="gramEnd"/>
      <w:r w:rsidRPr="00E61131">
        <w:rPr>
          <w:rFonts w:asciiTheme="minorHAnsi" w:hAnsiTheme="minorHAnsi" w:cstheme="minorHAnsi"/>
          <w:b/>
          <w:color w:val="FF0000"/>
        </w:rPr>
        <w:t xml:space="preserve"> University cannot predict whether classes in Winter 2021 will continue as a remote offering or can return to in person instruction in the classroom.  ADMS 4537 can be offered under either form of instruction.  The course director is currently teaching ADMS 4502 as a remote course and will be able to teach ADMS 4547 remotely as well if necessary.  This is the first offering of ADMS 4537.</w:t>
      </w:r>
    </w:p>
    <w:p w14:paraId="0AA27727" w14:textId="77777777" w:rsidR="00E815C3" w:rsidRPr="00E61131" w:rsidRDefault="00E815C3" w:rsidP="00E815C3">
      <w:pPr>
        <w:pStyle w:val="Standard"/>
        <w:ind w:right="300"/>
        <w:rPr>
          <w:rFonts w:asciiTheme="minorHAnsi" w:hAnsiTheme="minorHAnsi" w:cstheme="minorHAnsi"/>
          <w:b/>
          <w:color w:val="FF0000"/>
        </w:rPr>
      </w:pPr>
    </w:p>
    <w:p w14:paraId="6624FC21" w14:textId="42E81D9F"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DATE and TIME:</w:t>
      </w:r>
      <w:r w:rsidR="008601C1">
        <w:rPr>
          <w:rFonts w:asciiTheme="minorHAnsi" w:hAnsiTheme="minorHAnsi" w:cstheme="minorHAnsi"/>
          <w:b/>
        </w:rPr>
        <w:t xml:space="preserve">    </w:t>
      </w:r>
      <w:r w:rsidR="00225A01" w:rsidRPr="00E61131">
        <w:rPr>
          <w:rFonts w:asciiTheme="minorHAnsi" w:hAnsiTheme="minorHAnsi" w:cstheme="minorHAnsi"/>
        </w:rPr>
        <w:t>Thursday</w:t>
      </w:r>
      <w:r w:rsidRPr="00E61131">
        <w:rPr>
          <w:rFonts w:asciiTheme="minorHAnsi" w:hAnsiTheme="minorHAnsi" w:cstheme="minorHAnsi"/>
        </w:rPr>
        <w:t>, 7:00 to 10:00 p.m.,</w:t>
      </w:r>
    </w:p>
    <w:p w14:paraId="33E977F9" w14:textId="77777777" w:rsidR="005002BC" w:rsidRPr="00E61131" w:rsidRDefault="005002BC" w:rsidP="00EB2CF8">
      <w:pPr>
        <w:pStyle w:val="Standard"/>
        <w:ind w:right="300"/>
        <w:rPr>
          <w:rFonts w:asciiTheme="minorHAnsi" w:hAnsiTheme="minorHAnsi" w:cstheme="minorHAnsi"/>
        </w:rPr>
      </w:pPr>
    </w:p>
    <w:p w14:paraId="1EAC5A36" w14:textId="5A2B075D"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LOCATION:</w:t>
      </w:r>
      <w:r w:rsidRPr="00E61131">
        <w:rPr>
          <w:rFonts w:asciiTheme="minorHAnsi" w:hAnsiTheme="minorHAnsi" w:cstheme="minorHAnsi"/>
        </w:rPr>
        <w:t xml:space="preserve">    </w:t>
      </w:r>
      <w:r w:rsidR="00225A01" w:rsidRPr="00E61131">
        <w:rPr>
          <w:rFonts w:asciiTheme="minorHAnsi" w:hAnsiTheme="minorHAnsi" w:cstheme="minorHAnsi"/>
        </w:rPr>
        <w:t>ACE 003</w:t>
      </w:r>
      <w:r w:rsidRPr="00E61131">
        <w:rPr>
          <w:rFonts w:asciiTheme="minorHAnsi" w:hAnsiTheme="minorHAnsi" w:cstheme="minorHAnsi"/>
        </w:rPr>
        <w:t xml:space="preserve"> </w:t>
      </w:r>
    </w:p>
    <w:p w14:paraId="550D796C"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 xml:space="preserve">                                    </w:t>
      </w:r>
      <w:r w:rsidRPr="00E61131">
        <w:rPr>
          <w:rFonts w:asciiTheme="minorHAnsi" w:hAnsiTheme="minorHAnsi" w:cstheme="minorHAnsi"/>
        </w:rPr>
        <w:t xml:space="preserve">                                                                     </w:t>
      </w:r>
    </w:p>
    <w:p w14:paraId="4F9A2887" w14:textId="7572AFB5" w:rsidR="00225A01"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 xml:space="preserve">COURSE DIRECTOR:   </w:t>
      </w:r>
      <w:r w:rsidRPr="00E61131">
        <w:rPr>
          <w:rFonts w:asciiTheme="minorHAnsi" w:hAnsiTheme="minorHAnsi" w:cstheme="minorHAnsi"/>
        </w:rPr>
        <w:t>Walter Viguiliouk</w:t>
      </w:r>
      <w:r w:rsidR="00EB2CF8" w:rsidRPr="00E61131">
        <w:rPr>
          <w:rFonts w:asciiTheme="minorHAnsi" w:hAnsiTheme="minorHAnsi" w:cstheme="minorHAnsi"/>
        </w:rPr>
        <w:t xml:space="preserve"> </w:t>
      </w:r>
      <w:hyperlink r:id="rId8" w:history="1">
        <w:r w:rsidR="00225A01" w:rsidRPr="00E61131">
          <w:rPr>
            <w:rStyle w:val="Hyperlink"/>
            <w:rFonts w:asciiTheme="minorHAnsi" w:hAnsiTheme="minorHAnsi" w:cstheme="minorHAnsi"/>
          </w:rPr>
          <w:t>walterv@yorku.ca</w:t>
        </w:r>
      </w:hyperlink>
    </w:p>
    <w:p w14:paraId="44343813" w14:textId="034FB455"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ab/>
      </w:r>
      <w:r w:rsidRPr="00E61131">
        <w:rPr>
          <w:rFonts w:asciiTheme="minorHAnsi" w:hAnsiTheme="minorHAnsi" w:cstheme="minorHAnsi"/>
          <w:b/>
        </w:rPr>
        <w:t xml:space="preserve">                                   </w:t>
      </w:r>
    </w:p>
    <w:p w14:paraId="22581323" w14:textId="0EF4ACEE"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PREREQUISITES:</w:t>
      </w:r>
      <w:r w:rsidRPr="00E61131">
        <w:rPr>
          <w:rFonts w:asciiTheme="minorHAnsi" w:hAnsiTheme="minorHAnsi" w:cstheme="minorHAnsi"/>
        </w:rPr>
        <w:t xml:space="preserve"> </w:t>
      </w:r>
      <w:r w:rsidR="008601C1">
        <w:rPr>
          <w:rFonts w:asciiTheme="minorHAnsi" w:hAnsiTheme="minorHAnsi" w:cstheme="minorHAnsi"/>
        </w:rPr>
        <w:t xml:space="preserve">   </w:t>
      </w:r>
      <w:r w:rsidR="00EB2CF8" w:rsidRPr="00E61131">
        <w:rPr>
          <w:rFonts w:asciiTheme="minorHAnsi" w:hAnsiTheme="minorHAnsi" w:cstheme="minorHAnsi"/>
        </w:rPr>
        <w:t>AP/ADMS 3531</w:t>
      </w:r>
    </w:p>
    <w:p w14:paraId="27E2E9AD" w14:textId="77777777" w:rsidR="005002BC" w:rsidRPr="00E61131" w:rsidRDefault="005002BC" w:rsidP="00EB2CF8">
      <w:pPr>
        <w:pStyle w:val="Standard"/>
        <w:ind w:right="300"/>
        <w:rPr>
          <w:rFonts w:asciiTheme="minorHAnsi" w:hAnsiTheme="minorHAnsi" w:cstheme="minorHAnsi"/>
          <w:b/>
        </w:rPr>
      </w:pPr>
    </w:p>
    <w:p w14:paraId="472B6205" w14:textId="066C6098"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TEXTBOOKS</w:t>
      </w:r>
    </w:p>
    <w:p w14:paraId="665C414A" w14:textId="77777777" w:rsidR="005002BC" w:rsidRPr="00E61131" w:rsidRDefault="005002BC" w:rsidP="00EB2CF8">
      <w:pPr>
        <w:pStyle w:val="Standard"/>
        <w:ind w:right="300"/>
        <w:rPr>
          <w:rFonts w:asciiTheme="minorHAnsi" w:hAnsiTheme="minorHAnsi" w:cstheme="minorHAnsi"/>
          <w:b/>
        </w:rPr>
      </w:pPr>
    </w:p>
    <w:p w14:paraId="7C41AE2A"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To be determined.</w:t>
      </w:r>
    </w:p>
    <w:p w14:paraId="7EC36BE1"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 xml:space="preserve"> </w:t>
      </w:r>
    </w:p>
    <w:p w14:paraId="2A0E82DD"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u w:val="single"/>
        </w:rPr>
        <w:t>OPTIONAL READING:</w:t>
      </w:r>
    </w:p>
    <w:p w14:paraId="09BF0FF6" w14:textId="77777777" w:rsidR="005002BC" w:rsidRPr="00E61131" w:rsidRDefault="005002BC" w:rsidP="00EB2CF8">
      <w:pPr>
        <w:pStyle w:val="Standard"/>
        <w:tabs>
          <w:tab w:val="left" w:pos="2263"/>
        </w:tabs>
        <w:ind w:right="300"/>
        <w:rPr>
          <w:rFonts w:asciiTheme="minorHAnsi" w:hAnsiTheme="minorHAnsi" w:cstheme="minorHAnsi"/>
        </w:rPr>
      </w:pPr>
    </w:p>
    <w:p w14:paraId="01D40246" w14:textId="77777777" w:rsidR="005002BC" w:rsidRPr="00E61131" w:rsidRDefault="00D05CC1" w:rsidP="00EB2CF8">
      <w:pPr>
        <w:pStyle w:val="Standard"/>
        <w:tabs>
          <w:tab w:val="left" w:pos="2263"/>
        </w:tabs>
        <w:ind w:right="300"/>
        <w:rPr>
          <w:rFonts w:asciiTheme="minorHAnsi" w:hAnsiTheme="minorHAnsi" w:cstheme="minorHAnsi"/>
        </w:rPr>
      </w:pPr>
      <w:r w:rsidRPr="00E61131">
        <w:rPr>
          <w:rFonts w:asciiTheme="minorHAnsi" w:hAnsiTheme="minorHAnsi" w:cstheme="minorHAnsi"/>
        </w:rPr>
        <w:t>Students will be expected to read the news on a regular basis in order to discuss current events as they pertain to sustainable investing.</w:t>
      </w:r>
    </w:p>
    <w:p w14:paraId="3D67E9DB" w14:textId="77777777" w:rsidR="005002BC" w:rsidRPr="00E61131" w:rsidRDefault="00D05CC1" w:rsidP="00EB2CF8">
      <w:pPr>
        <w:pStyle w:val="Standard"/>
        <w:tabs>
          <w:tab w:val="left" w:pos="2263"/>
        </w:tabs>
        <w:ind w:right="300"/>
        <w:rPr>
          <w:rFonts w:asciiTheme="minorHAnsi" w:hAnsiTheme="minorHAnsi" w:cstheme="minorHAnsi"/>
        </w:rPr>
      </w:pPr>
      <w:r w:rsidRPr="00E61131">
        <w:rPr>
          <w:rFonts w:asciiTheme="minorHAnsi" w:hAnsiTheme="minorHAnsi" w:cstheme="minorHAnsi"/>
        </w:rPr>
        <w:t xml:space="preserve">                                  </w:t>
      </w:r>
    </w:p>
    <w:p w14:paraId="600C0DD2" w14:textId="06C263D7" w:rsidR="008601C1" w:rsidRDefault="00D05CC1" w:rsidP="00EB2CF8">
      <w:pPr>
        <w:pStyle w:val="Standard"/>
        <w:tabs>
          <w:tab w:val="left" w:pos="2263"/>
        </w:tabs>
        <w:ind w:right="300"/>
        <w:rPr>
          <w:rFonts w:asciiTheme="minorHAnsi" w:hAnsiTheme="minorHAnsi" w:cstheme="minorHAnsi"/>
          <w:b/>
        </w:rPr>
      </w:pPr>
      <w:r w:rsidRPr="00E61131">
        <w:rPr>
          <w:rFonts w:asciiTheme="minorHAnsi" w:hAnsiTheme="minorHAnsi" w:cstheme="minorHAnsi"/>
          <w:b/>
        </w:rPr>
        <w:t>COURSE DESCRIPTION</w:t>
      </w:r>
      <w:bookmarkStart w:id="1" w:name="_Hlk21087646"/>
      <w:bookmarkStart w:id="2" w:name="_Hlk21087754"/>
    </w:p>
    <w:p w14:paraId="143DD66F" w14:textId="77777777" w:rsidR="008601C1" w:rsidRDefault="008601C1" w:rsidP="00EB2CF8">
      <w:pPr>
        <w:pStyle w:val="Standard"/>
        <w:tabs>
          <w:tab w:val="left" w:pos="2263"/>
        </w:tabs>
        <w:ind w:right="300"/>
        <w:rPr>
          <w:rFonts w:asciiTheme="minorHAnsi" w:hAnsiTheme="minorHAnsi" w:cstheme="minorHAnsi"/>
          <w:b/>
        </w:rPr>
      </w:pPr>
    </w:p>
    <w:p w14:paraId="568359C4" w14:textId="497B24C1" w:rsidR="005002BC" w:rsidRPr="00E61131" w:rsidRDefault="00D05CC1" w:rsidP="00EB2CF8">
      <w:pPr>
        <w:pStyle w:val="Standard"/>
        <w:tabs>
          <w:tab w:val="left" w:pos="2263"/>
        </w:tabs>
        <w:ind w:right="300"/>
        <w:rPr>
          <w:rFonts w:asciiTheme="minorHAnsi" w:hAnsiTheme="minorHAnsi" w:cstheme="minorHAnsi"/>
        </w:rPr>
      </w:pPr>
      <w:r w:rsidRPr="00E61131">
        <w:rPr>
          <w:rFonts w:asciiTheme="minorHAnsi" w:hAnsiTheme="minorHAnsi" w:cstheme="minorHAnsi"/>
        </w:rPr>
        <w:t xml:space="preserve">This course is for students who are interested in pursuing careers in the investment profession, and specifically within the rapidly evolving area of sustainable and responsible investing. The course is based on new strategies and techniques that </w:t>
      </w:r>
      <w:r w:rsidR="00910D3B" w:rsidRPr="00E61131">
        <w:rPr>
          <w:rFonts w:asciiTheme="minorHAnsi" w:hAnsiTheme="minorHAnsi" w:cstheme="minorHAnsi"/>
        </w:rPr>
        <w:t xml:space="preserve">institutional </w:t>
      </w:r>
      <w:r w:rsidRPr="00E61131">
        <w:rPr>
          <w:rFonts w:asciiTheme="minorHAnsi" w:hAnsiTheme="minorHAnsi" w:cstheme="minorHAnsi"/>
        </w:rPr>
        <w:t xml:space="preserve">investors are adopting </w:t>
      </w:r>
      <w:r w:rsidR="00910D3B" w:rsidRPr="00E61131">
        <w:rPr>
          <w:rFonts w:asciiTheme="minorHAnsi" w:hAnsiTheme="minorHAnsi" w:cstheme="minorHAnsi"/>
        </w:rPr>
        <w:t>with respect</w:t>
      </w:r>
      <w:r w:rsidRPr="00E61131">
        <w:rPr>
          <w:rFonts w:asciiTheme="minorHAnsi" w:hAnsiTheme="minorHAnsi" w:cstheme="minorHAnsi"/>
        </w:rPr>
        <w:t xml:space="preserve"> to </w:t>
      </w:r>
      <w:r w:rsidR="00910D3B" w:rsidRPr="00E61131">
        <w:rPr>
          <w:rFonts w:asciiTheme="minorHAnsi" w:hAnsiTheme="minorHAnsi" w:cstheme="minorHAnsi"/>
        </w:rPr>
        <w:t>integrating Environmental, Social and Governance</w:t>
      </w:r>
      <w:r w:rsidR="00D51683" w:rsidRPr="00E61131">
        <w:rPr>
          <w:rFonts w:asciiTheme="minorHAnsi" w:hAnsiTheme="minorHAnsi" w:cstheme="minorHAnsi"/>
        </w:rPr>
        <w:t xml:space="preserve"> (“ESG”)</w:t>
      </w:r>
      <w:r w:rsidR="00910D3B" w:rsidRPr="00E61131">
        <w:rPr>
          <w:rFonts w:asciiTheme="minorHAnsi" w:hAnsiTheme="minorHAnsi" w:cstheme="minorHAnsi"/>
        </w:rPr>
        <w:t xml:space="preserve"> </w:t>
      </w:r>
      <w:r w:rsidR="00D51683" w:rsidRPr="00E61131">
        <w:rPr>
          <w:rFonts w:asciiTheme="minorHAnsi" w:hAnsiTheme="minorHAnsi" w:cstheme="minorHAnsi"/>
        </w:rPr>
        <w:t xml:space="preserve">and Climate Change </w:t>
      </w:r>
      <w:r w:rsidR="00910D3B" w:rsidRPr="00E61131">
        <w:rPr>
          <w:rFonts w:asciiTheme="minorHAnsi" w:hAnsiTheme="minorHAnsi" w:cstheme="minorHAnsi"/>
        </w:rPr>
        <w:t>factors into</w:t>
      </w:r>
      <w:r w:rsidRPr="00E61131">
        <w:rPr>
          <w:rFonts w:asciiTheme="minorHAnsi" w:hAnsiTheme="minorHAnsi" w:cstheme="minorHAnsi"/>
        </w:rPr>
        <w:t xml:space="preserve"> </w:t>
      </w:r>
      <w:r w:rsidR="00D51683" w:rsidRPr="00E61131">
        <w:rPr>
          <w:rFonts w:asciiTheme="minorHAnsi" w:hAnsiTheme="minorHAnsi" w:cstheme="minorHAnsi"/>
        </w:rPr>
        <w:t xml:space="preserve">their </w:t>
      </w:r>
      <w:r w:rsidRPr="00E61131">
        <w:rPr>
          <w:rFonts w:asciiTheme="minorHAnsi" w:hAnsiTheme="minorHAnsi" w:cstheme="minorHAnsi"/>
        </w:rPr>
        <w:t>invest</w:t>
      </w:r>
      <w:r w:rsidR="00910D3B" w:rsidRPr="00E61131">
        <w:rPr>
          <w:rFonts w:asciiTheme="minorHAnsi" w:hAnsiTheme="minorHAnsi" w:cstheme="minorHAnsi"/>
        </w:rPr>
        <w:t>ment decision making</w:t>
      </w:r>
      <w:r w:rsidRPr="00E61131">
        <w:rPr>
          <w:rFonts w:asciiTheme="minorHAnsi" w:hAnsiTheme="minorHAnsi" w:cstheme="minorHAnsi"/>
        </w:rPr>
        <w:t xml:space="preserve">. </w:t>
      </w:r>
      <w:bookmarkEnd w:id="1"/>
      <w:r w:rsidRPr="00E61131">
        <w:rPr>
          <w:rFonts w:asciiTheme="minorHAnsi" w:hAnsiTheme="minorHAnsi" w:cstheme="minorHAnsi"/>
        </w:rPr>
        <w:t xml:space="preserve">It goes further to discuss the fundamental principles and prevailing </w:t>
      </w:r>
      <w:r w:rsidR="00D51683" w:rsidRPr="00E61131">
        <w:rPr>
          <w:rFonts w:asciiTheme="minorHAnsi" w:hAnsiTheme="minorHAnsi" w:cstheme="minorHAnsi"/>
        </w:rPr>
        <w:t>ESG</w:t>
      </w:r>
      <w:r w:rsidR="00EB2CF8" w:rsidRPr="00E61131">
        <w:rPr>
          <w:rFonts w:asciiTheme="minorHAnsi" w:hAnsiTheme="minorHAnsi" w:cstheme="minorHAnsi"/>
        </w:rPr>
        <w:t xml:space="preserve"> </w:t>
      </w:r>
      <w:r w:rsidRPr="00E61131">
        <w:rPr>
          <w:rFonts w:asciiTheme="minorHAnsi" w:hAnsiTheme="minorHAnsi" w:cstheme="minorHAnsi"/>
        </w:rPr>
        <w:t xml:space="preserve">frameworks that institutional investors are adopting to help them enhance their capital allocation decisions. The course requires students to think critically </w:t>
      </w:r>
      <w:r w:rsidR="00D51683" w:rsidRPr="00E61131">
        <w:rPr>
          <w:rFonts w:asciiTheme="minorHAnsi" w:hAnsiTheme="minorHAnsi" w:cstheme="minorHAnsi"/>
        </w:rPr>
        <w:t xml:space="preserve">about </w:t>
      </w:r>
      <w:r w:rsidRPr="00E61131">
        <w:rPr>
          <w:rFonts w:asciiTheme="minorHAnsi" w:hAnsiTheme="minorHAnsi" w:cstheme="minorHAnsi"/>
        </w:rPr>
        <w:t xml:space="preserve">how </w:t>
      </w:r>
      <w:r w:rsidR="00D51683" w:rsidRPr="00E61131">
        <w:rPr>
          <w:rFonts w:asciiTheme="minorHAnsi" w:hAnsiTheme="minorHAnsi" w:cstheme="minorHAnsi"/>
        </w:rPr>
        <w:t>ESG</w:t>
      </w:r>
      <w:r w:rsidRPr="00E61131">
        <w:rPr>
          <w:rFonts w:asciiTheme="minorHAnsi" w:hAnsiTheme="minorHAnsi" w:cstheme="minorHAnsi"/>
        </w:rPr>
        <w:t xml:space="preserve"> factors can be used to identify investment risks and opportunities</w:t>
      </w:r>
      <w:r w:rsidR="00D51683" w:rsidRPr="00E61131">
        <w:rPr>
          <w:rFonts w:asciiTheme="minorHAnsi" w:hAnsiTheme="minorHAnsi" w:cstheme="minorHAnsi"/>
        </w:rPr>
        <w:t xml:space="preserve"> and enhance expected returns.</w:t>
      </w:r>
    </w:p>
    <w:bookmarkEnd w:id="2"/>
    <w:p w14:paraId="08179191" w14:textId="77777777" w:rsidR="005002BC" w:rsidRPr="00E61131" w:rsidRDefault="00D05CC1" w:rsidP="00EB2CF8">
      <w:pPr>
        <w:pStyle w:val="Standard"/>
        <w:widowControl/>
        <w:spacing w:before="280" w:after="280"/>
        <w:rPr>
          <w:rFonts w:asciiTheme="minorHAnsi" w:hAnsiTheme="minorHAnsi" w:cstheme="minorHAnsi"/>
        </w:rPr>
      </w:pPr>
      <w:r w:rsidRPr="00E61131">
        <w:rPr>
          <w:rFonts w:asciiTheme="minorHAnsi" w:hAnsiTheme="minorHAnsi" w:cstheme="minorHAnsi"/>
        </w:rPr>
        <w:t>Students will work on complex integrated company</w:t>
      </w:r>
      <w:r w:rsidR="002E568E" w:rsidRPr="00E61131">
        <w:rPr>
          <w:rFonts w:asciiTheme="minorHAnsi" w:hAnsiTheme="minorHAnsi" w:cstheme="minorHAnsi"/>
        </w:rPr>
        <w:t xml:space="preserve"> </w:t>
      </w:r>
      <w:r w:rsidRPr="00E61131">
        <w:rPr>
          <w:rFonts w:asciiTheme="minorHAnsi" w:hAnsiTheme="minorHAnsi" w:cstheme="minorHAnsi"/>
        </w:rPr>
        <w:t>case studies</w:t>
      </w:r>
      <w:r w:rsidR="002E568E" w:rsidRPr="00E61131">
        <w:rPr>
          <w:rFonts w:asciiTheme="minorHAnsi" w:hAnsiTheme="minorHAnsi" w:cstheme="minorHAnsi"/>
        </w:rPr>
        <w:t>.</w:t>
      </w:r>
    </w:p>
    <w:p w14:paraId="2F9641DE" w14:textId="77777777" w:rsidR="00D51683" w:rsidRPr="00E61131" w:rsidRDefault="00D51683" w:rsidP="00EB2CF8">
      <w:pPr>
        <w:pStyle w:val="Standard"/>
        <w:ind w:right="300"/>
        <w:rPr>
          <w:rFonts w:asciiTheme="minorHAnsi" w:hAnsiTheme="minorHAnsi" w:cstheme="minorHAnsi"/>
          <w:b/>
        </w:rPr>
      </w:pPr>
    </w:p>
    <w:p w14:paraId="0B382798" w14:textId="6A7CE08E" w:rsidR="005002BC" w:rsidRPr="00E61131" w:rsidRDefault="00731F8D" w:rsidP="00EB2CF8">
      <w:pPr>
        <w:pStyle w:val="Standard"/>
        <w:ind w:right="300"/>
        <w:rPr>
          <w:rFonts w:asciiTheme="minorHAnsi" w:hAnsiTheme="minorHAnsi" w:cstheme="minorHAnsi"/>
        </w:rPr>
      </w:pPr>
      <w:r w:rsidRPr="00E61131">
        <w:rPr>
          <w:rFonts w:asciiTheme="minorHAnsi" w:hAnsiTheme="minorHAnsi" w:cstheme="minorHAnsi"/>
          <w:b/>
        </w:rPr>
        <w:t xml:space="preserve">LEARNING </w:t>
      </w:r>
      <w:r w:rsidR="00D05CC1" w:rsidRPr="00E61131">
        <w:rPr>
          <w:rFonts w:asciiTheme="minorHAnsi" w:hAnsiTheme="minorHAnsi" w:cstheme="minorHAnsi"/>
          <w:b/>
        </w:rPr>
        <w:t>O</w:t>
      </w:r>
      <w:r w:rsidRPr="00E61131">
        <w:rPr>
          <w:rFonts w:asciiTheme="minorHAnsi" w:hAnsiTheme="minorHAnsi" w:cstheme="minorHAnsi"/>
          <w:b/>
        </w:rPr>
        <w:t>UTCOMES</w:t>
      </w:r>
    </w:p>
    <w:p w14:paraId="0453A360" w14:textId="77777777" w:rsidR="005002BC" w:rsidRPr="00E61131" w:rsidRDefault="005002BC" w:rsidP="00EB2CF8">
      <w:pPr>
        <w:pStyle w:val="Standard"/>
        <w:ind w:right="300"/>
        <w:rPr>
          <w:rFonts w:asciiTheme="minorHAnsi" w:hAnsiTheme="minorHAnsi" w:cstheme="minorHAnsi"/>
        </w:rPr>
      </w:pPr>
    </w:p>
    <w:p w14:paraId="17AF5359" w14:textId="77777777" w:rsidR="005002BC" w:rsidRPr="00E61131" w:rsidRDefault="00D05CC1" w:rsidP="008601C1">
      <w:pPr>
        <w:pStyle w:val="Standard"/>
        <w:numPr>
          <w:ilvl w:val="0"/>
          <w:numId w:val="3"/>
        </w:numPr>
        <w:ind w:left="360" w:right="300"/>
        <w:rPr>
          <w:rFonts w:asciiTheme="minorHAnsi" w:hAnsiTheme="minorHAnsi" w:cstheme="minorHAnsi"/>
        </w:rPr>
      </w:pPr>
      <w:r w:rsidRPr="00E61131">
        <w:rPr>
          <w:rFonts w:asciiTheme="minorHAnsi" w:hAnsiTheme="minorHAnsi" w:cstheme="minorHAnsi"/>
        </w:rPr>
        <w:t>To understand the link between material sustainability information and a company’s financial performance</w:t>
      </w:r>
    </w:p>
    <w:p w14:paraId="3C1D3D06" w14:textId="3269B100"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understand the difference between Corporate Social Responsibility (CSR)</w:t>
      </w:r>
      <w:r w:rsidR="00D51683" w:rsidRPr="00E61131">
        <w:rPr>
          <w:rFonts w:asciiTheme="minorHAnsi" w:hAnsiTheme="minorHAnsi" w:cstheme="minorHAnsi"/>
        </w:rPr>
        <w:t xml:space="preserve"> </w:t>
      </w:r>
      <w:r w:rsidR="00910D3B" w:rsidRPr="00E61131">
        <w:rPr>
          <w:rFonts w:asciiTheme="minorHAnsi" w:hAnsiTheme="minorHAnsi" w:cstheme="minorHAnsi"/>
        </w:rPr>
        <w:t>information</w:t>
      </w:r>
      <w:r w:rsidRPr="00E61131">
        <w:rPr>
          <w:rFonts w:asciiTheme="minorHAnsi" w:hAnsiTheme="minorHAnsi" w:cstheme="minorHAnsi"/>
        </w:rPr>
        <w:t xml:space="preserve"> and </w:t>
      </w:r>
      <w:r w:rsidR="00910D3B" w:rsidRPr="00E61131">
        <w:rPr>
          <w:rFonts w:asciiTheme="minorHAnsi" w:hAnsiTheme="minorHAnsi" w:cstheme="minorHAnsi"/>
        </w:rPr>
        <w:t xml:space="preserve">decision-useful </w:t>
      </w:r>
      <w:r w:rsidRPr="00E61131">
        <w:rPr>
          <w:rFonts w:asciiTheme="minorHAnsi" w:hAnsiTheme="minorHAnsi" w:cstheme="minorHAnsi"/>
        </w:rPr>
        <w:t xml:space="preserve">material sustainability </w:t>
      </w:r>
      <w:r w:rsidR="00910D3B" w:rsidRPr="00E61131">
        <w:rPr>
          <w:rFonts w:asciiTheme="minorHAnsi" w:hAnsiTheme="minorHAnsi" w:cstheme="minorHAnsi"/>
        </w:rPr>
        <w:t>information for investors</w:t>
      </w:r>
    </w:p>
    <w:p w14:paraId="48BAD1CA" w14:textId="3E8A3384"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understand, interpret and apply S</w:t>
      </w:r>
      <w:r w:rsidR="00EB2CF8" w:rsidRPr="00E61131">
        <w:rPr>
          <w:rFonts w:asciiTheme="minorHAnsi" w:hAnsiTheme="minorHAnsi" w:cstheme="minorHAnsi"/>
        </w:rPr>
        <w:t>ustainable Accounting Standards Board (SASB)</w:t>
      </w:r>
      <w:r w:rsidR="00910D3B" w:rsidRPr="00E61131">
        <w:rPr>
          <w:rFonts w:asciiTheme="minorHAnsi" w:hAnsiTheme="minorHAnsi" w:cstheme="minorHAnsi"/>
        </w:rPr>
        <w:t xml:space="preserve"> Standards</w:t>
      </w:r>
      <w:r w:rsidRPr="00E61131">
        <w:rPr>
          <w:rFonts w:asciiTheme="minorHAnsi" w:hAnsiTheme="minorHAnsi" w:cstheme="minorHAnsi"/>
        </w:rPr>
        <w:t xml:space="preserve"> and </w:t>
      </w:r>
      <w:r w:rsidR="00910D3B" w:rsidRPr="00E61131">
        <w:rPr>
          <w:rFonts w:asciiTheme="minorHAnsi" w:hAnsiTheme="minorHAnsi" w:cstheme="minorHAnsi"/>
        </w:rPr>
        <w:t xml:space="preserve">the </w:t>
      </w:r>
      <w:r w:rsidR="00EB2CF8" w:rsidRPr="00E61131">
        <w:rPr>
          <w:rFonts w:asciiTheme="minorHAnsi" w:hAnsiTheme="minorHAnsi" w:cstheme="minorHAnsi"/>
        </w:rPr>
        <w:t>Task Force on Climate Related Financial Disclosures (TCFD)</w:t>
      </w:r>
      <w:r w:rsidRPr="00E61131">
        <w:rPr>
          <w:rFonts w:asciiTheme="minorHAnsi" w:hAnsiTheme="minorHAnsi" w:cstheme="minorHAnsi"/>
        </w:rPr>
        <w:t xml:space="preserve"> framework</w:t>
      </w:r>
      <w:r w:rsidR="00EB2CF8" w:rsidRPr="00E61131">
        <w:rPr>
          <w:rFonts w:asciiTheme="minorHAnsi" w:hAnsiTheme="minorHAnsi" w:cstheme="minorHAnsi"/>
        </w:rPr>
        <w:t xml:space="preserve"> in full.</w:t>
      </w:r>
    </w:p>
    <w:p w14:paraId="420F1E94" w14:textId="0913CE9C"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assess and analyze company ESG disclosures and performance</w:t>
      </w:r>
    </w:p>
    <w:p w14:paraId="5914F8B1" w14:textId="0ECA2BE6"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know the differences between the various approaches to sustainable investing (ESG integration, Impact investing, Positive/Negative screening, Thematic ESG investing, Shareholder engagement</w:t>
      </w:r>
      <w:r w:rsidR="00910D3B" w:rsidRPr="00E61131">
        <w:rPr>
          <w:rFonts w:asciiTheme="minorHAnsi" w:hAnsiTheme="minorHAnsi" w:cstheme="minorHAnsi"/>
        </w:rPr>
        <w:t>, etc.</w:t>
      </w:r>
      <w:r w:rsidRPr="00E61131">
        <w:rPr>
          <w:rFonts w:asciiTheme="minorHAnsi" w:hAnsiTheme="minorHAnsi" w:cstheme="minorHAnsi"/>
        </w:rPr>
        <w:t>)</w:t>
      </w:r>
    </w:p>
    <w:p w14:paraId="149591D8" w14:textId="77777777"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understand Climate Change related investment risks</w:t>
      </w:r>
    </w:p>
    <w:p w14:paraId="4908C264" w14:textId="77777777"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know the fundamental drivers behind the growth and demand behind sustainable investing</w:t>
      </w:r>
    </w:p>
    <w:p w14:paraId="701655A2" w14:textId="77777777"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To develop communication and presentation skills needed to express your position and opinions as a professional</w:t>
      </w:r>
    </w:p>
    <w:p w14:paraId="23E029DB" w14:textId="54FEAB50" w:rsidR="005002BC" w:rsidRPr="00E61131" w:rsidRDefault="00D05CC1" w:rsidP="008601C1">
      <w:pPr>
        <w:pStyle w:val="Standard"/>
        <w:numPr>
          <w:ilvl w:val="0"/>
          <w:numId w:val="1"/>
        </w:numPr>
        <w:ind w:left="360" w:right="300"/>
        <w:rPr>
          <w:rFonts w:asciiTheme="minorHAnsi" w:hAnsiTheme="minorHAnsi" w:cstheme="minorHAnsi"/>
        </w:rPr>
      </w:pPr>
      <w:r w:rsidRPr="00E61131">
        <w:rPr>
          <w:rFonts w:asciiTheme="minorHAnsi" w:hAnsiTheme="minorHAnsi" w:cstheme="minorHAnsi"/>
        </w:rPr>
        <w:t>Scrutinize corporate financial statements</w:t>
      </w:r>
      <w:r w:rsidR="002E568E" w:rsidRPr="00E61131">
        <w:rPr>
          <w:rFonts w:asciiTheme="minorHAnsi" w:hAnsiTheme="minorHAnsi" w:cstheme="minorHAnsi"/>
        </w:rPr>
        <w:t xml:space="preserve"> and other disclosures</w:t>
      </w:r>
      <w:r w:rsidRPr="00E61131">
        <w:rPr>
          <w:rFonts w:asciiTheme="minorHAnsi" w:hAnsiTheme="minorHAnsi" w:cstheme="minorHAnsi"/>
        </w:rPr>
        <w:t xml:space="preserve"> </w:t>
      </w:r>
      <w:r w:rsidR="008601C1">
        <w:rPr>
          <w:rFonts w:asciiTheme="minorHAnsi" w:hAnsiTheme="minorHAnsi" w:cstheme="minorHAnsi"/>
        </w:rPr>
        <w:t>based on</w:t>
      </w:r>
      <w:r w:rsidRPr="00E61131">
        <w:rPr>
          <w:rFonts w:asciiTheme="minorHAnsi" w:hAnsiTheme="minorHAnsi" w:cstheme="minorHAnsi"/>
        </w:rPr>
        <w:t xml:space="preserve"> </w:t>
      </w:r>
      <w:r w:rsidR="008601C1">
        <w:rPr>
          <w:rFonts w:asciiTheme="minorHAnsi" w:hAnsiTheme="minorHAnsi" w:cstheme="minorHAnsi"/>
        </w:rPr>
        <w:t>ESG disclosures and performance</w:t>
      </w:r>
    </w:p>
    <w:p w14:paraId="566DCE76" w14:textId="56FD1370" w:rsidR="00731F8D" w:rsidRPr="00E61131" w:rsidRDefault="00731F8D" w:rsidP="008601C1">
      <w:pPr>
        <w:pStyle w:val="Standard"/>
        <w:numPr>
          <w:ilvl w:val="0"/>
          <w:numId w:val="1"/>
        </w:numPr>
        <w:ind w:left="360" w:right="300"/>
        <w:rPr>
          <w:rFonts w:asciiTheme="minorHAnsi" w:hAnsiTheme="minorHAnsi" w:cstheme="minorHAnsi"/>
        </w:rPr>
      </w:pPr>
      <w:bookmarkStart w:id="3" w:name="_Hlk21095784"/>
      <w:r w:rsidRPr="00E61131">
        <w:rPr>
          <w:rFonts w:asciiTheme="minorHAnsi" w:hAnsiTheme="minorHAnsi" w:cstheme="minorHAnsi"/>
        </w:rPr>
        <w:t>To write an informed report on the ESG performance of a company and present the results orally</w:t>
      </w:r>
      <w:r w:rsidR="00901E42" w:rsidRPr="00E61131">
        <w:rPr>
          <w:rFonts w:asciiTheme="minorHAnsi" w:hAnsiTheme="minorHAnsi" w:cstheme="minorHAnsi"/>
        </w:rPr>
        <w:t xml:space="preserve"> as an engagement with the company</w:t>
      </w:r>
    </w:p>
    <w:bookmarkEnd w:id="3"/>
    <w:p w14:paraId="69B26FBA" w14:textId="77777777" w:rsidR="002E568E" w:rsidRPr="00E61131" w:rsidRDefault="002E568E" w:rsidP="00EB2CF8">
      <w:pPr>
        <w:pStyle w:val="Standard"/>
        <w:ind w:right="300"/>
        <w:rPr>
          <w:rFonts w:asciiTheme="minorHAnsi" w:hAnsiTheme="minorHAnsi" w:cstheme="minorHAnsi"/>
          <w:b/>
        </w:rPr>
      </w:pPr>
    </w:p>
    <w:p w14:paraId="7D75231C" w14:textId="50AF6A05" w:rsidR="005002BC" w:rsidRPr="00E61131" w:rsidRDefault="00D05CC1" w:rsidP="00EB2CF8">
      <w:pPr>
        <w:pStyle w:val="Standard"/>
        <w:ind w:right="300"/>
        <w:rPr>
          <w:rFonts w:asciiTheme="minorHAnsi" w:eastAsia="Calibri" w:hAnsiTheme="minorHAnsi" w:cstheme="minorHAnsi"/>
          <w:b/>
          <w:color w:val="000000"/>
        </w:rPr>
      </w:pPr>
      <w:r w:rsidRPr="00E61131">
        <w:rPr>
          <w:rFonts w:asciiTheme="minorHAnsi" w:hAnsiTheme="minorHAnsi" w:cstheme="minorHAnsi"/>
          <w:b/>
        </w:rPr>
        <w:t>GRADING SCHEME</w:t>
      </w:r>
    </w:p>
    <w:p w14:paraId="11D0E2A2" w14:textId="77777777" w:rsidR="002E568E" w:rsidRPr="00E61131" w:rsidRDefault="002E568E" w:rsidP="00EB2CF8">
      <w:pPr>
        <w:pStyle w:val="Standard"/>
        <w:ind w:right="300"/>
        <w:rPr>
          <w:rFonts w:asciiTheme="minorHAnsi" w:hAnsiTheme="minorHAnsi" w:cstheme="minorHAnsi"/>
        </w:rPr>
      </w:pPr>
    </w:p>
    <w:p w14:paraId="15932544" w14:textId="693541D7" w:rsidR="005002BC" w:rsidRPr="00E61131" w:rsidRDefault="00D05CC1" w:rsidP="00D51683">
      <w:pPr>
        <w:pStyle w:val="Standard"/>
        <w:widowControl/>
        <w:numPr>
          <w:ilvl w:val="0"/>
          <w:numId w:val="6"/>
        </w:numPr>
        <w:rPr>
          <w:rFonts w:asciiTheme="minorHAnsi" w:hAnsiTheme="minorHAnsi" w:cstheme="minorHAnsi"/>
        </w:rPr>
      </w:pPr>
      <w:r w:rsidRPr="00E61131">
        <w:rPr>
          <w:rFonts w:asciiTheme="minorHAnsi" w:eastAsia="Calibri" w:hAnsiTheme="minorHAnsi" w:cstheme="minorHAnsi"/>
          <w:color w:val="000000"/>
        </w:rPr>
        <w:t xml:space="preserve">Class </w:t>
      </w:r>
      <w:r w:rsidRPr="00E61131">
        <w:rPr>
          <w:rFonts w:asciiTheme="minorHAnsi" w:eastAsia="Calibri" w:hAnsiTheme="minorHAnsi" w:cstheme="minorHAnsi"/>
        </w:rPr>
        <w:t>P</w:t>
      </w:r>
      <w:r w:rsidRPr="00E61131">
        <w:rPr>
          <w:rFonts w:asciiTheme="minorHAnsi" w:eastAsia="Calibri" w:hAnsiTheme="minorHAnsi" w:cstheme="minorHAnsi"/>
          <w:color w:val="000000"/>
        </w:rPr>
        <w:t>articipation …</w:t>
      </w:r>
      <w:proofErr w:type="gramStart"/>
      <w:r w:rsidRPr="00E61131">
        <w:rPr>
          <w:rFonts w:asciiTheme="minorHAnsi" w:eastAsia="Calibri" w:hAnsiTheme="minorHAnsi" w:cstheme="minorHAnsi"/>
          <w:color w:val="000000"/>
        </w:rPr>
        <w:t>.</w:t>
      </w:r>
      <w:r w:rsidRPr="00E61131">
        <w:rPr>
          <w:rFonts w:asciiTheme="minorHAnsi" w:eastAsia="Calibri" w:hAnsiTheme="minorHAnsi" w:cstheme="minorHAnsi"/>
        </w:rPr>
        <w:t>..</w:t>
      </w:r>
      <w:r w:rsidR="00A714D8">
        <w:rPr>
          <w:rFonts w:asciiTheme="minorHAnsi" w:eastAsia="Calibri" w:hAnsiTheme="minorHAnsi" w:cstheme="minorHAnsi"/>
        </w:rPr>
        <w:t>..</w:t>
      </w:r>
      <w:proofErr w:type="gramEnd"/>
      <w:r w:rsidRPr="00E61131">
        <w:rPr>
          <w:rFonts w:asciiTheme="minorHAnsi" w:eastAsia="Calibri" w:hAnsiTheme="minorHAnsi" w:cstheme="minorHAnsi"/>
          <w:color w:val="000000"/>
        </w:rPr>
        <w:t>10%</w:t>
      </w:r>
    </w:p>
    <w:p w14:paraId="49094EF6" w14:textId="128A13AB" w:rsidR="005002BC" w:rsidRPr="00E61131" w:rsidRDefault="00D05CC1" w:rsidP="00D51683">
      <w:pPr>
        <w:pStyle w:val="Standard"/>
        <w:widowControl/>
        <w:numPr>
          <w:ilvl w:val="0"/>
          <w:numId w:val="6"/>
        </w:numPr>
        <w:rPr>
          <w:rFonts w:asciiTheme="minorHAnsi" w:hAnsiTheme="minorHAnsi" w:cstheme="minorHAnsi"/>
        </w:rPr>
      </w:pPr>
      <w:r w:rsidRPr="00E61131">
        <w:rPr>
          <w:rFonts w:asciiTheme="minorHAnsi" w:eastAsia="Calibri" w:hAnsiTheme="minorHAnsi" w:cstheme="minorHAnsi"/>
          <w:color w:val="000000"/>
        </w:rPr>
        <w:t>Midterm Exam ……</w:t>
      </w:r>
      <w:r w:rsidRPr="00E61131">
        <w:rPr>
          <w:rFonts w:asciiTheme="minorHAnsi" w:eastAsia="Calibri" w:hAnsiTheme="minorHAnsi" w:cstheme="minorHAnsi"/>
        </w:rPr>
        <w:t>…</w:t>
      </w:r>
      <w:proofErr w:type="gramStart"/>
      <w:r w:rsidRPr="00E61131">
        <w:rPr>
          <w:rFonts w:asciiTheme="minorHAnsi" w:eastAsia="Calibri" w:hAnsiTheme="minorHAnsi" w:cstheme="minorHAnsi"/>
        </w:rPr>
        <w:t>…</w:t>
      </w:r>
      <w:r w:rsidR="00910D3B" w:rsidRPr="00E61131">
        <w:rPr>
          <w:rFonts w:asciiTheme="minorHAnsi" w:eastAsia="Calibri" w:hAnsiTheme="minorHAnsi" w:cstheme="minorHAnsi"/>
        </w:rPr>
        <w:t>..</w:t>
      </w:r>
      <w:proofErr w:type="gramEnd"/>
      <w:r w:rsidRPr="00E61131">
        <w:rPr>
          <w:rFonts w:asciiTheme="minorHAnsi" w:eastAsia="Calibri" w:hAnsiTheme="minorHAnsi" w:cstheme="minorHAnsi"/>
          <w:color w:val="000000"/>
        </w:rPr>
        <w:t>25%</w:t>
      </w:r>
    </w:p>
    <w:p w14:paraId="0527021F" w14:textId="2A9AE75A" w:rsidR="005002BC" w:rsidRPr="00E61131" w:rsidRDefault="00D05CC1" w:rsidP="00D51683">
      <w:pPr>
        <w:pStyle w:val="Standard"/>
        <w:widowControl/>
        <w:numPr>
          <w:ilvl w:val="0"/>
          <w:numId w:val="6"/>
        </w:numPr>
        <w:rPr>
          <w:rFonts w:asciiTheme="minorHAnsi" w:hAnsiTheme="minorHAnsi" w:cstheme="minorHAnsi"/>
        </w:rPr>
      </w:pPr>
      <w:r w:rsidRPr="00E61131">
        <w:rPr>
          <w:rFonts w:asciiTheme="minorHAnsi" w:eastAsia="Calibri" w:hAnsiTheme="minorHAnsi" w:cstheme="minorHAnsi"/>
          <w:color w:val="000000"/>
        </w:rPr>
        <w:t>Assignment</w:t>
      </w:r>
      <w:r w:rsidR="00EB2CF8" w:rsidRPr="00E61131">
        <w:rPr>
          <w:rFonts w:asciiTheme="minorHAnsi" w:eastAsia="Calibri" w:hAnsiTheme="minorHAnsi" w:cstheme="minorHAnsi"/>
          <w:color w:val="000000"/>
        </w:rPr>
        <w:t>s</w:t>
      </w:r>
      <w:r w:rsidRPr="00E61131">
        <w:rPr>
          <w:rFonts w:asciiTheme="minorHAnsi" w:eastAsia="Calibri" w:hAnsiTheme="minorHAnsi" w:cstheme="minorHAnsi"/>
          <w:color w:val="000000"/>
        </w:rPr>
        <w:t xml:space="preserve"> ………</w:t>
      </w:r>
      <w:r w:rsidRPr="00E61131">
        <w:rPr>
          <w:rFonts w:asciiTheme="minorHAnsi" w:eastAsia="Calibri" w:hAnsiTheme="minorHAnsi" w:cstheme="minorHAnsi"/>
        </w:rPr>
        <w:t>………</w:t>
      </w:r>
      <w:r w:rsidR="00EB2CF8" w:rsidRPr="00E61131">
        <w:rPr>
          <w:rFonts w:asciiTheme="minorHAnsi" w:eastAsia="Calibri" w:hAnsiTheme="minorHAnsi" w:cstheme="minorHAnsi"/>
        </w:rPr>
        <w:t>2</w:t>
      </w:r>
      <w:r w:rsidRPr="00E61131">
        <w:rPr>
          <w:rFonts w:asciiTheme="minorHAnsi" w:eastAsia="Calibri" w:hAnsiTheme="minorHAnsi" w:cstheme="minorHAnsi"/>
          <w:color w:val="000000"/>
        </w:rPr>
        <w:t>5%</w:t>
      </w:r>
    </w:p>
    <w:p w14:paraId="44890F11" w14:textId="60906F6B" w:rsidR="005002BC" w:rsidRPr="00E61131" w:rsidRDefault="00D05CC1" w:rsidP="00D51683">
      <w:pPr>
        <w:pStyle w:val="Standard"/>
        <w:widowControl/>
        <w:numPr>
          <w:ilvl w:val="0"/>
          <w:numId w:val="6"/>
        </w:numPr>
        <w:rPr>
          <w:rFonts w:asciiTheme="minorHAnsi" w:hAnsiTheme="minorHAnsi" w:cstheme="minorHAnsi"/>
        </w:rPr>
      </w:pPr>
      <w:r w:rsidRPr="00E61131">
        <w:rPr>
          <w:rFonts w:asciiTheme="minorHAnsi" w:eastAsia="Calibri" w:hAnsiTheme="minorHAnsi" w:cstheme="minorHAnsi"/>
          <w:color w:val="000000"/>
        </w:rPr>
        <w:t>Final Exam …………</w:t>
      </w:r>
      <w:r w:rsidRPr="00E61131">
        <w:rPr>
          <w:rFonts w:asciiTheme="minorHAnsi" w:eastAsia="Calibri" w:hAnsiTheme="minorHAnsi" w:cstheme="minorHAnsi"/>
        </w:rPr>
        <w:t>……</w:t>
      </w:r>
      <w:r w:rsidR="00A714D8">
        <w:rPr>
          <w:rFonts w:asciiTheme="minorHAnsi" w:eastAsia="Calibri" w:hAnsiTheme="minorHAnsi" w:cstheme="minorHAnsi"/>
        </w:rPr>
        <w:t>…</w:t>
      </w:r>
      <w:r w:rsidRPr="00E61131">
        <w:rPr>
          <w:rFonts w:asciiTheme="minorHAnsi" w:eastAsia="Calibri" w:hAnsiTheme="minorHAnsi" w:cstheme="minorHAnsi"/>
          <w:color w:val="000000"/>
        </w:rPr>
        <w:t>40</w:t>
      </w:r>
      <w:r w:rsidRPr="00E61131">
        <w:rPr>
          <w:rFonts w:asciiTheme="minorHAnsi" w:eastAsia="Calibri" w:hAnsiTheme="minorHAnsi" w:cstheme="minorHAnsi"/>
        </w:rPr>
        <w:t>%</w:t>
      </w:r>
    </w:p>
    <w:p w14:paraId="5913D4AB" w14:textId="50F1C2B3" w:rsidR="005002BC" w:rsidRPr="00E61131" w:rsidRDefault="00D05CC1" w:rsidP="00D51683">
      <w:pPr>
        <w:pStyle w:val="Standard"/>
        <w:widowControl/>
        <w:numPr>
          <w:ilvl w:val="0"/>
          <w:numId w:val="6"/>
        </w:numPr>
        <w:rPr>
          <w:rFonts w:asciiTheme="minorHAnsi" w:hAnsiTheme="minorHAnsi" w:cstheme="minorHAnsi"/>
        </w:rPr>
      </w:pPr>
      <w:r w:rsidRPr="00E61131">
        <w:rPr>
          <w:rFonts w:asciiTheme="minorHAnsi" w:eastAsia="Calibri" w:hAnsiTheme="minorHAnsi" w:cstheme="minorHAnsi"/>
          <w:color w:val="000000"/>
        </w:rPr>
        <w:t>Total …………………</w:t>
      </w:r>
      <w:r w:rsidRPr="00E61131">
        <w:rPr>
          <w:rFonts w:asciiTheme="minorHAnsi" w:eastAsia="Calibri" w:hAnsiTheme="minorHAnsi" w:cstheme="minorHAnsi"/>
        </w:rPr>
        <w:t>……</w:t>
      </w:r>
      <w:r w:rsidR="00A714D8">
        <w:rPr>
          <w:rFonts w:asciiTheme="minorHAnsi" w:eastAsia="Calibri" w:hAnsiTheme="minorHAnsi" w:cstheme="minorHAnsi"/>
        </w:rPr>
        <w:t>…</w:t>
      </w:r>
      <w:r w:rsidRPr="00E61131">
        <w:rPr>
          <w:rFonts w:asciiTheme="minorHAnsi" w:eastAsia="Calibri" w:hAnsiTheme="minorHAnsi" w:cstheme="minorHAnsi"/>
          <w:color w:val="000000"/>
        </w:rPr>
        <w:t xml:space="preserve">100%   </w:t>
      </w:r>
    </w:p>
    <w:p w14:paraId="641D6CEA" w14:textId="77777777" w:rsidR="005002BC" w:rsidRPr="00E61131" w:rsidRDefault="005002BC" w:rsidP="00EB2CF8">
      <w:pPr>
        <w:pStyle w:val="Standard"/>
        <w:ind w:right="300"/>
        <w:rPr>
          <w:rFonts w:asciiTheme="minorHAnsi" w:hAnsiTheme="minorHAnsi" w:cstheme="minorHAnsi"/>
        </w:rPr>
      </w:pPr>
    </w:p>
    <w:p w14:paraId="57E84BB6" w14:textId="57E9E401"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ASSIGNMENTS/ CASE STUDIES</w:t>
      </w:r>
    </w:p>
    <w:p w14:paraId="05AD64E1" w14:textId="77777777" w:rsidR="005002BC" w:rsidRPr="00E61131" w:rsidRDefault="005002BC" w:rsidP="00EB2CF8">
      <w:pPr>
        <w:pStyle w:val="Standard"/>
        <w:ind w:left="720" w:right="300"/>
        <w:rPr>
          <w:rFonts w:asciiTheme="minorHAnsi" w:hAnsiTheme="minorHAnsi" w:cstheme="minorHAnsi"/>
        </w:rPr>
      </w:pPr>
    </w:p>
    <w:p w14:paraId="77FD26BC" w14:textId="77777777" w:rsidR="00910D3B" w:rsidRPr="00E61131" w:rsidRDefault="00D05CC1" w:rsidP="00910D3B">
      <w:pPr>
        <w:pStyle w:val="Standard"/>
        <w:ind w:right="300"/>
        <w:rPr>
          <w:rFonts w:asciiTheme="minorHAnsi" w:hAnsiTheme="minorHAnsi" w:cstheme="minorHAnsi"/>
        </w:rPr>
      </w:pPr>
      <w:r w:rsidRPr="00E61131">
        <w:rPr>
          <w:rFonts w:asciiTheme="minorHAnsi" w:hAnsiTheme="minorHAnsi" w:cstheme="minorHAnsi"/>
        </w:rPr>
        <w:t xml:space="preserve">Students will work in groups consisting of not fewer than 3 students and not more than 4 students. Each group will select or be assigned a target company. The group will be required </w:t>
      </w:r>
      <w:bookmarkStart w:id="4" w:name="_Hlk21095567"/>
      <w:r w:rsidRPr="00E61131">
        <w:rPr>
          <w:rFonts w:asciiTheme="minorHAnsi" w:hAnsiTheme="minorHAnsi" w:cstheme="minorHAnsi"/>
        </w:rPr>
        <w:t xml:space="preserve">to prepare for a mock engagement with the company. </w:t>
      </w:r>
      <w:bookmarkEnd w:id="4"/>
      <w:r w:rsidRPr="00E61131">
        <w:rPr>
          <w:rFonts w:asciiTheme="minorHAnsi" w:hAnsiTheme="minorHAnsi" w:cstheme="minorHAnsi"/>
        </w:rPr>
        <w:t xml:space="preserve">Specific instructions will be provided at the time when companies will be assigned. You will be given plenty of time to research your company, prepare your gap analysis, and develop your engagement plan.  </w:t>
      </w:r>
      <w:r w:rsidR="002E568E" w:rsidRPr="00E61131">
        <w:rPr>
          <w:rFonts w:asciiTheme="minorHAnsi" w:hAnsiTheme="minorHAnsi" w:cstheme="minorHAnsi"/>
        </w:rPr>
        <w:t>Groups</w:t>
      </w:r>
      <w:r w:rsidRPr="00E61131">
        <w:rPr>
          <w:rFonts w:asciiTheme="minorHAnsi" w:hAnsiTheme="minorHAnsi" w:cstheme="minorHAnsi"/>
        </w:rPr>
        <w:t xml:space="preserve"> will be selected to present their mock engagements in each class. The group that prepared the engagement plan will </w:t>
      </w:r>
      <w:r w:rsidR="002E568E" w:rsidRPr="00E61131">
        <w:rPr>
          <w:rFonts w:asciiTheme="minorHAnsi" w:hAnsiTheme="minorHAnsi" w:cstheme="minorHAnsi"/>
        </w:rPr>
        <w:t>also run the</w:t>
      </w:r>
      <w:r w:rsidRPr="00E61131">
        <w:rPr>
          <w:rFonts w:asciiTheme="minorHAnsi" w:hAnsiTheme="minorHAnsi" w:cstheme="minorHAnsi"/>
        </w:rPr>
        <w:t xml:space="preserve"> class discussion. All engagements presented in class will be subject to the final examination.</w:t>
      </w:r>
    </w:p>
    <w:p w14:paraId="08F82310" w14:textId="77777777" w:rsidR="00910D3B" w:rsidRPr="00E61131" w:rsidRDefault="00910D3B" w:rsidP="00910D3B">
      <w:pPr>
        <w:pStyle w:val="Standard"/>
        <w:ind w:right="300"/>
        <w:rPr>
          <w:rFonts w:asciiTheme="minorHAnsi" w:hAnsiTheme="minorHAnsi" w:cstheme="minorHAnsi"/>
        </w:rPr>
      </w:pPr>
    </w:p>
    <w:p w14:paraId="07B04F4E" w14:textId="45C3F0C2" w:rsidR="005002BC" w:rsidRPr="00E61131" w:rsidRDefault="00D05CC1" w:rsidP="00910D3B">
      <w:pPr>
        <w:pStyle w:val="Standard"/>
        <w:ind w:right="300"/>
        <w:rPr>
          <w:rFonts w:asciiTheme="minorHAnsi" w:hAnsiTheme="minorHAnsi" w:cstheme="minorHAnsi"/>
        </w:rPr>
      </w:pPr>
      <w:r w:rsidRPr="00E61131">
        <w:rPr>
          <w:rFonts w:asciiTheme="minorHAnsi" w:hAnsiTheme="minorHAnsi" w:cstheme="minorHAnsi"/>
        </w:rPr>
        <w:t>When completing assignments please observe the following guidelines:</w:t>
      </w:r>
    </w:p>
    <w:p w14:paraId="11DF1444" w14:textId="2CEACD7C" w:rsidR="005002BC" w:rsidRPr="00E61131" w:rsidRDefault="00D05CC1"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rPr>
        <w:lastRenderedPageBreak/>
        <w:t>Text must be typed and double-spaced on one side of 8 x 11 papers</w:t>
      </w:r>
    </w:p>
    <w:p w14:paraId="36193FA2" w14:textId="38F7E4CA" w:rsidR="005002BC" w:rsidRPr="00E61131" w:rsidRDefault="00D05CC1"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u w:val="single"/>
        </w:rPr>
        <w:t>Do not use report covers.</w:t>
      </w:r>
    </w:p>
    <w:p w14:paraId="01AAF5E8" w14:textId="3B43F863" w:rsidR="005002BC" w:rsidRPr="00E61131" w:rsidRDefault="00D05CC1"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rPr>
        <w:t xml:space="preserve">Staple the assignments in upper </w:t>
      </w:r>
      <w:r w:rsidR="00910D3B" w:rsidRPr="00E61131">
        <w:rPr>
          <w:rFonts w:asciiTheme="minorHAnsi" w:hAnsiTheme="minorHAnsi" w:cstheme="minorHAnsi"/>
        </w:rPr>
        <w:t>left-hand</w:t>
      </w:r>
      <w:r w:rsidRPr="00E61131">
        <w:rPr>
          <w:rFonts w:asciiTheme="minorHAnsi" w:hAnsiTheme="minorHAnsi" w:cstheme="minorHAnsi"/>
        </w:rPr>
        <w:t xml:space="preserve"> corner</w:t>
      </w:r>
    </w:p>
    <w:p w14:paraId="16A886C5" w14:textId="0AA9BE00" w:rsidR="005002BC" w:rsidRPr="00E61131" w:rsidRDefault="00D05CC1"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rPr>
        <w:t>Covering page must have your names, student numbers, Course identification, Assignment number and the due date clearly marked</w:t>
      </w:r>
    </w:p>
    <w:p w14:paraId="5A4703F7" w14:textId="0A99E605" w:rsidR="005002BC" w:rsidRPr="00E61131" w:rsidRDefault="00D05CC1"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rPr>
        <w:t>Grammar and spelling will be taken into consideration</w:t>
      </w:r>
    </w:p>
    <w:p w14:paraId="4D1A026A" w14:textId="66DEC147" w:rsidR="00910D3B" w:rsidRPr="00E61131" w:rsidRDefault="00910D3B" w:rsidP="00910D3B">
      <w:pPr>
        <w:pStyle w:val="Standard"/>
        <w:numPr>
          <w:ilvl w:val="0"/>
          <w:numId w:val="5"/>
        </w:numPr>
        <w:tabs>
          <w:tab w:val="left" w:pos="2880"/>
        </w:tabs>
        <w:ind w:right="300"/>
        <w:rPr>
          <w:rFonts w:asciiTheme="minorHAnsi" w:hAnsiTheme="minorHAnsi" w:cstheme="minorHAnsi"/>
        </w:rPr>
      </w:pPr>
      <w:r w:rsidRPr="00E61131">
        <w:rPr>
          <w:rFonts w:asciiTheme="minorHAnsi" w:hAnsiTheme="minorHAnsi" w:cstheme="minorHAnsi"/>
        </w:rPr>
        <w:t>Digital or “soft copy” version of assignment must be in MS WORD format</w:t>
      </w:r>
    </w:p>
    <w:p w14:paraId="717007C0" w14:textId="77777777" w:rsidR="005002BC" w:rsidRPr="00E61131" w:rsidRDefault="005002BC" w:rsidP="00EB2CF8">
      <w:pPr>
        <w:pStyle w:val="Standard"/>
        <w:tabs>
          <w:tab w:val="left" w:pos="1440"/>
        </w:tabs>
        <w:ind w:right="300"/>
        <w:rPr>
          <w:rFonts w:asciiTheme="minorHAnsi" w:hAnsiTheme="minorHAnsi" w:cstheme="minorHAnsi"/>
        </w:rPr>
      </w:pPr>
    </w:p>
    <w:p w14:paraId="71E6359A" w14:textId="4BBCC577" w:rsidR="005002BC" w:rsidRPr="00E61131" w:rsidRDefault="00D05CC1" w:rsidP="00EB2CF8">
      <w:pPr>
        <w:pStyle w:val="Standard"/>
        <w:tabs>
          <w:tab w:val="left" w:pos="720"/>
        </w:tabs>
        <w:ind w:right="300"/>
        <w:rPr>
          <w:rFonts w:asciiTheme="minorHAnsi" w:hAnsiTheme="minorHAnsi" w:cstheme="minorHAnsi"/>
        </w:rPr>
      </w:pPr>
      <w:r w:rsidRPr="00E61131">
        <w:rPr>
          <w:rFonts w:asciiTheme="minorHAnsi" w:hAnsiTheme="minorHAnsi" w:cstheme="minorHAnsi"/>
          <w:b/>
        </w:rPr>
        <w:t>EXAMINATIONS</w:t>
      </w:r>
    </w:p>
    <w:p w14:paraId="27A341AB" w14:textId="77777777" w:rsidR="005002BC" w:rsidRPr="00E61131" w:rsidRDefault="005002BC" w:rsidP="00EB2CF8">
      <w:pPr>
        <w:pStyle w:val="Standard"/>
        <w:ind w:left="360" w:right="300"/>
        <w:rPr>
          <w:rFonts w:asciiTheme="minorHAnsi" w:hAnsiTheme="minorHAnsi" w:cstheme="minorHAnsi"/>
        </w:rPr>
      </w:pPr>
    </w:p>
    <w:p w14:paraId="3D1B062D" w14:textId="2A974348"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 xml:space="preserve">The date of the final exam will be scheduled by the registrar's office.  </w:t>
      </w:r>
    </w:p>
    <w:p w14:paraId="43A0B0FC" w14:textId="77777777" w:rsidR="005002BC" w:rsidRPr="00E61131" w:rsidRDefault="005002BC" w:rsidP="00EB2CF8">
      <w:pPr>
        <w:pStyle w:val="Standard"/>
        <w:ind w:right="300"/>
        <w:rPr>
          <w:rFonts w:asciiTheme="minorHAnsi" w:hAnsiTheme="minorHAnsi" w:cstheme="minorHAnsi"/>
        </w:rPr>
      </w:pPr>
    </w:p>
    <w:p w14:paraId="0C0653B5" w14:textId="3C5EF9BE"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The midterm exam will cover all the material presented and discussed in class and</w:t>
      </w:r>
      <w:r w:rsidR="00EB2CF8" w:rsidRPr="00E61131">
        <w:rPr>
          <w:rFonts w:asciiTheme="minorHAnsi" w:hAnsiTheme="minorHAnsi" w:cstheme="minorHAnsi"/>
        </w:rPr>
        <w:t xml:space="preserve"> </w:t>
      </w:r>
      <w:r w:rsidRPr="00E61131">
        <w:rPr>
          <w:rFonts w:asciiTheme="minorHAnsi" w:hAnsiTheme="minorHAnsi" w:cstheme="minorHAnsi"/>
        </w:rPr>
        <w:t>the reading assignments to the date of the midterm</w:t>
      </w:r>
    </w:p>
    <w:p w14:paraId="69C603AB"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 xml:space="preserve">      </w:t>
      </w:r>
    </w:p>
    <w:p w14:paraId="6C87AACF" w14:textId="23BA4C29"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CLASS PARTICIPATION</w:t>
      </w:r>
    </w:p>
    <w:p w14:paraId="2BB0B26C" w14:textId="77777777"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rPr>
        <w:t xml:space="preserve">           </w:t>
      </w:r>
    </w:p>
    <w:p w14:paraId="34B9B061" w14:textId="77777777" w:rsidR="005002BC" w:rsidRPr="00E61131" w:rsidRDefault="00D05CC1" w:rsidP="009653EE">
      <w:pPr>
        <w:pStyle w:val="Standard"/>
        <w:ind w:right="300"/>
        <w:rPr>
          <w:rFonts w:asciiTheme="minorHAnsi" w:hAnsiTheme="minorHAnsi" w:cstheme="minorHAnsi"/>
        </w:rPr>
      </w:pPr>
      <w:r w:rsidRPr="00E61131">
        <w:rPr>
          <w:rFonts w:asciiTheme="minorHAnsi" w:hAnsiTheme="minorHAnsi" w:cstheme="minorHAnsi"/>
        </w:rPr>
        <w:t>This is an interactive class. Class discussion and participation are key. Each class will begin with news items from the week that deal with ethical issues in business with special emphasis on the investment industry.</w:t>
      </w:r>
    </w:p>
    <w:p w14:paraId="52B0363B" w14:textId="77777777" w:rsidR="005002BC" w:rsidRPr="00E61131" w:rsidRDefault="005002BC" w:rsidP="00EB2CF8">
      <w:pPr>
        <w:pStyle w:val="Standard"/>
        <w:ind w:right="300"/>
        <w:rPr>
          <w:rFonts w:asciiTheme="minorHAnsi" w:hAnsiTheme="minorHAnsi" w:cstheme="minorHAnsi"/>
          <w:b/>
        </w:rPr>
      </w:pPr>
    </w:p>
    <w:p w14:paraId="4D1D49BA" w14:textId="77777777" w:rsidR="005002BC" w:rsidRPr="00E61131" w:rsidRDefault="005002BC" w:rsidP="00EB2CF8">
      <w:pPr>
        <w:pStyle w:val="Standard"/>
        <w:ind w:right="300"/>
        <w:rPr>
          <w:rFonts w:asciiTheme="minorHAnsi" w:hAnsiTheme="minorHAnsi" w:cstheme="minorHAnsi"/>
          <w:b/>
        </w:rPr>
      </w:pPr>
    </w:p>
    <w:p w14:paraId="77A24BAB" w14:textId="7238BF94" w:rsidR="005002BC" w:rsidRPr="00E61131" w:rsidRDefault="00D05CC1" w:rsidP="00EB2CF8">
      <w:pPr>
        <w:pStyle w:val="Standard"/>
        <w:ind w:right="300"/>
        <w:rPr>
          <w:rFonts w:asciiTheme="minorHAnsi" w:hAnsiTheme="minorHAnsi" w:cstheme="minorHAnsi"/>
        </w:rPr>
      </w:pPr>
      <w:r w:rsidRPr="00E61131">
        <w:rPr>
          <w:rFonts w:asciiTheme="minorHAnsi" w:hAnsiTheme="minorHAnsi" w:cstheme="minorHAnsi"/>
          <w:b/>
        </w:rPr>
        <w:t xml:space="preserve">COURSE OUTLINE: </w:t>
      </w:r>
      <w:r w:rsidRPr="00E61131">
        <w:rPr>
          <w:rFonts w:asciiTheme="minorHAnsi" w:hAnsiTheme="minorHAnsi" w:cstheme="minorHAnsi"/>
          <w:b/>
          <w:color w:val="FF0000"/>
        </w:rPr>
        <w:t>Please note the order of the topics and the assignment dates may be changed during the term, depending on the progress made in class. All changes will be announced in class. Students need to follow the directions given at the end of each class and posted on the course website</w:t>
      </w:r>
      <w:r w:rsidRPr="00A714D8">
        <w:rPr>
          <w:rFonts w:asciiTheme="minorHAnsi" w:hAnsiTheme="minorHAnsi" w:cstheme="minorHAnsi"/>
          <w:b/>
          <w:color w:val="FF0000"/>
        </w:rPr>
        <w:t>.</w:t>
      </w:r>
      <w:r w:rsidR="00225A01" w:rsidRPr="00A714D8">
        <w:rPr>
          <w:rFonts w:asciiTheme="minorHAnsi" w:hAnsiTheme="minorHAnsi" w:cstheme="minorHAnsi"/>
          <w:b/>
          <w:color w:val="FF0000"/>
        </w:rPr>
        <w:t xml:space="preserve"> </w:t>
      </w:r>
      <w:r w:rsidR="00A714D8" w:rsidRPr="00A714D8">
        <w:rPr>
          <w:rFonts w:asciiTheme="minorHAnsi" w:hAnsiTheme="minorHAnsi" w:cstheme="minorHAnsi"/>
          <w:b/>
          <w:color w:val="FF0000"/>
          <w:u w:val="single"/>
        </w:rPr>
        <w:t>Other case studies, readings and assignments may be given in addition to the ones indicated below.</w:t>
      </w:r>
    </w:p>
    <w:p w14:paraId="283DDCED" w14:textId="77777777" w:rsidR="005002BC" w:rsidRPr="00E61131" w:rsidRDefault="005002BC" w:rsidP="00EB2CF8">
      <w:pPr>
        <w:pStyle w:val="Standard"/>
        <w:rPr>
          <w:rFonts w:asciiTheme="minorHAnsi" w:eastAsia="Tahoma" w:hAnsiTheme="minorHAnsi" w:cstheme="minorHAnsi"/>
          <w:b/>
          <w:sz w:val="28"/>
          <w:szCs w:val="28"/>
        </w:rPr>
      </w:pPr>
    </w:p>
    <w:p w14:paraId="68514909" w14:textId="3C3623B0" w:rsidR="005002BC" w:rsidRPr="00E61131" w:rsidRDefault="00D05CC1" w:rsidP="00EB2CF8">
      <w:pPr>
        <w:pStyle w:val="Standard"/>
        <w:rPr>
          <w:rFonts w:asciiTheme="minorHAnsi" w:hAnsiTheme="minorHAnsi" w:cstheme="minorHAnsi"/>
        </w:rPr>
      </w:pPr>
      <w:r w:rsidRPr="00E61131">
        <w:rPr>
          <w:rFonts w:asciiTheme="minorHAnsi" w:eastAsia="Tahoma" w:hAnsiTheme="minorHAnsi" w:cstheme="minorHAnsi"/>
          <w:b/>
          <w:sz w:val="28"/>
          <w:szCs w:val="28"/>
        </w:rPr>
        <w:t>45</w:t>
      </w:r>
      <w:r w:rsidR="00EB2CF8" w:rsidRPr="00E61131">
        <w:rPr>
          <w:rFonts w:asciiTheme="minorHAnsi" w:eastAsia="Tahoma" w:hAnsiTheme="minorHAnsi" w:cstheme="minorHAnsi"/>
          <w:b/>
          <w:sz w:val="28"/>
          <w:szCs w:val="28"/>
        </w:rPr>
        <w:t>37</w:t>
      </w:r>
      <w:r w:rsidRPr="00E61131">
        <w:rPr>
          <w:rFonts w:asciiTheme="minorHAnsi" w:eastAsia="Tahoma" w:hAnsiTheme="minorHAnsi" w:cstheme="minorHAnsi"/>
          <w:b/>
          <w:sz w:val="28"/>
          <w:szCs w:val="28"/>
        </w:rPr>
        <w:t xml:space="preserve"> Course Outline</w:t>
      </w:r>
    </w:p>
    <w:tbl>
      <w:tblPr>
        <w:tblW w:w="9470" w:type="dxa"/>
        <w:tblLayout w:type="fixed"/>
        <w:tblCellMar>
          <w:left w:w="10" w:type="dxa"/>
          <w:right w:w="10" w:type="dxa"/>
        </w:tblCellMar>
        <w:tblLook w:val="0000" w:firstRow="0" w:lastRow="0" w:firstColumn="0" w:lastColumn="0" w:noHBand="0" w:noVBand="0"/>
      </w:tblPr>
      <w:tblGrid>
        <w:gridCol w:w="1656"/>
        <w:gridCol w:w="4151"/>
        <w:gridCol w:w="1843"/>
        <w:gridCol w:w="1820"/>
      </w:tblGrid>
      <w:tr w:rsidR="005002BC" w:rsidRPr="00E61131" w14:paraId="32FEC30D" w14:textId="77777777" w:rsidTr="00A714D8">
        <w:trPr>
          <w:trHeight w:val="1105"/>
        </w:trPr>
        <w:tc>
          <w:tcPr>
            <w:tcW w:w="16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3" w:type="dxa"/>
              <w:bottom w:w="0" w:type="dxa"/>
              <w:right w:w="108" w:type="dxa"/>
            </w:tcMar>
          </w:tcPr>
          <w:p w14:paraId="116BCF6A" w14:textId="77777777" w:rsidR="005002BC" w:rsidRPr="00A714D8" w:rsidRDefault="005002BC" w:rsidP="00EB2CF8">
            <w:pPr>
              <w:pStyle w:val="Standard"/>
              <w:rPr>
                <w:rFonts w:asciiTheme="minorHAnsi" w:eastAsia="Tahoma" w:hAnsiTheme="minorHAnsi" w:cstheme="minorHAnsi"/>
                <w:sz w:val="22"/>
                <w:szCs w:val="22"/>
              </w:rPr>
            </w:pPr>
          </w:p>
          <w:p w14:paraId="7000D39F"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b/>
                <w:sz w:val="22"/>
                <w:szCs w:val="22"/>
              </w:rPr>
              <w:t>Lecture number</w:t>
            </w:r>
          </w:p>
        </w:tc>
        <w:tc>
          <w:tcPr>
            <w:tcW w:w="41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3" w:type="dxa"/>
              <w:bottom w:w="0" w:type="dxa"/>
              <w:right w:w="108" w:type="dxa"/>
            </w:tcMar>
          </w:tcPr>
          <w:p w14:paraId="6AC36ADA" w14:textId="77777777" w:rsidR="005002BC" w:rsidRPr="00A714D8" w:rsidRDefault="005002BC" w:rsidP="00EB2CF8">
            <w:pPr>
              <w:pStyle w:val="Standard"/>
              <w:rPr>
                <w:rFonts w:asciiTheme="minorHAnsi" w:eastAsia="Tahoma" w:hAnsiTheme="minorHAnsi" w:cstheme="minorHAnsi"/>
                <w:sz w:val="22"/>
                <w:szCs w:val="22"/>
              </w:rPr>
            </w:pPr>
          </w:p>
          <w:p w14:paraId="65E72335"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b/>
                <w:sz w:val="22"/>
                <w:szCs w:val="22"/>
              </w:rPr>
              <w:t>Main Topic</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3" w:type="dxa"/>
              <w:bottom w:w="0" w:type="dxa"/>
              <w:right w:w="108" w:type="dxa"/>
            </w:tcMar>
          </w:tcPr>
          <w:p w14:paraId="6F3E8550" w14:textId="77777777" w:rsidR="005002BC" w:rsidRPr="00A714D8" w:rsidRDefault="005002BC" w:rsidP="00EB2CF8">
            <w:pPr>
              <w:pStyle w:val="Standard"/>
              <w:rPr>
                <w:rFonts w:asciiTheme="minorHAnsi" w:eastAsia="Tahoma" w:hAnsiTheme="minorHAnsi" w:cstheme="minorHAnsi"/>
                <w:sz w:val="22"/>
                <w:szCs w:val="22"/>
              </w:rPr>
            </w:pPr>
          </w:p>
          <w:p w14:paraId="4C8D3ED4"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b/>
                <w:sz w:val="22"/>
                <w:szCs w:val="22"/>
              </w:rPr>
              <w:t>Contents</w:t>
            </w:r>
          </w:p>
        </w:tc>
        <w:tc>
          <w:tcPr>
            <w:tcW w:w="1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3" w:type="dxa"/>
              <w:bottom w:w="0" w:type="dxa"/>
              <w:right w:w="108" w:type="dxa"/>
            </w:tcMar>
          </w:tcPr>
          <w:p w14:paraId="61B03317" w14:textId="77777777" w:rsidR="005002BC" w:rsidRPr="00A714D8" w:rsidRDefault="005002BC" w:rsidP="00EB2CF8">
            <w:pPr>
              <w:pStyle w:val="Standard"/>
              <w:rPr>
                <w:rFonts w:asciiTheme="minorHAnsi" w:eastAsia="Tahoma" w:hAnsiTheme="minorHAnsi" w:cstheme="minorHAnsi"/>
                <w:sz w:val="22"/>
                <w:szCs w:val="22"/>
              </w:rPr>
            </w:pPr>
          </w:p>
          <w:p w14:paraId="3FA4DEA9" w14:textId="061A728D"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b/>
                <w:sz w:val="22"/>
                <w:szCs w:val="22"/>
              </w:rPr>
              <w:t xml:space="preserve">Readings and assignments </w:t>
            </w:r>
          </w:p>
        </w:tc>
      </w:tr>
      <w:tr w:rsidR="005002BC" w:rsidRPr="00E61131" w14:paraId="5D2B89A6" w14:textId="77777777" w:rsidTr="00A714D8">
        <w:trPr>
          <w:trHeight w:val="64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D9266"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#1</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65A9A" w14:textId="77777777" w:rsidR="005002BC" w:rsidRPr="00A714D8" w:rsidRDefault="00D05CC1" w:rsidP="00EB2CF8">
            <w:pPr>
              <w:pStyle w:val="Heading3"/>
              <w:keepNext w:val="0"/>
              <w:shd w:val="clear" w:color="auto" w:fill="FFFFFF"/>
              <w:spacing w:after="140" w:line="300" w:lineRule="auto"/>
              <w:rPr>
                <w:rFonts w:asciiTheme="minorHAnsi" w:hAnsiTheme="minorHAnsi" w:cstheme="minorHAnsi"/>
              </w:rPr>
            </w:pPr>
            <w:bookmarkStart w:id="5" w:name="_s59von13lqve"/>
            <w:bookmarkEnd w:id="5"/>
            <w:r w:rsidRPr="00A714D8">
              <w:rPr>
                <w:rFonts w:asciiTheme="minorHAnsi" w:eastAsia="Tahoma" w:hAnsiTheme="minorHAnsi" w:cstheme="minorHAnsi"/>
              </w:rPr>
              <w:t>Introduction to Sustainable Investing (&amp; Introduction to course assignment: Mock Company Engagement)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3E900E" w14:textId="77777777" w:rsidR="005002BC" w:rsidRPr="00A714D8" w:rsidRDefault="005002BC" w:rsidP="00EB2CF8">
            <w:pPr>
              <w:pStyle w:val="Standard"/>
              <w:widowControl/>
              <w:spacing w:line="276" w:lineRule="auto"/>
              <w:ind w:hanging="720"/>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90ED9" w14:textId="77777777" w:rsidR="005002BC" w:rsidRPr="00A714D8" w:rsidRDefault="005002BC" w:rsidP="00EB2CF8">
            <w:pPr>
              <w:pStyle w:val="Standard"/>
              <w:widowControl/>
              <w:spacing w:line="276" w:lineRule="auto"/>
              <w:ind w:hanging="720"/>
              <w:rPr>
                <w:rFonts w:asciiTheme="minorHAnsi" w:hAnsiTheme="minorHAnsi" w:cstheme="minorHAnsi"/>
                <w:sz w:val="22"/>
                <w:szCs w:val="22"/>
              </w:rPr>
            </w:pPr>
          </w:p>
        </w:tc>
      </w:tr>
      <w:tr w:rsidR="005002BC" w:rsidRPr="00E61131" w14:paraId="2BCA5615" w14:textId="77777777" w:rsidTr="00A714D8">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4C97F1"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#2</w:t>
            </w:r>
          </w:p>
          <w:p w14:paraId="176DF54F" w14:textId="77777777" w:rsidR="005002BC" w:rsidRPr="00A714D8" w:rsidRDefault="005002BC" w:rsidP="00EB2CF8">
            <w:pPr>
              <w:pStyle w:val="Standard"/>
              <w:rPr>
                <w:rFonts w:asciiTheme="minorHAnsi" w:eastAsia="Tahoma" w:hAnsiTheme="minorHAnsi" w:cstheme="minorHAnsi"/>
                <w:sz w:val="22"/>
                <w:szCs w:val="22"/>
              </w:rPr>
            </w:pPr>
          </w:p>
          <w:p w14:paraId="70689BBB"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B526F" w14:textId="77777777" w:rsidR="005002BC" w:rsidRPr="00A714D8" w:rsidRDefault="00D05CC1" w:rsidP="00EB2CF8">
            <w:pPr>
              <w:pStyle w:val="Heading3"/>
              <w:rPr>
                <w:rFonts w:asciiTheme="minorHAnsi" w:hAnsiTheme="minorHAnsi" w:cstheme="minorHAnsi"/>
              </w:rPr>
            </w:pPr>
            <w:bookmarkStart w:id="6" w:name="_zmt51hctht"/>
            <w:bookmarkStart w:id="7" w:name="_Hlk21095292"/>
            <w:bookmarkEnd w:id="6"/>
            <w:r w:rsidRPr="00A714D8">
              <w:rPr>
                <w:rFonts w:asciiTheme="minorHAnsi" w:eastAsia="Tahoma" w:hAnsiTheme="minorHAnsi" w:cstheme="minorHAnsi"/>
              </w:rPr>
              <w:t xml:space="preserve">Sustainability Accounting Standards Board </w:t>
            </w:r>
            <w:bookmarkEnd w:id="7"/>
            <w:r w:rsidRPr="00A714D8">
              <w:rPr>
                <w:rFonts w:asciiTheme="minorHAnsi" w:eastAsia="Tahoma" w:hAnsiTheme="minorHAnsi" w:cstheme="minorHAnsi"/>
              </w:rPr>
              <w:t>(SASB)</w:t>
            </w:r>
          </w:p>
          <w:p w14:paraId="3106761E" w14:textId="77777777" w:rsidR="005002BC" w:rsidRPr="00A714D8" w:rsidRDefault="005002BC" w:rsidP="00EB2CF8">
            <w:pPr>
              <w:pStyle w:val="Heading3"/>
              <w:rPr>
                <w:rFonts w:asciiTheme="minorHAnsi" w:eastAsia="Tahoma" w:hAnsiTheme="minorHAnsi" w:cstheme="minorHAnsi"/>
              </w:rPr>
            </w:pPr>
            <w:bookmarkStart w:id="8" w:name="_f1zsymiskl5m"/>
            <w:bookmarkEnd w:id="8"/>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EE383C" w14:textId="77777777" w:rsidR="005002BC" w:rsidRPr="00A714D8" w:rsidRDefault="005002BC" w:rsidP="00EB2CF8">
            <w:pPr>
              <w:pStyle w:val="Standard"/>
              <w:widowControl/>
              <w:spacing w:after="200" w:line="276" w:lineRule="auto"/>
              <w:ind w:hanging="720"/>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03FBF"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01D469B0" w14:textId="77777777" w:rsidTr="00A714D8">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5395A"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#3</w:t>
            </w:r>
          </w:p>
          <w:p w14:paraId="3C85DD61" w14:textId="77777777" w:rsidR="005002BC" w:rsidRPr="00A714D8" w:rsidRDefault="005002BC" w:rsidP="00EB2CF8">
            <w:pPr>
              <w:pStyle w:val="Standard"/>
              <w:rPr>
                <w:rFonts w:asciiTheme="minorHAnsi" w:eastAsia="Tahoma" w:hAnsiTheme="minorHAnsi" w:cstheme="minorHAnsi"/>
                <w:sz w:val="22"/>
                <w:szCs w:val="22"/>
              </w:rPr>
            </w:pPr>
          </w:p>
          <w:p w14:paraId="768AA81A"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FF3CB" w14:textId="475A7603" w:rsidR="005002BC" w:rsidRPr="00A714D8" w:rsidRDefault="00D05CC1" w:rsidP="00EB2CF8">
            <w:pPr>
              <w:pStyle w:val="Heading3"/>
              <w:rPr>
                <w:rFonts w:asciiTheme="minorHAnsi" w:hAnsiTheme="minorHAnsi" w:cstheme="minorHAnsi"/>
              </w:rPr>
            </w:pPr>
            <w:bookmarkStart w:id="9" w:name="_lxl1nv63kstt"/>
            <w:bookmarkStart w:id="10" w:name="_Hlk21095352"/>
            <w:bookmarkEnd w:id="9"/>
            <w:r w:rsidRPr="00A714D8">
              <w:rPr>
                <w:rFonts w:asciiTheme="minorHAnsi" w:eastAsia="Tahoma" w:hAnsiTheme="minorHAnsi" w:cstheme="minorHAnsi"/>
              </w:rPr>
              <w:t>Climate Change &amp;</w:t>
            </w:r>
            <w:r w:rsidR="00A714D8">
              <w:rPr>
                <w:rFonts w:asciiTheme="minorHAnsi" w:eastAsia="Tahoma" w:hAnsiTheme="minorHAnsi" w:cstheme="minorHAnsi"/>
              </w:rPr>
              <w:t xml:space="preserve"> the</w:t>
            </w:r>
            <w:r w:rsidRPr="00A714D8">
              <w:rPr>
                <w:rFonts w:asciiTheme="minorHAnsi" w:eastAsia="Tahoma" w:hAnsiTheme="minorHAnsi" w:cstheme="minorHAnsi"/>
              </w:rPr>
              <w:t xml:space="preserve"> Task Force on Climate Related Financial Disclosures </w:t>
            </w:r>
            <w:bookmarkEnd w:id="10"/>
            <w:r w:rsidRPr="00A714D8">
              <w:rPr>
                <w:rFonts w:asciiTheme="minorHAnsi" w:eastAsia="Tahoma" w:hAnsiTheme="minorHAnsi" w:cstheme="minorHAnsi"/>
              </w:rPr>
              <w:t>(TCFD) (</w:t>
            </w:r>
            <w:r w:rsidR="00D023BA">
              <w:rPr>
                <w:rFonts w:asciiTheme="minorHAnsi" w:eastAsia="Tahoma" w:hAnsiTheme="minorHAnsi" w:cstheme="minorHAnsi"/>
              </w:rPr>
              <w:t>+</w:t>
            </w:r>
            <w:r w:rsidRPr="00A714D8">
              <w:rPr>
                <w:rFonts w:asciiTheme="minorHAnsi" w:eastAsia="Tahoma" w:hAnsiTheme="minorHAnsi" w:cstheme="minorHAnsi"/>
              </w:rPr>
              <w:t>guest presentation)</w:t>
            </w:r>
          </w:p>
          <w:p w14:paraId="3C188073" w14:textId="77777777" w:rsidR="005002BC" w:rsidRPr="00A714D8" w:rsidRDefault="005002BC" w:rsidP="00EB2CF8">
            <w:pPr>
              <w:pStyle w:val="Heading3"/>
              <w:rPr>
                <w:rFonts w:asciiTheme="minorHAnsi" w:eastAsia="Tahoma" w:hAnsiTheme="minorHAnsi" w:cstheme="minorHAnsi"/>
              </w:rPr>
            </w:pPr>
            <w:bookmarkStart w:id="11" w:name="_f1zsymiskl5m1"/>
            <w:bookmarkEnd w:id="11"/>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D1E" w14:textId="77777777" w:rsidR="005002BC" w:rsidRPr="00A714D8" w:rsidRDefault="005002BC" w:rsidP="00EB2CF8">
            <w:pPr>
              <w:pStyle w:val="Standard"/>
              <w:widowControl/>
              <w:spacing w:after="200" w:line="276" w:lineRule="auto"/>
              <w:ind w:hanging="720"/>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40AA5C"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279B49A6" w14:textId="77777777" w:rsidTr="00A714D8">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72562"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lastRenderedPageBreak/>
              <w:t>Lecture #4</w:t>
            </w:r>
          </w:p>
          <w:p w14:paraId="5A91ED08" w14:textId="77777777" w:rsidR="005002BC" w:rsidRPr="00A714D8" w:rsidRDefault="005002BC" w:rsidP="00EB2CF8">
            <w:pPr>
              <w:pStyle w:val="Standard"/>
              <w:rPr>
                <w:rFonts w:asciiTheme="minorHAnsi" w:eastAsia="Tahoma" w:hAnsiTheme="minorHAnsi" w:cstheme="minorHAnsi"/>
                <w:sz w:val="22"/>
                <w:szCs w:val="22"/>
              </w:rPr>
            </w:pPr>
          </w:p>
          <w:p w14:paraId="2B3F20E0"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DD0A77" w14:textId="61CF1875" w:rsidR="005002BC" w:rsidRPr="00A714D8" w:rsidRDefault="00D05CC1" w:rsidP="00EB2CF8">
            <w:pPr>
              <w:pStyle w:val="Heading3"/>
              <w:rPr>
                <w:rFonts w:asciiTheme="minorHAnsi" w:hAnsiTheme="minorHAnsi" w:cstheme="minorHAnsi"/>
              </w:rPr>
            </w:pPr>
            <w:bookmarkStart w:id="12" w:name="_nwrgn4dayokk"/>
            <w:bookmarkEnd w:id="12"/>
            <w:r w:rsidRPr="00A714D8">
              <w:rPr>
                <w:rFonts w:asciiTheme="minorHAnsi" w:eastAsia="Tahoma" w:hAnsiTheme="minorHAnsi" w:cstheme="minorHAnsi"/>
              </w:rPr>
              <w:t>Environmental Factors (+</w:t>
            </w:r>
            <w:r w:rsidR="00D023BA">
              <w:rPr>
                <w:rFonts w:asciiTheme="minorHAnsi" w:eastAsia="Tahoma" w:hAnsiTheme="minorHAnsi" w:cstheme="minorHAnsi"/>
              </w:rPr>
              <w:t xml:space="preserve"> </w:t>
            </w:r>
            <w:r w:rsidRPr="00A714D8">
              <w:rPr>
                <w:rFonts w:asciiTheme="minorHAnsi" w:eastAsia="Tahoma" w:hAnsiTheme="minorHAnsi" w:cstheme="minorHAnsi"/>
              </w:rPr>
              <w:t>guest presentation)</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E74FF2"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F2D327"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14B18D66" w14:textId="77777777" w:rsidTr="00A714D8">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652DEA"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#5</w:t>
            </w:r>
          </w:p>
          <w:p w14:paraId="439F1DDC" w14:textId="77777777" w:rsidR="005002BC" w:rsidRPr="00A714D8" w:rsidRDefault="005002BC" w:rsidP="00EB2CF8">
            <w:pPr>
              <w:pStyle w:val="Standard"/>
              <w:rPr>
                <w:rFonts w:asciiTheme="minorHAnsi" w:eastAsia="Tahoma" w:hAnsiTheme="minorHAnsi" w:cstheme="minorHAnsi"/>
                <w:sz w:val="22"/>
                <w:szCs w:val="22"/>
              </w:rPr>
            </w:pPr>
          </w:p>
          <w:p w14:paraId="4A494F12"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B50AF" w14:textId="10632F3F" w:rsidR="005002BC" w:rsidRPr="00A714D8" w:rsidRDefault="00D05CC1" w:rsidP="00EB2CF8">
            <w:pPr>
              <w:pStyle w:val="Heading3"/>
              <w:rPr>
                <w:rFonts w:asciiTheme="minorHAnsi" w:hAnsiTheme="minorHAnsi" w:cstheme="minorHAnsi"/>
              </w:rPr>
            </w:pPr>
            <w:bookmarkStart w:id="13" w:name="_q1qso0iiivuj"/>
            <w:bookmarkEnd w:id="13"/>
            <w:r w:rsidRPr="00A714D8">
              <w:rPr>
                <w:rFonts w:asciiTheme="minorHAnsi" w:eastAsia="Tahoma" w:hAnsiTheme="minorHAnsi" w:cstheme="minorHAnsi"/>
              </w:rPr>
              <w:t xml:space="preserve">Social Factors </w:t>
            </w:r>
            <w:r w:rsidR="002E568E" w:rsidRPr="00A714D8">
              <w:rPr>
                <w:rFonts w:asciiTheme="minorHAnsi" w:eastAsia="Tahoma" w:hAnsiTheme="minorHAnsi" w:cstheme="minorHAnsi"/>
              </w:rPr>
              <w:t>(+</w:t>
            </w:r>
            <w:r w:rsidR="00D023BA">
              <w:rPr>
                <w:rFonts w:asciiTheme="minorHAnsi" w:eastAsia="Tahoma" w:hAnsiTheme="minorHAnsi" w:cstheme="minorHAnsi"/>
              </w:rPr>
              <w:t xml:space="preserve"> </w:t>
            </w:r>
            <w:r w:rsidR="002E568E" w:rsidRPr="00A714D8">
              <w:rPr>
                <w:rFonts w:asciiTheme="minorHAnsi" w:eastAsia="Tahoma" w:hAnsiTheme="minorHAnsi" w:cstheme="minorHAnsi"/>
              </w:rPr>
              <w:t>guest presentation)</w:t>
            </w:r>
          </w:p>
          <w:p w14:paraId="2503400A" w14:textId="77777777" w:rsidR="005002BC" w:rsidRPr="00A714D8" w:rsidRDefault="005002BC" w:rsidP="00EB2CF8">
            <w:pPr>
              <w:pStyle w:val="Heading3"/>
              <w:rPr>
                <w:rFonts w:asciiTheme="minorHAnsi" w:eastAsia="Tahoma" w:hAnsiTheme="minorHAnsi" w:cstheme="minorHAnsi"/>
              </w:rPr>
            </w:pPr>
            <w:bookmarkStart w:id="14" w:name="_f1zsymiskl5m2"/>
            <w:bookmarkEnd w:id="14"/>
          </w:p>
          <w:p w14:paraId="08BC79DB" w14:textId="77777777" w:rsidR="005002BC" w:rsidRPr="00A714D8" w:rsidRDefault="00D05CC1" w:rsidP="00EB2CF8">
            <w:pPr>
              <w:pStyle w:val="Heading3"/>
              <w:rPr>
                <w:rFonts w:asciiTheme="minorHAnsi" w:hAnsiTheme="minorHAnsi" w:cstheme="minorHAnsi"/>
              </w:rPr>
            </w:pPr>
            <w:bookmarkStart w:id="15" w:name="_f1zsymiskl5m3"/>
            <w:bookmarkEnd w:id="15"/>
            <w:r w:rsidRPr="00A714D8">
              <w:rPr>
                <w:rFonts w:asciiTheme="minorHAnsi" w:eastAsia="Tahoma" w:hAnsiTheme="minorHAnsi"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9B7F34"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6BD406"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77DF5FDF" w14:textId="77777777" w:rsidTr="00A714D8">
        <w:trPr>
          <w:trHeight w:val="58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A43C3"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#6</w:t>
            </w:r>
          </w:p>
          <w:p w14:paraId="25569B82" w14:textId="77777777" w:rsidR="005002BC" w:rsidRPr="00A714D8" w:rsidRDefault="005002BC" w:rsidP="00EB2CF8">
            <w:pPr>
              <w:pStyle w:val="Standard"/>
              <w:rPr>
                <w:rFonts w:asciiTheme="minorHAnsi" w:eastAsia="Tahoma" w:hAnsiTheme="minorHAnsi" w:cstheme="minorHAnsi"/>
                <w:sz w:val="22"/>
                <w:szCs w:val="22"/>
              </w:rPr>
            </w:pPr>
          </w:p>
          <w:p w14:paraId="069893E3"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6E0DC9" w14:textId="5ED3DB4A" w:rsidR="005002BC" w:rsidRPr="00A714D8" w:rsidRDefault="00D05CC1" w:rsidP="00EB2CF8">
            <w:pPr>
              <w:pStyle w:val="Heading3"/>
              <w:rPr>
                <w:rFonts w:asciiTheme="minorHAnsi" w:hAnsiTheme="minorHAnsi" w:cstheme="minorHAnsi"/>
              </w:rPr>
            </w:pPr>
            <w:bookmarkStart w:id="16" w:name="_u6zp7xo80u7b"/>
            <w:bookmarkStart w:id="17" w:name="_Hlk21095390"/>
            <w:bookmarkEnd w:id="16"/>
            <w:r w:rsidRPr="00A714D8">
              <w:rPr>
                <w:rFonts w:asciiTheme="minorHAnsi" w:eastAsia="Tahoma" w:hAnsiTheme="minorHAnsi" w:cstheme="minorHAnsi"/>
              </w:rPr>
              <w:t xml:space="preserve">Corporate Governance </w:t>
            </w:r>
            <w:bookmarkEnd w:id="17"/>
            <w:r w:rsidR="002E568E" w:rsidRPr="00A714D8">
              <w:rPr>
                <w:rFonts w:asciiTheme="minorHAnsi" w:eastAsia="Tahoma" w:hAnsiTheme="minorHAnsi" w:cstheme="minorHAnsi"/>
              </w:rPr>
              <w:t>(+ guest presentation)</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392D6"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F50C22"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41C6B9C2" w14:textId="77777777" w:rsidTr="00A714D8">
        <w:trPr>
          <w:trHeight w:val="60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DE107"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Week #7</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5E9C7D" w14:textId="77777777" w:rsidR="005002BC" w:rsidRPr="00A714D8" w:rsidRDefault="00D05CC1" w:rsidP="00EB2CF8">
            <w:pPr>
              <w:pStyle w:val="Heading3"/>
              <w:rPr>
                <w:rFonts w:asciiTheme="minorHAnsi" w:hAnsiTheme="minorHAnsi" w:cstheme="minorHAnsi"/>
              </w:rPr>
            </w:pPr>
            <w:bookmarkStart w:id="18" w:name="_f1zsymiskl5m4"/>
            <w:bookmarkEnd w:id="18"/>
            <w:r w:rsidRPr="00A714D8">
              <w:rPr>
                <w:rFonts w:asciiTheme="minorHAnsi" w:eastAsia="Tahoma" w:hAnsiTheme="minorHAnsi" w:cstheme="minorHAnsi"/>
              </w:rPr>
              <w:t>Midterm Exam</w:t>
            </w:r>
          </w:p>
          <w:p w14:paraId="59A6442C" w14:textId="389E88B3" w:rsidR="005002BC" w:rsidRPr="00A714D8" w:rsidRDefault="005002BC" w:rsidP="00EB2CF8">
            <w:pPr>
              <w:pStyle w:val="Heading3"/>
              <w:rPr>
                <w:rFonts w:asciiTheme="minorHAnsi" w:hAnsiTheme="minorHAnsi" w:cstheme="minorHAnsi"/>
              </w:rPr>
            </w:pPr>
            <w:bookmarkStart w:id="19" w:name="_f1zsymiskl5m5"/>
            <w:bookmarkEnd w:id="19"/>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220E0"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0429DC"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2A5539AF" w14:textId="77777777" w:rsidTr="00A714D8">
        <w:trPr>
          <w:trHeight w:val="76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D12356"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#8</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458E9C" w14:textId="77777777" w:rsidR="005002BC" w:rsidRPr="00A714D8" w:rsidRDefault="00D05CC1" w:rsidP="00EB2CF8">
            <w:pPr>
              <w:pStyle w:val="Heading3"/>
              <w:keepNext w:val="0"/>
              <w:shd w:val="clear" w:color="auto" w:fill="FFFFFF"/>
              <w:spacing w:after="140" w:line="300" w:lineRule="auto"/>
              <w:rPr>
                <w:rFonts w:asciiTheme="minorHAnsi" w:hAnsiTheme="minorHAnsi" w:cstheme="minorHAnsi"/>
              </w:rPr>
            </w:pPr>
            <w:bookmarkStart w:id="20" w:name="_f80fur8kkifv"/>
            <w:bookmarkStart w:id="21" w:name="_Hlk21095438"/>
            <w:bookmarkEnd w:id="20"/>
            <w:r w:rsidRPr="00A714D8">
              <w:rPr>
                <w:rFonts w:asciiTheme="minorHAnsi" w:eastAsia="Tahoma" w:hAnsiTheme="minorHAnsi" w:cstheme="minorHAnsi"/>
              </w:rPr>
              <w:t>ESG Integration into Stock Selection and Portfolio Management</w:t>
            </w:r>
            <w:bookmarkEnd w:id="21"/>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CAD99"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1C7F87"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4A7CEEFC" w14:textId="77777777" w:rsidTr="00A714D8">
        <w:trPr>
          <w:trHeight w:val="54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2A7AC"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#9</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3734B1" w14:textId="77777777" w:rsidR="005002BC" w:rsidRPr="00A714D8" w:rsidRDefault="00D05CC1" w:rsidP="00EB2CF8">
            <w:pPr>
              <w:pStyle w:val="Heading3"/>
              <w:keepNext w:val="0"/>
              <w:shd w:val="clear" w:color="auto" w:fill="FFFFFF"/>
              <w:spacing w:after="140" w:line="300" w:lineRule="auto"/>
              <w:rPr>
                <w:rFonts w:asciiTheme="minorHAnsi" w:hAnsiTheme="minorHAnsi" w:cstheme="minorHAnsi"/>
              </w:rPr>
            </w:pPr>
            <w:bookmarkStart w:id="22" w:name="_7ws7c6sdb3am"/>
            <w:bookmarkEnd w:id="22"/>
            <w:r w:rsidRPr="00A714D8">
              <w:rPr>
                <w:rFonts w:asciiTheme="minorHAnsi" w:eastAsia="Tahoma" w:hAnsiTheme="minorHAnsi" w:cstheme="minorHAnsi"/>
              </w:rPr>
              <w:t>Active Ownership &amp; Engagement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ED67E2"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B70D10"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06A314AF" w14:textId="77777777" w:rsidTr="00A714D8">
        <w:trPr>
          <w:trHeight w:val="42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E92106"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#10</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A4B719" w14:textId="77777777" w:rsidR="005002BC" w:rsidRPr="00A714D8" w:rsidRDefault="00D05CC1" w:rsidP="00EB2CF8">
            <w:pPr>
              <w:pStyle w:val="Heading3"/>
              <w:keepNext w:val="0"/>
              <w:shd w:val="clear" w:color="auto" w:fill="FFFFFF"/>
              <w:spacing w:after="140" w:line="300" w:lineRule="auto"/>
              <w:rPr>
                <w:rFonts w:asciiTheme="minorHAnsi" w:hAnsiTheme="minorHAnsi" w:cstheme="minorHAnsi"/>
              </w:rPr>
            </w:pPr>
            <w:bookmarkStart w:id="23" w:name="_g407rzg1pysi"/>
            <w:bookmarkEnd w:id="23"/>
            <w:r w:rsidRPr="00A714D8">
              <w:rPr>
                <w:rFonts w:asciiTheme="minorHAnsi" w:eastAsia="Tahoma" w:hAnsiTheme="minorHAnsi" w:cstheme="minorHAnsi"/>
              </w:rPr>
              <w:t>Mock Engagements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124B5"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B9F96F"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53D4C9E9" w14:textId="77777777" w:rsidTr="00A714D8">
        <w:trPr>
          <w:trHeight w:val="42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D2CB4"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#11</w:t>
            </w: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88D8E5" w14:textId="24F9C252" w:rsidR="005002BC" w:rsidRPr="00A714D8" w:rsidRDefault="00D05CC1" w:rsidP="00EB2CF8">
            <w:pPr>
              <w:pStyle w:val="Heading3"/>
              <w:keepNext w:val="0"/>
              <w:shd w:val="clear" w:color="auto" w:fill="FFFFFF"/>
              <w:spacing w:after="140" w:line="300" w:lineRule="auto"/>
              <w:rPr>
                <w:rFonts w:asciiTheme="minorHAnsi" w:hAnsiTheme="minorHAnsi" w:cstheme="minorHAnsi"/>
              </w:rPr>
            </w:pPr>
            <w:bookmarkStart w:id="24" w:name="_rrw6wp4y6k8z"/>
            <w:bookmarkStart w:id="25" w:name="_Hlk21095481"/>
            <w:bookmarkEnd w:id="24"/>
            <w:r w:rsidRPr="00A714D8">
              <w:rPr>
                <w:rFonts w:asciiTheme="minorHAnsi" w:eastAsia="Tahoma" w:hAnsiTheme="minorHAnsi" w:cstheme="minorHAnsi"/>
              </w:rPr>
              <w:t xml:space="preserve">Impact Investing &amp; Social Development Goals </w:t>
            </w:r>
            <w:bookmarkEnd w:id="25"/>
            <w:r w:rsidRPr="00A714D8">
              <w:rPr>
                <w:rFonts w:asciiTheme="minorHAnsi" w:eastAsia="Tahoma" w:hAnsiTheme="minorHAnsi" w:cstheme="minorHAnsi"/>
              </w:rPr>
              <w:t>(SDGs) (+Mock Engagements Continued)</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F5AB6D" w14:textId="77777777" w:rsidR="005002BC" w:rsidRPr="00A714D8" w:rsidRDefault="005002BC" w:rsidP="00EB2CF8">
            <w:pPr>
              <w:pStyle w:val="Standard"/>
              <w:rPr>
                <w:rFonts w:asciiTheme="minorHAnsi"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BE2D19" w14:textId="77777777" w:rsidR="005002BC" w:rsidRPr="00A714D8" w:rsidRDefault="005002BC" w:rsidP="00EB2CF8">
            <w:pPr>
              <w:pStyle w:val="Standard"/>
              <w:rPr>
                <w:rFonts w:asciiTheme="minorHAnsi" w:hAnsiTheme="minorHAnsi" w:cstheme="minorHAnsi"/>
                <w:sz w:val="22"/>
                <w:szCs w:val="22"/>
              </w:rPr>
            </w:pPr>
          </w:p>
        </w:tc>
      </w:tr>
      <w:tr w:rsidR="005002BC" w:rsidRPr="00E61131" w14:paraId="26F5C53C" w14:textId="77777777" w:rsidTr="00A714D8">
        <w:trPr>
          <w:trHeight w:val="1040"/>
        </w:trPr>
        <w:tc>
          <w:tcPr>
            <w:tcW w:w="16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52C178" w14:textId="77777777" w:rsidR="005002BC" w:rsidRPr="00A714D8" w:rsidRDefault="00D05CC1" w:rsidP="00EB2CF8">
            <w:pPr>
              <w:pStyle w:val="Standard"/>
              <w:rPr>
                <w:rFonts w:asciiTheme="minorHAnsi" w:hAnsiTheme="minorHAnsi" w:cstheme="minorHAnsi"/>
                <w:sz w:val="22"/>
                <w:szCs w:val="22"/>
              </w:rPr>
            </w:pPr>
            <w:r w:rsidRPr="00A714D8">
              <w:rPr>
                <w:rFonts w:asciiTheme="minorHAnsi" w:eastAsia="Tahoma" w:hAnsiTheme="minorHAnsi" w:cstheme="minorHAnsi"/>
                <w:sz w:val="22"/>
                <w:szCs w:val="22"/>
              </w:rPr>
              <w:t>Lecture #12</w:t>
            </w:r>
          </w:p>
          <w:p w14:paraId="72D4D98E" w14:textId="77777777" w:rsidR="005002BC" w:rsidRPr="00A714D8" w:rsidRDefault="005002BC" w:rsidP="00EB2CF8">
            <w:pPr>
              <w:pStyle w:val="Standard"/>
              <w:rPr>
                <w:rFonts w:asciiTheme="minorHAnsi" w:eastAsia="Tahoma" w:hAnsiTheme="minorHAnsi" w:cstheme="minorHAnsi"/>
                <w:sz w:val="22"/>
                <w:szCs w:val="22"/>
              </w:rPr>
            </w:pPr>
          </w:p>
          <w:p w14:paraId="6AAB08EE" w14:textId="77777777" w:rsidR="005002BC" w:rsidRPr="00A714D8" w:rsidRDefault="005002BC" w:rsidP="00EB2CF8">
            <w:pPr>
              <w:pStyle w:val="Standard"/>
              <w:rPr>
                <w:rFonts w:asciiTheme="minorHAnsi" w:eastAsia="Tahoma" w:hAnsiTheme="minorHAnsi" w:cstheme="minorHAnsi"/>
                <w:sz w:val="22"/>
                <w:szCs w:val="22"/>
              </w:rPr>
            </w:pPr>
          </w:p>
        </w:tc>
        <w:tc>
          <w:tcPr>
            <w:tcW w:w="41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82857A" w14:textId="77777777" w:rsidR="005002BC" w:rsidRPr="00A714D8" w:rsidRDefault="00D05CC1" w:rsidP="00EB2CF8">
            <w:pPr>
              <w:pStyle w:val="Heading3"/>
              <w:rPr>
                <w:rFonts w:asciiTheme="minorHAnsi" w:hAnsiTheme="minorHAnsi" w:cstheme="minorHAnsi"/>
              </w:rPr>
            </w:pPr>
            <w:bookmarkStart w:id="26" w:name="_f1zsymiskl5m6"/>
            <w:bookmarkEnd w:id="26"/>
            <w:r w:rsidRPr="00A714D8">
              <w:rPr>
                <w:rFonts w:asciiTheme="minorHAnsi" w:eastAsia="Tahoma" w:hAnsiTheme="minorHAnsi" w:cstheme="minorHAnsi"/>
              </w:rPr>
              <w:t xml:space="preserve">Course Review and Exam Prep  </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76C31" w14:textId="77777777" w:rsidR="005002BC" w:rsidRPr="00A714D8" w:rsidRDefault="005002BC" w:rsidP="00EB2CF8">
            <w:pPr>
              <w:pStyle w:val="Standard"/>
              <w:rPr>
                <w:rFonts w:asciiTheme="minorHAnsi" w:eastAsia="Tahoma" w:hAnsiTheme="minorHAnsi" w:cstheme="minorHAnsi"/>
                <w:sz w:val="22"/>
                <w:szCs w:val="22"/>
              </w:rPr>
            </w:pPr>
          </w:p>
        </w:tc>
        <w:tc>
          <w:tcPr>
            <w:tcW w:w="18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0E6998" w14:textId="77777777" w:rsidR="005002BC" w:rsidRPr="00A714D8" w:rsidRDefault="005002BC" w:rsidP="00EB2CF8">
            <w:pPr>
              <w:pStyle w:val="Standard"/>
              <w:rPr>
                <w:rFonts w:asciiTheme="minorHAnsi" w:eastAsia="Tahoma" w:hAnsiTheme="minorHAnsi" w:cstheme="minorHAnsi"/>
                <w:sz w:val="22"/>
                <w:szCs w:val="22"/>
              </w:rPr>
            </w:pPr>
          </w:p>
        </w:tc>
      </w:tr>
    </w:tbl>
    <w:p w14:paraId="678D99F2" w14:textId="77777777" w:rsidR="00E815C3" w:rsidRPr="00E61131" w:rsidRDefault="00E815C3" w:rsidP="00E815C3">
      <w:pPr>
        <w:rPr>
          <w:rFonts w:asciiTheme="minorHAnsi" w:hAnsiTheme="minorHAnsi" w:cstheme="minorHAnsi"/>
          <w:b/>
          <w:bCs/>
          <w:color w:val="FF0000"/>
          <w:sz w:val="22"/>
          <w:szCs w:val="22"/>
          <w:u w:val="single"/>
        </w:rPr>
      </w:pPr>
    </w:p>
    <w:p w14:paraId="6B35542B" w14:textId="4994ABBF" w:rsidR="00E815C3" w:rsidRPr="00E61131" w:rsidRDefault="00E815C3" w:rsidP="00E815C3">
      <w:pPr>
        <w:rPr>
          <w:rFonts w:asciiTheme="minorHAnsi" w:hAnsiTheme="minorHAnsi" w:cstheme="minorHAnsi"/>
          <w:b/>
          <w:bCs/>
          <w:color w:val="FF0000"/>
          <w:sz w:val="22"/>
          <w:szCs w:val="22"/>
          <w:u w:val="single"/>
        </w:rPr>
      </w:pPr>
      <w:r w:rsidRPr="00E61131">
        <w:rPr>
          <w:rFonts w:asciiTheme="minorHAnsi" w:hAnsiTheme="minorHAnsi" w:cstheme="minorHAnsi"/>
          <w:b/>
          <w:bCs/>
          <w:color w:val="FF0000"/>
          <w:sz w:val="22"/>
          <w:szCs w:val="22"/>
          <w:u w:val="single"/>
        </w:rPr>
        <w:t>Finance Area policy on DSA (Deferred Standing Agreement)</w:t>
      </w:r>
    </w:p>
    <w:p w14:paraId="77EAE4F6" w14:textId="77777777" w:rsidR="00E815C3" w:rsidRPr="00E61131" w:rsidRDefault="00E815C3" w:rsidP="00E815C3">
      <w:pPr>
        <w:rPr>
          <w:rFonts w:asciiTheme="minorHAnsi" w:hAnsiTheme="minorHAnsi" w:cstheme="minorHAnsi"/>
          <w:color w:val="000000"/>
          <w:sz w:val="22"/>
          <w:szCs w:val="22"/>
        </w:rPr>
      </w:pPr>
      <w:r w:rsidRPr="00E61131">
        <w:rPr>
          <w:rFonts w:asciiTheme="minorHAnsi" w:hAnsiTheme="minorHAnsi" w:cstheme="minorHAnsi"/>
          <w:color w:val="000000"/>
          <w:sz w:val="22"/>
          <w:szCs w:val="22"/>
        </w:rPr>
        <w:t>It is the policy of the Admin Studies finance area that instructors will NOT</w:t>
      </w:r>
      <w:r w:rsidRPr="00E61131">
        <w:rPr>
          <w:rFonts w:asciiTheme="minorHAnsi" w:hAnsiTheme="minorHAnsi" w:cstheme="minorHAnsi"/>
          <w:color w:val="000000"/>
          <w:sz w:val="22"/>
          <w:szCs w:val="22"/>
        </w:rPr>
        <w:br/>
        <w:t>sign a DSA form if you miss both the midterm and final exams. Students in this</w:t>
      </w:r>
      <w:r w:rsidRPr="00E61131">
        <w:rPr>
          <w:rFonts w:asciiTheme="minorHAnsi" w:hAnsiTheme="minorHAnsi" w:cstheme="minorHAnsi"/>
          <w:color w:val="000000"/>
          <w:sz w:val="22"/>
          <w:szCs w:val="22"/>
        </w:rPr>
        <w:br/>
        <w:t>situation will need to petition for deferred exam, late withdrawal, or a remedy appropriate to their circumstances.</w:t>
      </w:r>
      <w:r w:rsidRPr="00E61131">
        <w:rPr>
          <w:rFonts w:asciiTheme="minorHAnsi" w:hAnsiTheme="minorHAnsi" w:cstheme="minorHAnsi"/>
          <w:b/>
          <w:bCs/>
          <w:sz w:val="28"/>
          <w:szCs w:val="28"/>
        </w:rPr>
        <w:t xml:space="preserve"> </w:t>
      </w:r>
      <w:r w:rsidRPr="00E61131">
        <w:rPr>
          <w:rFonts w:asciiTheme="minorHAnsi" w:hAnsiTheme="minorHAnsi" w:cstheme="minorHAnsi"/>
          <w:color w:val="000000"/>
          <w:sz w:val="22"/>
          <w:szCs w:val="22"/>
        </w:rPr>
        <w:t>If the midterm is missed due to illness, appropriate documentation must be provided to the course director within two weeks of the missed work.  Do NOT hand it into the office.</w:t>
      </w:r>
    </w:p>
    <w:p w14:paraId="095EAE93" w14:textId="77777777" w:rsidR="00E815C3" w:rsidRPr="00E61131" w:rsidRDefault="00E815C3" w:rsidP="00E815C3">
      <w:pPr>
        <w:rPr>
          <w:rFonts w:asciiTheme="minorHAnsi" w:hAnsiTheme="minorHAnsi" w:cstheme="minorHAnsi"/>
          <w:color w:val="000000"/>
          <w:sz w:val="22"/>
          <w:szCs w:val="22"/>
        </w:rPr>
      </w:pPr>
    </w:p>
    <w:p w14:paraId="105C04F6" w14:textId="77777777" w:rsidR="00E815C3" w:rsidRPr="00E61131" w:rsidRDefault="00E815C3" w:rsidP="00E815C3">
      <w:pPr>
        <w:rPr>
          <w:rFonts w:asciiTheme="minorHAnsi" w:hAnsiTheme="minorHAnsi" w:cstheme="minorHAnsi"/>
          <w:b/>
          <w:bCs/>
          <w:sz w:val="22"/>
          <w:szCs w:val="22"/>
          <w:u w:val="single"/>
        </w:rPr>
      </w:pPr>
      <w:r w:rsidRPr="00E61131">
        <w:rPr>
          <w:rFonts w:asciiTheme="minorHAnsi" w:hAnsiTheme="minorHAnsi" w:cstheme="minorHAnsi"/>
          <w:b/>
          <w:bCs/>
          <w:sz w:val="22"/>
          <w:szCs w:val="22"/>
          <w:u w:val="single"/>
        </w:rPr>
        <w:t>RELEVANT UNIVERSITY/LA&amp;PS/SCHOOL REGULATIONS</w:t>
      </w:r>
    </w:p>
    <w:p w14:paraId="353716C0" w14:textId="77777777" w:rsidR="00E815C3" w:rsidRPr="00E61131" w:rsidRDefault="00E815C3" w:rsidP="00E815C3">
      <w:pPr>
        <w:rPr>
          <w:rFonts w:asciiTheme="minorHAnsi" w:hAnsiTheme="minorHAnsi" w:cstheme="minorHAnsi"/>
          <w:sz w:val="22"/>
          <w:szCs w:val="22"/>
        </w:rPr>
      </w:pPr>
    </w:p>
    <w:p w14:paraId="1D70A53C" w14:textId="77777777" w:rsidR="00E815C3" w:rsidRPr="00E61131" w:rsidRDefault="00E815C3" w:rsidP="00E815C3">
      <w:pPr>
        <w:rPr>
          <w:rFonts w:asciiTheme="minorHAnsi" w:hAnsiTheme="minorHAnsi" w:cstheme="minorHAnsi"/>
          <w:sz w:val="22"/>
          <w:szCs w:val="22"/>
        </w:rPr>
      </w:pPr>
      <w:r w:rsidRPr="00E61131">
        <w:rPr>
          <w:rFonts w:asciiTheme="minorHAnsi" w:hAnsiTheme="minorHAnsi" w:cstheme="minorHAnsi"/>
          <w:sz w:val="22"/>
          <w:szCs w:val="22"/>
        </w:rPr>
        <w:t>The regulations on many aspects of coursework that apply to you are on:</w:t>
      </w:r>
    </w:p>
    <w:p w14:paraId="057FAE57" w14:textId="77777777" w:rsidR="00E815C3" w:rsidRPr="00E61131" w:rsidRDefault="00A92574" w:rsidP="00E815C3">
      <w:pPr>
        <w:rPr>
          <w:rFonts w:asciiTheme="minorHAnsi" w:hAnsiTheme="minorHAnsi" w:cstheme="minorHAnsi"/>
          <w:sz w:val="22"/>
          <w:szCs w:val="22"/>
        </w:rPr>
      </w:pPr>
      <w:hyperlink r:id="rId9" w:history="1">
        <w:r w:rsidR="00E815C3" w:rsidRPr="00E61131">
          <w:rPr>
            <w:rStyle w:val="Hyperlink"/>
            <w:rFonts w:asciiTheme="minorHAnsi" w:hAnsiTheme="minorHAnsi" w:cstheme="minorHAnsi"/>
            <w:sz w:val="22"/>
            <w:szCs w:val="22"/>
          </w:rPr>
          <w:t>http://sas.laps.yorku.ca/students/</w:t>
        </w:r>
      </w:hyperlink>
    </w:p>
    <w:p w14:paraId="0E4FF449" w14:textId="77777777" w:rsidR="00E815C3" w:rsidRPr="00E61131" w:rsidRDefault="00E815C3" w:rsidP="00E815C3">
      <w:pPr>
        <w:rPr>
          <w:rFonts w:asciiTheme="minorHAnsi" w:hAnsiTheme="minorHAnsi" w:cstheme="minorHAnsi"/>
          <w:sz w:val="22"/>
          <w:szCs w:val="22"/>
        </w:rPr>
      </w:pPr>
    </w:p>
    <w:p w14:paraId="2C5B3C3C" w14:textId="77777777" w:rsidR="00E815C3" w:rsidRPr="00E61131" w:rsidRDefault="00E815C3" w:rsidP="00E815C3">
      <w:pPr>
        <w:rPr>
          <w:rFonts w:asciiTheme="minorHAnsi" w:hAnsiTheme="minorHAnsi" w:cstheme="minorHAnsi"/>
          <w:sz w:val="22"/>
          <w:szCs w:val="22"/>
        </w:rPr>
      </w:pPr>
      <w:r w:rsidRPr="00E61131">
        <w:rPr>
          <w:rFonts w:asciiTheme="minorHAnsi" w:hAnsiTheme="minorHAnsi" w:cstheme="minorHAnsi"/>
          <w:sz w:val="22"/>
          <w:szCs w:val="22"/>
        </w:rPr>
        <w:t>You are responsible for understanding and following these regulations.</w:t>
      </w:r>
    </w:p>
    <w:p w14:paraId="10ED182B" w14:textId="77777777" w:rsidR="00D51683" w:rsidRPr="00E61131" w:rsidRDefault="00D51683" w:rsidP="00D51683">
      <w:pPr>
        <w:pStyle w:val="Standard"/>
        <w:ind w:right="300"/>
        <w:rPr>
          <w:rFonts w:asciiTheme="minorHAnsi" w:hAnsiTheme="minorHAnsi" w:cstheme="minorHAnsi"/>
          <w:b/>
        </w:rPr>
      </w:pPr>
    </w:p>
    <w:p w14:paraId="3D9C608B" w14:textId="1B6D9BA9" w:rsidR="005002BC" w:rsidRPr="00E61131" w:rsidRDefault="00D51683" w:rsidP="00D51683">
      <w:pPr>
        <w:pStyle w:val="Standard"/>
        <w:ind w:right="300"/>
        <w:rPr>
          <w:rFonts w:asciiTheme="minorHAnsi" w:hAnsiTheme="minorHAnsi" w:cstheme="minorHAnsi"/>
          <w:b/>
          <w:bCs/>
        </w:rPr>
      </w:pPr>
      <w:r w:rsidRPr="00E61131">
        <w:rPr>
          <w:rFonts w:asciiTheme="minorHAnsi" w:hAnsiTheme="minorHAnsi" w:cstheme="minorHAnsi"/>
          <w:b/>
        </w:rPr>
        <w:t>ABOUT THE INSTRUCTOR</w:t>
      </w:r>
    </w:p>
    <w:p w14:paraId="049F628D" w14:textId="77777777" w:rsidR="00D51683" w:rsidRPr="00E61131" w:rsidRDefault="00D51683" w:rsidP="00D51683">
      <w:pPr>
        <w:pStyle w:val="NormalWeb"/>
        <w:shd w:val="clear" w:color="auto" w:fill="FFFFFF"/>
        <w:spacing w:before="0" w:beforeAutospacing="0" w:after="0" w:afterAutospacing="0"/>
        <w:rPr>
          <w:rFonts w:asciiTheme="minorHAnsi" w:eastAsia="Linux Libertine G" w:hAnsiTheme="minorHAnsi" w:cstheme="minorHAnsi"/>
          <w:lang w:eastAsia="zh-CN" w:bidi="hi-IN"/>
        </w:rPr>
      </w:pPr>
    </w:p>
    <w:p w14:paraId="78626559" w14:textId="72C4D800" w:rsidR="00D51683" w:rsidRPr="00E61131" w:rsidRDefault="00D51683" w:rsidP="00D51683">
      <w:pPr>
        <w:pStyle w:val="NormalWeb"/>
        <w:shd w:val="clear" w:color="auto" w:fill="FFFFFF"/>
        <w:spacing w:before="0" w:beforeAutospacing="0"/>
        <w:rPr>
          <w:rFonts w:asciiTheme="minorHAnsi" w:eastAsia="Linux Libertine G" w:hAnsiTheme="minorHAnsi" w:cstheme="minorHAnsi"/>
          <w:lang w:eastAsia="zh-CN" w:bidi="hi-IN"/>
        </w:rPr>
      </w:pPr>
      <w:r w:rsidRPr="00E61131">
        <w:rPr>
          <w:rFonts w:asciiTheme="minorHAnsi" w:eastAsia="Linux Libertine G" w:hAnsiTheme="minorHAnsi" w:cstheme="minorHAnsi"/>
          <w:lang w:eastAsia="zh-CN" w:bidi="hi-IN"/>
        </w:rPr>
        <w:t>First and foremost, I am a proud graduate of the LAPS School of Administrative Studies Bachelor of Commerce Program. Back in my time it was known as the Bachelor of Administrative Studies Specialized Honours in Finance Program.</w:t>
      </w:r>
    </w:p>
    <w:p w14:paraId="71D701B0" w14:textId="7F796179" w:rsidR="00D51683" w:rsidRPr="00E61131" w:rsidRDefault="00D51683" w:rsidP="00E61131">
      <w:pPr>
        <w:pStyle w:val="NormalWeb"/>
        <w:shd w:val="clear" w:color="auto" w:fill="FFFFFF"/>
        <w:spacing w:before="0" w:beforeAutospacing="0"/>
        <w:rPr>
          <w:rFonts w:asciiTheme="minorHAnsi" w:eastAsia="Linux Libertine G" w:hAnsiTheme="minorHAnsi" w:cstheme="minorHAnsi"/>
          <w:lang w:eastAsia="zh-CN" w:bidi="hi-IN"/>
        </w:rPr>
      </w:pPr>
      <w:r w:rsidRPr="00E61131">
        <w:rPr>
          <w:rFonts w:asciiTheme="minorHAnsi" w:eastAsia="Linux Libertine G" w:hAnsiTheme="minorHAnsi" w:cstheme="minorHAnsi"/>
          <w:lang w:eastAsia="zh-CN" w:bidi="hi-IN"/>
        </w:rPr>
        <w:lastRenderedPageBreak/>
        <w:t>I am currently a Principal on the Responsible Investing Team at the Ontario Teachers’ Pension Plan</w:t>
      </w:r>
      <w:r w:rsidR="00A714D8">
        <w:rPr>
          <w:rFonts w:asciiTheme="minorHAnsi" w:eastAsia="Linux Libertine G" w:hAnsiTheme="minorHAnsi" w:cstheme="minorHAnsi"/>
          <w:lang w:eastAsia="zh-CN" w:bidi="hi-IN"/>
        </w:rPr>
        <w:t xml:space="preserve"> (OTPP)</w:t>
      </w:r>
      <w:r w:rsidRPr="00E61131">
        <w:rPr>
          <w:rFonts w:asciiTheme="minorHAnsi" w:eastAsia="Linux Libertine G" w:hAnsiTheme="minorHAnsi" w:cstheme="minorHAnsi"/>
          <w:lang w:eastAsia="zh-CN" w:bidi="hi-IN"/>
        </w:rPr>
        <w:t xml:space="preserve">, where I lead engagements with boards and management teams of publicly traded companies. I also help develop the organization’s ESG integration and responsible investing strategies. Previously, I worked as an Associate Portfolio Manager at </w:t>
      </w:r>
      <w:proofErr w:type="spellStart"/>
      <w:r w:rsidRPr="00E61131">
        <w:rPr>
          <w:rFonts w:asciiTheme="minorHAnsi" w:eastAsia="Linux Libertine G" w:hAnsiTheme="minorHAnsi" w:cstheme="minorHAnsi"/>
          <w:lang w:eastAsia="zh-CN" w:bidi="hi-IN"/>
        </w:rPr>
        <w:t>Jarislowsky</w:t>
      </w:r>
      <w:proofErr w:type="spellEnd"/>
      <w:r w:rsidRPr="00E61131">
        <w:rPr>
          <w:rFonts w:asciiTheme="minorHAnsi" w:eastAsia="Linux Libertine G" w:hAnsiTheme="minorHAnsi" w:cstheme="minorHAnsi"/>
          <w:lang w:eastAsia="zh-CN" w:bidi="hi-IN"/>
        </w:rPr>
        <w:t xml:space="preserve">, Fraser Global Investment Management, one of Canada’s </w:t>
      </w:r>
      <w:r w:rsidR="00A714D8">
        <w:rPr>
          <w:rFonts w:asciiTheme="minorHAnsi" w:eastAsia="Linux Libertine G" w:hAnsiTheme="minorHAnsi" w:cstheme="minorHAnsi"/>
          <w:lang w:eastAsia="zh-CN" w:bidi="hi-IN"/>
        </w:rPr>
        <w:t>largest</w:t>
      </w:r>
      <w:r w:rsidRPr="00E61131">
        <w:rPr>
          <w:rFonts w:asciiTheme="minorHAnsi" w:eastAsia="Linux Libertine G" w:hAnsiTheme="minorHAnsi" w:cstheme="minorHAnsi"/>
          <w:lang w:eastAsia="zh-CN" w:bidi="hi-IN"/>
        </w:rPr>
        <w:t xml:space="preserve"> investment management firms, where I focused on fundamental equity research, institutional portfolio management, and helped develop the U.S. and international institutional client strategy. I also helped found the firms Sustainable Investing Committee. Prior to that, I was an Investment Analyst at the office of the Ombudsman for Banking Services and Investments (OBSI), where I worked on developing proprietary models for assessing investor risk profiles and portfolio suitability.</w:t>
      </w:r>
      <w:r w:rsidRPr="00E61131">
        <w:rPr>
          <w:rFonts w:asciiTheme="minorHAnsi" w:eastAsia="Linux Libertine G" w:hAnsiTheme="minorHAnsi" w:cstheme="minorHAnsi"/>
          <w:lang w:eastAsia="zh-CN" w:bidi="hi-IN"/>
        </w:rPr>
        <w:br/>
      </w:r>
      <w:r w:rsidRPr="00E61131">
        <w:rPr>
          <w:rFonts w:asciiTheme="minorHAnsi" w:eastAsia="Linux Libertine G" w:hAnsiTheme="minorHAnsi" w:cstheme="minorHAnsi"/>
          <w:lang w:eastAsia="zh-CN" w:bidi="hi-IN"/>
        </w:rPr>
        <w:br/>
        <w:t>I maintain an active role in the community having served on multiple not-for-profit boards and committees over the past ten years. I am currently a member of the Investment Stewardship Committee at the Pension Investment Association of Canada (PIAC), a member of the Global Forum for Sustainability at the Association of Chartered Certified Accountants (ACCA), and a member of the Investor Advisory Group (IAG) of the Sustainability Accounting Standards Board (SASB).</w:t>
      </w:r>
    </w:p>
    <w:p w14:paraId="5E15B598" w14:textId="77777777" w:rsidR="00D51683" w:rsidRPr="00D51683" w:rsidRDefault="00D51683">
      <w:pPr>
        <w:pStyle w:val="Standard"/>
        <w:spacing w:before="240"/>
        <w:rPr>
          <w:b/>
          <w:bCs/>
        </w:rPr>
      </w:pPr>
    </w:p>
    <w:p w14:paraId="26C66596" w14:textId="77777777" w:rsidR="00E815C3" w:rsidRDefault="00E815C3">
      <w:pPr>
        <w:pStyle w:val="Standard"/>
        <w:spacing w:before="240"/>
      </w:pPr>
    </w:p>
    <w:sectPr w:rsidR="00E815C3">
      <w:footerReference w:type="default" r:id="rId10"/>
      <w:pgSz w:w="12240" w:h="15840"/>
      <w:pgMar w:top="1440" w:right="1797" w:bottom="1440" w:left="1191"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92236" w14:textId="77777777" w:rsidR="00A92574" w:rsidRDefault="00A92574">
      <w:r>
        <w:separator/>
      </w:r>
    </w:p>
  </w:endnote>
  <w:endnote w:type="continuationSeparator" w:id="0">
    <w:p w14:paraId="3609C2AD" w14:textId="77777777" w:rsidR="00A92574" w:rsidRDefault="00A9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972712"/>
      <w:docPartObj>
        <w:docPartGallery w:val="Page Numbers (Bottom of Page)"/>
        <w:docPartUnique/>
      </w:docPartObj>
    </w:sdtPr>
    <w:sdtEndPr>
      <w:rPr>
        <w:noProof/>
      </w:rPr>
    </w:sdtEndPr>
    <w:sdtContent>
      <w:p w14:paraId="31E1BD35" w14:textId="59537EC2" w:rsidR="00E61131" w:rsidRDefault="00E611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049D3" w14:textId="6CD6BFD9" w:rsidR="00E3622D" w:rsidRDefault="00A92574">
    <w:pPr>
      <w:pStyle w:val="Standard"/>
      <w:widowControl/>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0F85" w14:textId="77777777" w:rsidR="00A92574" w:rsidRDefault="00A92574">
      <w:r>
        <w:rPr>
          <w:color w:val="000000"/>
        </w:rPr>
        <w:separator/>
      </w:r>
    </w:p>
  </w:footnote>
  <w:footnote w:type="continuationSeparator" w:id="0">
    <w:p w14:paraId="6E6033BC" w14:textId="77777777" w:rsidR="00A92574" w:rsidRDefault="00A9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7F04"/>
    <w:multiLevelType w:val="hybridMultilevel"/>
    <w:tmpl w:val="06043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6507BA"/>
    <w:multiLevelType w:val="hybridMultilevel"/>
    <w:tmpl w:val="4976C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895280"/>
    <w:multiLevelType w:val="multilevel"/>
    <w:tmpl w:val="9294C1E2"/>
    <w:styleLink w:val="WWNum1"/>
    <w:lvl w:ilvl="0">
      <w:start w:val="1"/>
      <w:numFmt w:val="decimal"/>
      <w:lvlText w:val="%1."/>
      <w:lvlJc w:val="left"/>
      <w:pPr>
        <w:ind w:left="780" w:hanging="360"/>
      </w:pPr>
      <w:rPr>
        <w:position w:val="0"/>
        <w:vertAlign w:val="baseline"/>
      </w:rPr>
    </w:lvl>
    <w:lvl w:ilvl="1">
      <w:start w:val="1"/>
      <w:numFmt w:val="lowerLetter"/>
      <w:lvlText w:val="%2."/>
      <w:lvlJc w:val="left"/>
      <w:pPr>
        <w:ind w:left="1500" w:hanging="360"/>
      </w:pPr>
      <w:rPr>
        <w:position w:val="0"/>
        <w:vertAlign w:val="baseline"/>
      </w:rPr>
    </w:lvl>
    <w:lvl w:ilvl="2">
      <w:start w:val="1"/>
      <w:numFmt w:val="lowerRoman"/>
      <w:lvlText w:val="%3."/>
      <w:lvlJc w:val="right"/>
      <w:pPr>
        <w:ind w:left="2220" w:hanging="180"/>
      </w:pPr>
      <w:rPr>
        <w:position w:val="0"/>
        <w:vertAlign w:val="baseline"/>
      </w:rPr>
    </w:lvl>
    <w:lvl w:ilvl="3">
      <w:start w:val="1"/>
      <w:numFmt w:val="decimal"/>
      <w:lvlText w:val="%4."/>
      <w:lvlJc w:val="left"/>
      <w:pPr>
        <w:ind w:left="2940" w:hanging="360"/>
      </w:pPr>
      <w:rPr>
        <w:position w:val="0"/>
        <w:vertAlign w:val="baseline"/>
      </w:rPr>
    </w:lvl>
    <w:lvl w:ilvl="4">
      <w:start w:val="1"/>
      <w:numFmt w:val="lowerLetter"/>
      <w:lvlText w:val="%5."/>
      <w:lvlJc w:val="left"/>
      <w:pPr>
        <w:ind w:left="3660" w:hanging="360"/>
      </w:pPr>
      <w:rPr>
        <w:position w:val="0"/>
        <w:vertAlign w:val="baseline"/>
      </w:rPr>
    </w:lvl>
    <w:lvl w:ilvl="5">
      <w:start w:val="1"/>
      <w:numFmt w:val="lowerRoman"/>
      <w:lvlText w:val="%6."/>
      <w:lvlJc w:val="right"/>
      <w:pPr>
        <w:ind w:left="4380" w:hanging="180"/>
      </w:pPr>
      <w:rPr>
        <w:position w:val="0"/>
        <w:vertAlign w:val="baseline"/>
      </w:rPr>
    </w:lvl>
    <w:lvl w:ilvl="6">
      <w:start w:val="1"/>
      <w:numFmt w:val="decimal"/>
      <w:lvlText w:val="%7."/>
      <w:lvlJc w:val="left"/>
      <w:pPr>
        <w:ind w:left="5100" w:hanging="360"/>
      </w:pPr>
      <w:rPr>
        <w:position w:val="0"/>
        <w:vertAlign w:val="baseline"/>
      </w:rPr>
    </w:lvl>
    <w:lvl w:ilvl="7">
      <w:start w:val="1"/>
      <w:numFmt w:val="lowerLetter"/>
      <w:lvlText w:val="%8."/>
      <w:lvlJc w:val="left"/>
      <w:pPr>
        <w:ind w:left="5820" w:hanging="360"/>
      </w:pPr>
      <w:rPr>
        <w:position w:val="0"/>
        <w:vertAlign w:val="baseline"/>
      </w:rPr>
    </w:lvl>
    <w:lvl w:ilvl="8">
      <w:start w:val="1"/>
      <w:numFmt w:val="lowerRoman"/>
      <w:lvlText w:val="%9."/>
      <w:lvlJc w:val="right"/>
      <w:pPr>
        <w:ind w:left="6540" w:hanging="180"/>
      </w:pPr>
      <w:rPr>
        <w:position w:val="0"/>
        <w:vertAlign w:val="baseline"/>
      </w:rPr>
    </w:lvl>
  </w:abstractNum>
  <w:abstractNum w:abstractNumId="3" w15:restartNumberingAfterBreak="0">
    <w:nsid w:val="506B722C"/>
    <w:multiLevelType w:val="multilevel"/>
    <w:tmpl w:val="8BC6A906"/>
    <w:styleLink w:val="WWNum2"/>
    <w:lvl w:ilvl="0">
      <w:start w:val="1"/>
      <w:numFmt w:val="decimal"/>
      <w:lvlText w:val="%1."/>
      <w:lvlJc w:val="left"/>
      <w:pPr>
        <w:ind w:left="360" w:hanging="360"/>
      </w:pPr>
      <w:rPr>
        <w:rFonts w:ascii="Arial" w:hAnsi="Arial"/>
        <w:position w:val="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num w:numId="1">
    <w:abstractNumId w:val="2"/>
  </w:num>
  <w:num w:numId="2">
    <w:abstractNumId w:val="3"/>
  </w:num>
  <w:num w:numId="3">
    <w:abstractNumId w:val="2"/>
    <w:lvlOverride w:ilvl="0">
      <w:startOverride w:val="1"/>
    </w:lvlOverride>
  </w:num>
  <w:num w:numId="4">
    <w:abstractNumId w:val="3"/>
    <w:lvlOverride w:ilvl="0">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BC"/>
    <w:rsid w:val="00225A01"/>
    <w:rsid w:val="002E568E"/>
    <w:rsid w:val="00371795"/>
    <w:rsid w:val="003A2C59"/>
    <w:rsid w:val="004A061A"/>
    <w:rsid w:val="004E3F7F"/>
    <w:rsid w:val="005002BC"/>
    <w:rsid w:val="00580790"/>
    <w:rsid w:val="005B26F9"/>
    <w:rsid w:val="00693E9F"/>
    <w:rsid w:val="006B5B7A"/>
    <w:rsid w:val="00731F8D"/>
    <w:rsid w:val="008601C1"/>
    <w:rsid w:val="00901E42"/>
    <w:rsid w:val="00910D3B"/>
    <w:rsid w:val="009653EE"/>
    <w:rsid w:val="00A714D8"/>
    <w:rsid w:val="00A92574"/>
    <w:rsid w:val="00B548EE"/>
    <w:rsid w:val="00B91E95"/>
    <w:rsid w:val="00C9016D"/>
    <w:rsid w:val="00D023BA"/>
    <w:rsid w:val="00D05CC1"/>
    <w:rsid w:val="00D51683"/>
    <w:rsid w:val="00E61131"/>
    <w:rsid w:val="00E815C3"/>
    <w:rsid w:val="00EB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0AED"/>
  <w15:docId w15:val="{9DF12E93-2B84-49DD-8B52-9FD6829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jc w:val="center"/>
      <w:outlineLvl w:val="0"/>
    </w:pPr>
    <w:rPr>
      <w:b/>
    </w:rPr>
  </w:style>
  <w:style w:type="paragraph" w:styleId="Heading2">
    <w:name w:val="heading 2"/>
    <w:basedOn w:val="Normal"/>
    <w:next w:val="Standard"/>
    <w:uiPriority w:val="9"/>
    <w:unhideWhenUsed/>
    <w:qFormat/>
    <w:pPr>
      <w:keepNext/>
      <w:outlineLvl w:val="1"/>
    </w:pPr>
    <w:rPr>
      <w:i/>
    </w:rPr>
  </w:style>
  <w:style w:type="paragraph" w:styleId="Heading3">
    <w:name w:val="heading 3"/>
    <w:basedOn w:val="Normal"/>
    <w:next w:val="Standard"/>
    <w:uiPriority w:val="9"/>
    <w:unhideWhenUsed/>
    <w:qFormat/>
    <w:pPr>
      <w:keepNext/>
      <w:outlineLvl w:val="2"/>
    </w:pPr>
    <w:rPr>
      <w:b/>
      <w:sz w:val="22"/>
      <w:szCs w:val="22"/>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sz w:val="22"/>
      <w:szCs w:val="22"/>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widowControl w:val="0"/>
      <w:spacing w:before="240" w:after="60"/>
      <w:ind w:right="300"/>
      <w:jc w:val="center"/>
    </w:pPr>
    <w:rPr>
      <w:rFonts w:ascii="Arial" w:eastAsia="Arial" w:hAnsi="Arial" w:cs="Arial"/>
      <w:b/>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Standard"/>
    <w:link w:val="FooterChar"/>
    <w:uiPriority w:val="99"/>
  </w:style>
  <w:style w:type="character" w:customStyle="1" w:styleId="ListLabel1">
    <w:name w:val="ListLabel 1"/>
    <w:rPr>
      <w:position w:val="0"/>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Arial" w:eastAsia="Arial" w:hAnsi="Arial" w:cs="Arial"/>
      <w:position w:val="0"/>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color w:val="1155CC"/>
      <w:u w:val="single"/>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CommentReference">
    <w:name w:val="annotation reference"/>
    <w:basedOn w:val="DefaultParagraphFont"/>
    <w:uiPriority w:val="99"/>
    <w:semiHidden/>
    <w:unhideWhenUsed/>
    <w:rsid w:val="004A061A"/>
    <w:rPr>
      <w:sz w:val="16"/>
      <w:szCs w:val="16"/>
    </w:rPr>
  </w:style>
  <w:style w:type="paragraph" w:styleId="CommentText">
    <w:name w:val="annotation text"/>
    <w:basedOn w:val="Normal"/>
    <w:link w:val="CommentTextChar"/>
    <w:uiPriority w:val="99"/>
    <w:semiHidden/>
    <w:unhideWhenUsed/>
    <w:rsid w:val="004A061A"/>
    <w:rPr>
      <w:rFonts w:cs="Mangal"/>
      <w:sz w:val="20"/>
      <w:szCs w:val="18"/>
    </w:rPr>
  </w:style>
  <w:style w:type="character" w:customStyle="1" w:styleId="CommentTextChar">
    <w:name w:val="Comment Text Char"/>
    <w:basedOn w:val="DefaultParagraphFont"/>
    <w:link w:val="CommentText"/>
    <w:uiPriority w:val="99"/>
    <w:semiHidden/>
    <w:rsid w:val="004A061A"/>
    <w:rPr>
      <w:rFonts w:cs="Mangal"/>
      <w:sz w:val="20"/>
      <w:szCs w:val="18"/>
    </w:rPr>
  </w:style>
  <w:style w:type="paragraph" w:styleId="CommentSubject">
    <w:name w:val="annotation subject"/>
    <w:basedOn w:val="CommentText"/>
    <w:next w:val="CommentText"/>
    <w:link w:val="CommentSubjectChar"/>
    <w:uiPriority w:val="99"/>
    <w:semiHidden/>
    <w:unhideWhenUsed/>
    <w:rsid w:val="004A061A"/>
    <w:rPr>
      <w:b/>
      <w:bCs/>
    </w:rPr>
  </w:style>
  <w:style w:type="character" w:customStyle="1" w:styleId="CommentSubjectChar">
    <w:name w:val="Comment Subject Char"/>
    <w:basedOn w:val="CommentTextChar"/>
    <w:link w:val="CommentSubject"/>
    <w:uiPriority w:val="99"/>
    <w:semiHidden/>
    <w:rsid w:val="004A061A"/>
    <w:rPr>
      <w:rFonts w:cs="Mangal"/>
      <w:b/>
      <w:bCs/>
      <w:sz w:val="20"/>
      <w:szCs w:val="18"/>
    </w:rPr>
  </w:style>
  <w:style w:type="paragraph" w:styleId="BalloonText">
    <w:name w:val="Balloon Text"/>
    <w:basedOn w:val="Normal"/>
    <w:link w:val="BalloonTextChar"/>
    <w:uiPriority w:val="99"/>
    <w:semiHidden/>
    <w:unhideWhenUsed/>
    <w:rsid w:val="004A061A"/>
    <w:rPr>
      <w:rFonts w:ascii="Segoe UI" w:hAnsi="Segoe UI" w:cs="Mangal"/>
      <w:sz w:val="18"/>
      <w:szCs w:val="16"/>
    </w:rPr>
  </w:style>
  <w:style w:type="character" w:customStyle="1" w:styleId="BalloonTextChar">
    <w:name w:val="Balloon Text Char"/>
    <w:basedOn w:val="DefaultParagraphFont"/>
    <w:link w:val="BalloonText"/>
    <w:uiPriority w:val="99"/>
    <w:semiHidden/>
    <w:rsid w:val="004A061A"/>
    <w:rPr>
      <w:rFonts w:ascii="Segoe UI" w:hAnsi="Segoe UI" w:cs="Mangal"/>
      <w:sz w:val="18"/>
      <w:szCs w:val="16"/>
    </w:rPr>
  </w:style>
  <w:style w:type="character" w:styleId="Hyperlink">
    <w:name w:val="Hyperlink"/>
    <w:basedOn w:val="DefaultParagraphFont"/>
    <w:uiPriority w:val="99"/>
    <w:unhideWhenUsed/>
    <w:rsid w:val="00EB2CF8"/>
    <w:rPr>
      <w:color w:val="0563C1" w:themeColor="hyperlink"/>
      <w:u w:val="single"/>
    </w:rPr>
  </w:style>
  <w:style w:type="character" w:styleId="UnresolvedMention">
    <w:name w:val="Unresolved Mention"/>
    <w:basedOn w:val="DefaultParagraphFont"/>
    <w:uiPriority w:val="99"/>
    <w:semiHidden/>
    <w:unhideWhenUsed/>
    <w:rsid w:val="00EB2CF8"/>
    <w:rPr>
      <w:color w:val="605E5C"/>
      <w:shd w:val="clear" w:color="auto" w:fill="E1DFDD"/>
    </w:rPr>
  </w:style>
  <w:style w:type="paragraph" w:styleId="NormalWeb">
    <w:name w:val="Normal (Web)"/>
    <w:basedOn w:val="Normal"/>
    <w:uiPriority w:val="99"/>
    <w:semiHidden/>
    <w:unhideWhenUsed/>
    <w:rsid w:val="00D51683"/>
    <w:pPr>
      <w:suppressAutoHyphens w:val="0"/>
      <w:autoSpaceDN/>
      <w:spacing w:before="100" w:beforeAutospacing="1" w:after="100" w:afterAutospacing="1"/>
      <w:textAlignment w:val="auto"/>
    </w:pPr>
    <w:rPr>
      <w:rFonts w:ascii="Times New Roman" w:eastAsia="Times New Roman" w:hAnsi="Times New Roman" w:cs="Times New Roman"/>
      <w:lang w:eastAsia="en-CA" w:bidi="ar-SA"/>
    </w:rPr>
  </w:style>
  <w:style w:type="paragraph" w:styleId="Header">
    <w:name w:val="header"/>
    <w:basedOn w:val="Normal"/>
    <w:link w:val="HeaderChar"/>
    <w:uiPriority w:val="99"/>
    <w:unhideWhenUsed/>
    <w:rsid w:val="00E6113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61131"/>
    <w:rPr>
      <w:rFonts w:cs="Mangal"/>
      <w:szCs w:val="21"/>
    </w:rPr>
  </w:style>
  <w:style w:type="character" w:customStyle="1" w:styleId="FooterChar">
    <w:name w:val="Footer Char"/>
    <w:basedOn w:val="DefaultParagraphFont"/>
    <w:link w:val="Footer"/>
    <w:uiPriority w:val="99"/>
    <w:rsid w:val="00E6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lterv@york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laps.yorku.ca/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213D-0A1B-403C-9DA0-D755A48A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Viguiliouk</dc:creator>
  <cp:lastModifiedBy>ellenms@carthain.com</cp:lastModifiedBy>
  <cp:revision>2</cp:revision>
  <dcterms:created xsi:type="dcterms:W3CDTF">2020-06-15T19:23:00Z</dcterms:created>
  <dcterms:modified xsi:type="dcterms:W3CDTF">2020-06-15T19:23:00Z</dcterms:modified>
</cp:coreProperties>
</file>