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C96B" w14:textId="623BEF0E" w:rsidR="00AD296E" w:rsidRPr="008D678B" w:rsidRDefault="000958A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lang w:val="en-GB"/>
        </w:rPr>
      </w:pPr>
      <w:bookmarkStart w:id="0" w:name="_Hlk37325331"/>
      <w:bookmarkStart w:id="1" w:name="_GoBack"/>
      <w:bookmarkEnd w:id="1"/>
      <w:r w:rsidRPr="008D678B">
        <w:rPr>
          <w:rFonts w:ascii="Times New Roman" w:hAnsi="Times New Roman"/>
          <w:b/>
          <w:bCs/>
          <w:lang w:val="en-GB"/>
        </w:rPr>
        <w:t>School of Administrative Studies</w:t>
      </w:r>
    </w:p>
    <w:p w14:paraId="304ED6EF" w14:textId="77777777" w:rsidR="000958A2" w:rsidRPr="008D678B" w:rsidRDefault="000958A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lang w:val="en-GB"/>
        </w:rPr>
      </w:pPr>
    </w:p>
    <w:p w14:paraId="7CAFDB62" w14:textId="020CB9EB" w:rsidR="00426DDE" w:rsidRPr="008D678B" w:rsidRDefault="000958A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lang w:val="en-GB"/>
        </w:rPr>
      </w:pPr>
      <w:r w:rsidRPr="008D678B">
        <w:rPr>
          <w:rFonts w:ascii="Times New Roman" w:hAnsi="Times New Roman"/>
          <w:b/>
          <w:bCs/>
          <w:lang w:val="en-GB"/>
        </w:rPr>
        <w:t>Introductory Marketing</w:t>
      </w:r>
    </w:p>
    <w:p w14:paraId="51F784A7" w14:textId="66C3024B" w:rsidR="000A1202" w:rsidRPr="008D678B" w:rsidRDefault="000958A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lang w:val="en-GB"/>
        </w:rPr>
      </w:pPr>
      <w:r w:rsidRPr="008D678B">
        <w:rPr>
          <w:rFonts w:ascii="Times New Roman" w:hAnsi="Times New Roman"/>
          <w:b/>
          <w:bCs/>
          <w:lang w:val="en-GB"/>
        </w:rPr>
        <w:t>ADMS 2200 G (Internet section)</w:t>
      </w:r>
    </w:p>
    <w:p w14:paraId="01803870" w14:textId="767B57E9" w:rsidR="00426DDE" w:rsidRPr="008D678B" w:rsidRDefault="000958A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lang w:val="en-GB"/>
        </w:rPr>
      </w:pPr>
      <w:r w:rsidRPr="008D678B">
        <w:rPr>
          <w:rFonts w:ascii="Times New Roman" w:hAnsi="Times New Roman"/>
          <w:b/>
          <w:bCs/>
          <w:lang w:val="en-GB"/>
        </w:rPr>
        <w:t>Fall 2020</w:t>
      </w:r>
    </w:p>
    <w:p w14:paraId="58F6D12E" w14:textId="4C1AA742" w:rsidR="00782D90" w:rsidRPr="008D678B" w:rsidRDefault="00782D9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lang w:val="en-GB"/>
        </w:rPr>
      </w:pPr>
    </w:p>
    <w:p w14:paraId="4236A3CA" w14:textId="0E32B58C" w:rsidR="0066588E" w:rsidRPr="008D678B" w:rsidRDefault="00CD703E" w:rsidP="00CD7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8D678B">
        <w:rPr>
          <w:rFonts w:ascii="Times New Roman" w:hAnsi="Times New Roman"/>
          <w:b/>
        </w:rPr>
        <w:t xml:space="preserve">Course instructor: </w:t>
      </w:r>
    </w:p>
    <w:p w14:paraId="5D04E572" w14:textId="6B0F3A26" w:rsidR="00CD703E" w:rsidRPr="008D678B" w:rsidRDefault="000958A2" w:rsidP="00CD7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8D678B">
        <w:rPr>
          <w:rFonts w:ascii="Times New Roman" w:hAnsi="Times New Roman"/>
        </w:rPr>
        <w:t>Lee Li, Professor of Marketing, School of Administrative Studies, Email add</w:t>
      </w:r>
      <w:r w:rsidR="0066588E" w:rsidRPr="008D678B">
        <w:rPr>
          <w:rFonts w:ascii="Times New Roman" w:hAnsi="Times New Roman"/>
        </w:rPr>
        <w:t>ress</w:t>
      </w:r>
      <w:r w:rsidRPr="008D678B">
        <w:rPr>
          <w:rFonts w:ascii="Times New Roman" w:hAnsi="Times New Roman"/>
        </w:rPr>
        <w:t>: leeli@yorku.ca.</w:t>
      </w:r>
    </w:p>
    <w:p w14:paraId="4B8D262E" w14:textId="00FE93E6" w:rsidR="00CD703E" w:rsidRPr="008D678B" w:rsidRDefault="00CD703E" w:rsidP="00CD7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EC4EF54" w14:textId="77777777" w:rsidR="0066588E" w:rsidRPr="008D678B" w:rsidRDefault="00CD703E" w:rsidP="00CD703E">
      <w:pPr>
        <w:pStyle w:val="BodyText"/>
        <w:jc w:val="left"/>
        <w:rPr>
          <w:rFonts w:ascii="Times New Roman" w:hAnsi="Times New Roman"/>
          <w:b/>
          <w:color w:val="auto"/>
          <w:sz w:val="24"/>
          <w:szCs w:val="24"/>
        </w:rPr>
      </w:pPr>
      <w:r w:rsidRPr="008D678B">
        <w:rPr>
          <w:rFonts w:ascii="Times New Roman" w:hAnsi="Times New Roman"/>
          <w:b/>
          <w:color w:val="auto"/>
          <w:sz w:val="24"/>
          <w:szCs w:val="24"/>
        </w:rPr>
        <w:t xml:space="preserve">Times and locations: </w:t>
      </w:r>
    </w:p>
    <w:p w14:paraId="609C89DE" w14:textId="45364A15" w:rsidR="00CD703E" w:rsidRPr="008D678B" w:rsidRDefault="00CD703E" w:rsidP="00CD703E">
      <w:pPr>
        <w:pStyle w:val="BodyText"/>
        <w:jc w:val="left"/>
        <w:rPr>
          <w:rFonts w:ascii="Times New Roman" w:hAnsi="Times New Roman"/>
          <w:bCs/>
          <w:color w:val="auto"/>
          <w:sz w:val="24"/>
          <w:szCs w:val="24"/>
        </w:rPr>
      </w:pPr>
      <w:r w:rsidRPr="008D678B">
        <w:rPr>
          <w:rFonts w:ascii="Times New Roman" w:hAnsi="Times New Roman"/>
          <w:bCs/>
          <w:color w:val="auto"/>
          <w:sz w:val="24"/>
          <w:szCs w:val="24"/>
        </w:rPr>
        <w:t xml:space="preserve">Please note that this is an </w:t>
      </w:r>
      <w:r w:rsidRPr="008D678B">
        <w:rPr>
          <w:rFonts w:ascii="Times New Roman" w:hAnsi="Times New Roman"/>
          <w:b/>
          <w:color w:val="auto"/>
          <w:sz w:val="24"/>
          <w:szCs w:val="24"/>
        </w:rPr>
        <w:t>online course</w:t>
      </w:r>
      <w:r w:rsidRPr="008D678B">
        <w:rPr>
          <w:rFonts w:ascii="Times New Roman" w:hAnsi="Times New Roman"/>
          <w:bCs/>
          <w:color w:val="auto"/>
          <w:sz w:val="24"/>
          <w:szCs w:val="24"/>
        </w:rPr>
        <w:t xml:space="preserve">. The entire course, including the submission of assignments, participation/discussion and test-taking, will take place on the course’s Moodle. </w:t>
      </w:r>
    </w:p>
    <w:p w14:paraId="1992F30D" w14:textId="77777777" w:rsidR="00480818" w:rsidRPr="008D678B" w:rsidRDefault="0048081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lang w:val="en-GB"/>
        </w:rPr>
      </w:pPr>
    </w:p>
    <w:p w14:paraId="156775C1" w14:textId="77777777" w:rsidR="008D678B" w:rsidRDefault="001C30E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b/>
          <w:bCs/>
          <w:lang w:val="en-GB"/>
        </w:rPr>
        <w:t>Course</w:t>
      </w:r>
      <w:r w:rsidR="000A1202" w:rsidRPr="008D678B">
        <w:rPr>
          <w:rFonts w:ascii="Times New Roman" w:hAnsi="Times New Roman"/>
          <w:lang w:val="en-GB"/>
        </w:rPr>
        <w:t xml:space="preserve"> </w:t>
      </w:r>
      <w:r w:rsidR="000A1202" w:rsidRPr="008D678B">
        <w:rPr>
          <w:rFonts w:ascii="Times New Roman" w:hAnsi="Times New Roman"/>
          <w:b/>
          <w:bCs/>
          <w:lang w:val="en-GB"/>
        </w:rPr>
        <w:t>webpage</w:t>
      </w:r>
      <w:r w:rsidR="0066588E" w:rsidRPr="008D678B">
        <w:rPr>
          <w:rFonts w:ascii="Times New Roman" w:hAnsi="Times New Roman"/>
          <w:lang w:val="en-GB"/>
        </w:rPr>
        <w:t xml:space="preserve">: </w:t>
      </w:r>
    </w:p>
    <w:p w14:paraId="527DC46A" w14:textId="4A6B6751" w:rsidR="0050174D" w:rsidRPr="008D678B"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lang w:val="en-GB"/>
        </w:rPr>
        <w:t>Moodle</w:t>
      </w:r>
    </w:p>
    <w:p w14:paraId="08D6E6DA" w14:textId="77777777" w:rsidR="007C5329" w:rsidRPr="008D678B"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highlight w:val="yellow"/>
          <w:lang w:val="en-GB"/>
        </w:rPr>
      </w:pPr>
    </w:p>
    <w:p w14:paraId="5557F0F2" w14:textId="7AFA2FF8" w:rsidR="002C5D1D" w:rsidRPr="008D678B" w:rsidRDefault="0050174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b/>
          <w:bCs/>
          <w:lang w:val="en-GB"/>
        </w:rPr>
        <w:t>Technical requirements for taking the course</w:t>
      </w:r>
      <w:r w:rsidR="000C36F0" w:rsidRPr="008D678B">
        <w:rPr>
          <w:rFonts w:ascii="Times New Roman" w:hAnsi="Times New Roman"/>
          <w:b/>
          <w:bCs/>
          <w:lang w:val="en-GB"/>
        </w:rPr>
        <w:t xml:space="preserve">: </w:t>
      </w:r>
    </w:p>
    <w:p w14:paraId="00BBA013" w14:textId="684B38A1" w:rsidR="002C5D1D" w:rsidRPr="008D678B" w:rsidRDefault="002C5D1D" w:rsidP="002C5D1D">
      <w:pPr>
        <w:widowControl/>
        <w:adjustRightInd w:val="0"/>
        <w:rPr>
          <w:rFonts w:ascii="Times New Roman" w:eastAsia="Calibri" w:hAnsi="Times New Roman"/>
        </w:rPr>
      </w:pPr>
      <w:r w:rsidRPr="008D678B">
        <w:rPr>
          <w:rFonts w:ascii="Times New Roman" w:eastAsia="Calibri" w:hAnsi="Times New Roman"/>
        </w:rPr>
        <w:t xml:space="preserve">Several platforms will be used in this course (e.g., Moodle, Zoom, etc.) through which students will interact with the course materials, the course director/TA, as well as with one another. </w:t>
      </w:r>
    </w:p>
    <w:p w14:paraId="1D0D79AC" w14:textId="77777777" w:rsidR="002C5D1D" w:rsidRPr="008D678B" w:rsidRDefault="002C5D1D" w:rsidP="002C5D1D">
      <w:pPr>
        <w:widowControl/>
        <w:adjustRightInd w:val="0"/>
        <w:rPr>
          <w:rFonts w:ascii="Times New Roman" w:eastAsia="Calibri" w:hAnsi="Times New Roman"/>
        </w:rPr>
      </w:pPr>
    </w:p>
    <w:p w14:paraId="38F8AEED" w14:textId="7E3D9F19" w:rsidR="002C5D1D" w:rsidRPr="008D678B" w:rsidRDefault="002C5D1D" w:rsidP="002C5D1D">
      <w:pPr>
        <w:widowControl/>
        <w:adjustRightInd w:val="0"/>
        <w:rPr>
          <w:rFonts w:ascii="Times New Roman" w:eastAsia="Calibri" w:hAnsi="Times New Roman"/>
        </w:rPr>
      </w:pPr>
      <w:r w:rsidRPr="008D678B">
        <w:rPr>
          <w:rFonts w:ascii="Times New Roman" w:eastAsia="Calibri" w:hAnsi="Times New Roman"/>
        </w:rPr>
        <w:t xml:space="preserve">Students shall note the following: </w:t>
      </w:r>
    </w:p>
    <w:p w14:paraId="375B9284" w14:textId="77777777" w:rsidR="002C5D1D" w:rsidRPr="008D678B" w:rsidRDefault="002C5D1D" w:rsidP="002C5D1D">
      <w:pPr>
        <w:widowControl/>
        <w:numPr>
          <w:ilvl w:val="0"/>
          <w:numId w:val="15"/>
        </w:numPr>
        <w:adjustRightInd w:val="0"/>
        <w:ind w:left="630"/>
        <w:rPr>
          <w:rFonts w:ascii="Times New Roman" w:eastAsia="Calibri" w:hAnsi="Times New Roman"/>
        </w:rPr>
      </w:pPr>
      <w:r w:rsidRPr="008D678B">
        <w:rPr>
          <w:rFonts w:ascii="Times New Roman" w:eastAsia="Calibri" w:hAnsi="Times New Roman"/>
        </w:rPr>
        <w:t xml:space="preserve">Zoom is hosted on servers in the U.S. This includes recordings done through Zoom. </w:t>
      </w:r>
    </w:p>
    <w:p w14:paraId="4F109DC8" w14:textId="77777777" w:rsidR="002C5D1D" w:rsidRPr="008D678B" w:rsidRDefault="002C5D1D" w:rsidP="002C5D1D">
      <w:pPr>
        <w:widowControl/>
        <w:numPr>
          <w:ilvl w:val="0"/>
          <w:numId w:val="15"/>
        </w:numPr>
        <w:adjustRightInd w:val="0"/>
        <w:ind w:left="630"/>
        <w:rPr>
          <w:rFonts w:ascii="Times New Roman" w:eastAsia="Calibri" w:hAnsi="Times New Roman"/>
        </w:rPr>
      </w:pPr>
      <w:r w:rsidRPr="008D678B">
        <w:rPr>
          <w:rFonts w:ascii="Times New Roman" w:eastAsia="Calibri" w:hAnsi="Times New Roman"/>
        </w:rPr>
        <w:t xml:space="preserve">If you have privacy concerns about your data, provide only your first name or a nickname when you join a session. </w:t>
      </w:r>
    </w:p>
    <w:p w14:paraId="4B81D49A" w14:textId="77777777" w:rsidR="002C5D1D" w:rsidRPr="008D678B" w:rsidRDefault="002C5D1D" w:rsidP="002C5D1D">
      <w:pPr>
        <w:widowControl/>
        <w:numPr>
          <w:ilvl w:val="0"/>
          <w:numId w:val="15"/>
        </w:numPr>
        <w:adjustRightInd w:val="0"/>
        <w:ind w:left="630"/>
        <w:rPr>
          <w:rFonts w:ascii="Times New Roman" w:eastAsia="Calibri" w:hAnsi="Times New Roman"/>
        </w:rPr>
      </w:pPr>
      <w:r w:rsidRPr="008D678B">
        <w:rPr>
          <w:rFonts w:ascii="Times New Roman" w:eastAsia="Calibri" w:hAnsi="Times New Roman"/>
        </w:rPr>
        <w:t xml:space="preserve">The system is configured in a way that all participants are automatically notified when a session is being recorded. In other words, a session cannot be recorded without you knowing about it. </w:t>
      </w:r>
    </w:p>
    <w:p w14:paraId="4EC5F4B5" w14:textId="77777777" w:rsidR="002C5D1D" w:rsidRPr="008D678B" w:rsidRDefault="002C5D1D" w:rsidP="002C5D1D">
      <w:pPr>
        <w:widowControl/>
        <w:adjustRightInd w:val="0"/>
        <w:rPr>
          <w:rFonts w:ascii="Times New Roman" w:eastAsia="Calibri" w:hAnsi="Times New Roman"/>
        </w:rPr>
      </w:pPr>
    </w:p>
    <w:p w14:paraId="1B4998A6" w14:textId="33071D00" w:rsidR="002C5D1D" w:rsidRPr="008D678B" w:rsidRDefault="002C5D1D" w:rsidP="002C5D1D">
      <w:pPr>
        <w:rPr>
          <w:rFonts w:ascii="Times New Roman" w:eastAsia="Arial" w:hAnsi="Times New Roman"/>
        </w:rPr>
      </w:pPr>
      <w:r w:rsidRPr="008D678B">
        <w:rPr>
          <w:rFonts w:ascii="Times New Roman" w:eastAsia="Arial" w:hAnsi="Times New Roman"/>
        </w:rPr>
        <w:t xml:space="preserve">Please review the </w:t>
      </w:r>
      <w:hyperlink r:id="rId8" w:history="1">
        <w:r w:rsidRPr="008D678B">
          <w:rPr>
            <w:rStyle w:val="Hyperlink"/>
            <w:rFonts w:ascii="Times New Roman" w:eastAsia="Arial" w:hAnsi="Times New Roman"/>
            <w:color w:val="auto"/>
          </w:rPr>
          <w:t>technology requirements and FAQs for Moodle</w:t>
        </w:r>
      </w:hyperlink>
      <w:r w:rsidRPr="008D678B">
        <w:rPr>
          <w:rFonts w:ascii="Times New Roman" w:eastAsia="Arial" w:hAnsi="Times New Roman"/>
        </w:rPr>
        <w:t>.</w:t>
      </w:r>
    </w:p>
    <w:p w14:paraId="4875E9A6" w14:textId="77777777" w:rsidR="002C5D1D" w:rsidRPr="008D678B" w:rsidRDefault="002C5D1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p>
    <w:p w14:paraId="28E672BE" w14:textId="77777777" w:rsidR="008D678B" w:rsidRDefault="007C5329" w:rsidP="00027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r w:rsidRPr="008D678B">
        <w:rPr>
          <w:rFonts w:ascii="Times New Roman" w:hAnsi="Times New Roman"/>
          <w:b/>
          <w:bCs/>
          <w:lang w:val="en-GB"/>
        </w:rPr>
        <w:t>Virtual o</w:t>
      </w:r>
      <w:r w:rsidR="000A1202" w:rsidRPr="008D678B">
        <w:rPr>
          <w:rFonts w:ascii="Times New Roman" w:hAnsi="Times New Roman"/>
          <w:b/>
          <w:bCs/>
          <w:lang w:val="en-GB"/>
        </w:rPr>
        <w:t xml:space="preserve">ffice hours: </w:t>
      </w:r>
    </w:p>
    <w:p w14:paraId="0D741416" w14:textId="49131939" w:rsidR="00E658F0" w:rsidRPr="008D678B" w:rsidRDefault="00027EF0" w:rsidP="00027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FF"/>
          <w:lang w:val="en-GB"/>
        </w:rPr>
      </w:pPr>
      <w:r w:rsidRPr="008D678B">
        <w:rPr>
          <w:rFonts w:ascii="Times New Roman" w:hAnsi="Times New Roman"/>
          <w:bCs/>
          <w:lang w:val="en-GB"/>
        </w:rPr>
        <w:t xml:space="preserve">Students can discuss with the course director on Zoom from 9:30pm to 10:30pm on September 14 and 28; October 19, November 2, 16, and 30. Meeting ID will be provided in due course. Students can also call the course director at 647 849 7359 from 6:00pm to 7:00pm every Monday and during the </w:t>
      </w:r>
      <w:r w:rsidR="007A6D90">
        <w:rPr>
          <w:rFonts w:ascii="Times New Roman" w:hAnsi="Times New Roman"/>
          <w:bCs/>
          <w:lang w:val="en-GB"/>
        </w:rPr>
        <w:t xml:space="preserve">mid-term and </w:t>
      </w:r>
      <w:r w:rsidRPr="008D678B">
        <w:rPr>
          <w:rFonts w:ascii="Times New Roman" w:hAnsi="Times New Roman"/>
          <w:bCs/>
          <w:lang w:val="en-GB"/>
        </w:rPr>
        <w:t>final exam</w:t>
      </w:r>
      <w:r w:rsidR="007A6D90">
        <w:rPr>
          <w:rFonts w:ascii="Times New Roman" w:hAnsi="Times New Roman"/>
          <w:bCs/>
          <w:lang w:val="en-GB"/>
        </w:rPr>
        <w:t>s</w:t>
      </w:r>
      <w:r w:rsidRPr="008D678B">
        <w:rPr>
          <w:rFonts w:ascii="Times New Roman" w:hAnsi="Times New Roman"/>
          <w:bCs/>
          <w:lang w:val="en-GB"/>
        </w:rPr>
        <w:t>.</w:t>
      </w:r>
    </w:p>
    <w:p w14:paraId="202E29D4" w14:textId="77777777" w:rsidR="006B0AB6" w:rsidRPr="008D678B" w:rsidRDefault="006B0AB6" w:rsidP="009D2B06">
      <w:pPr>
        <w:rPr>
          <w:rFonts w:ascii="Times New Roman" w:hAnsi="Times New Roman"/>
          <w:lang w:val="en-GB"/>
        </w:rPr>
      </w:pPr>
    </w:p>
    <w:p w14:paraId="1530CE71" w14:textId="5EF49F68" w:rsidR="009E7493" w:rsidRDefault="007F5235" w:rsidP="009D2B06">
      <w:pPr>
        <w:pStyle w:val="BodyText"/>
        <w:jc w:val="left"/>
        <w:rPr>
          <w:rFonts w:ascii="Times New Roman" w:hAnsi="Times New Roman"/>
          <w:bCs/>
          <w:color w:val="auto"/>
          <w:sz w:val="24"/>
          <w:szCs w:val="24"/>
        </w:rPr>
      </w:pPr>
      <w:r w:rsidRPr="008D678B">
        <w:rPr>
          <w:rFonts w:ascii="Times New Roman" w:hAnsi="Times New Roman"/>
          <w:b/>
          <w:color w:val="auto"/>
          <w:sz w:val="24"/>
          <w:szCs w:val="24"/>
        </w:rPr>
        <w:t xml:space="preserve">Expanded </w:t>
      </w:r>
      <w:r w:rsidR="006622A9" w:rsidRPr="008D678B">
        <w:rPr>
          <w:rFonts w:ascii="Times New Roman" w:hAnsi="Times New Roman"/>
          <w:b/>
          <w:color w:val="auto"/>
          <w:sz w:val="24"/>
          <w:szCs w:val="24"/>
        </w:rPr>
        <w:t>c</w:t>
      </w:r>
      <w:r w:rsidRPr="008D678B">
        <w:rPr>
          <w:rFonts w:ascii="Times New Roman" w:hAnsi="Times New Roman"/>
          <w:b/>
          <w:color w:val="auto"/>
          <w:sz w:val="24"/>
          <w:szCs w:val="24"/>
        </w:rPr>
        <w:t xml:space="preserve">ourse </w:t>
      </w:r>
      <w:r w:rsidR="006622A9" w:rsidRPr="008D678B">
        <w:rPr>
          <w:rFonts w:ascii="Times New Roman" w:hAnsi="Times New Roman"/>
          <w:b/>
          <w:color w:val="auto"/>
          <w:sz w:val="24"/>
          <w:szCs w:val="24"/>
        </w:rPr>
        <w:t>d</w:t>
      </w:r>
      <w:r w:rsidRPr="008D678B">
        <w:rPr>
          <w:rFonts w:ascii="Times New Roman" w:hAnsi="Times New Roman"/>
          <w:b/>
          <w:color w:val="auto"/>
          <w:sz w:val="24"/>
          <w:szCs w:val="24"/>
        </w:rPr>
        <w:t>escription</w:t>
      </w:r>
      <w:r w:rsidR="00A34BA1" w:rsidRPr="008D678B">
        <w:rPr>
          <w:rFonts w:ascii="Times New Roman" w:hAnsi="Times New Roman"/>
          <w:b/>
          <w:color w:val="auto"/>
          <w:sz w:val="24"/>
          <w:szCs w:val="24"/>
        </w:rPr>
        <w:t xml:space="preserve">: </w:t>
      </w:r>
    </w:p>
    <w:p w14:paraId="75D9CA42" w14:textId="77777777" w:rsidR="008D678B" w:rsidRPr="008D678B" w:rsidRDefault="008D678B" w:rsidP="008D678B">
      <w:pPr>
        <w:rPr>
          <w:rFonts w:ascii="Times New Roman" w:hAnsi="Times New Roman"/>
        </w:rPr>
      </w:pPr>
      <w:r w:rsidRPr="008D678B">
        <w:rPr>
          <w:rFonts w:ascii="Times New Roman" w:hAnsi="Times New Roman"/>
        </w:rPr>
        <w:t xml:space="preserve">This course covers the fundamentals of marketing theory, concepts and management as applied to marketing's strategic role in meeting customer needs, products/service, price, promotion, distribution, consumer </w:t>
      </w:r>
      <w:proofErr w:type="spellStart"/>
      <w:r w:rsidRPr="008D678B">
        <w:rPr>
          <w:rFonts w:ascii="Times New Roman" w:hAnsi="Times New Roman"/>
        </w:rPr>
        <w:t>behaviour</w:t>
      </w:r>
      <w:proofErr w:type="spellEnd"/>
      <w:r w:rsidRPr="008D678B">
        <w:rPr>
          <w:rFonts w:ascii="Times New Roman" w:hAnsi="Times New Roman"/>
        </w:rPr>
        <w:t>, market, positioning, ethics and research. The course utilizes lecture, oral and written work, case studies and a marketing plan.</w:t>
      </w:r>
    </w:p>
    <w:p w14:paraId="6994359D" w14:textId="77777777" w:rsidR="008D678B" w:rsidRPr="008D678B" w:rsidRDefault="008D678B" w:rsidP="009D2B06">
      <w:pPr>
        <w:pStyle w:val="BodyText"/>
        <w:jc w:val="left"/>
        <w:rPr>
          <w:rFonts w:ascii="Times New Roman" w:hAnsi="Times New Roman"/>
          <w:color w:val="auto"/>
          <w:sz w:val="24"/>
          <w:szCs w:val="24"/>
        </w:rPr>
      </w:pPr>
    </w:p>
    <w:p w14:paraId="74A18D1D" w14:textId="77777777" w:rsidR="00596596" w:rsidRDefault="005A4985" w:rsidP="00AA10D7">
      <w:pPr>
        <w:rPr>
          <w:rFonts w:ascii="Times New Roman" w:hAnsi="Times New Roman"/>
          <w:b/>
        </w:rPr>
      </w:pPr>
      <w:r w:rsidRPr="008D678B">
        <w:rPr>
          <w:rFonts w:ascii="Times New Roman" w:hAnsi="Times New Roman"/>
          <w:b/>
        </w:rPr>
        <w:t xml:space="preserve">Course </w:t>
      </w:r>
      <w:r w:rsidR="006622A9" w:rsidRPr="008D678B">
        <w:rPr>
          <w:rFonts w:ascii="Times New Roman" w:hAnsi="Times New Roman"/>
          <w:b/>
        </w:rPr>
        <w:t>o</w:t>
      </w:r>
      <w:r w:rsidRPr="008D678B">
        <w:rPr>
          <w:rFonts w:ascii="Times New Roman" w:hAnsi="Times New Roman"/>
          <w:b/>
        </w:rPr>
        <w:t xml:space="preserve">bjectives and </w:t>
      </w:r>
      <w:r w:rsidR="006622A9" w:rsidRPr="008D678B">
        <w:rPr>
          <w:rFonts w:ascii="Times New Roman" w:hAnsi="Times New Roman"/>
          <w:b/>
        </w:rPr>
        <w:t>l</w:t>
      </w:r>
      <w:r w:rsidRPr="008D678B">
        <w:rPr>
          <w:rFonts w:ascii="Times New Roman" w:hAnsi="Times New Roman"/>
          <w:b/>
        </w:rPr>
        <w:t xml:space="preserve">earning </w:t>
      </w:r>
      <w:r w:rsidR="006622A9" w:rsidRPr="008D678B">
        <w:rPr>
          <w:rFonts w:ascii="Times New Roman" w:hAnsi="Times New Roman"/>
          <w:b/>
        </w:rPr>
        <w:t>o</w:t>
      </w:r>
      <w:r w:rsidRPr="008D678B">
        <w:rPr>
          <w:rFonts w:ascii="Times New Roman" w:hAnsi="Times New Roman"/>
          <w:b/>
        </w:rPr>
        <w:t>utcomes</w:t>
      </w:r>
      <w:r w:rsidR="00A34BA1" w:rsidRPr="008D678B">
        <w:rPr>
          <w:rFonts w:ascii="Times New Roman" w:hAnsi="Times New Roman"/>
          <w:b/>
        </w:rPr>
        <w:t xml:space="preserve">: </w:t>
      </w:r>
    </w:p>
    <w:p w14:paraId="0C572071" w14:textId="416427D4" w:rsidR="00AA10D7" w:rsidRPr="00596596" w:rsidRDefault="00596596" w:rsidP="00AA10D7">
      <w:pPr>
        <w:rPr>
          <w:rFonts w:ascii="Times New Roman" w:hAnsi="Times New Roman"/>
        </w:rPr>
      </w:pPr>
      <w:r w:rsidRPr="00596596">
        <w:rPr>
          <w:rFonts w:ascii="Times New Roman" w:hAnsi="Times New Roman"/>
        </w:rPr>
        <w:t>This course</w:t>
      </w:r>
      <w:r>
        <w:rPr>
          <w:rFonts w:ascii="Times New Roman" w:hAnsi="Times New Roman"/>
        </w:rPr>
        <w:t xml:space="preserve"> aims to provide students with latest theories and concepts</w:t>
      </w:r>
      <w:r w:rsidRPr="00596596">
        <w:rPr>
          <w:rFonts w:ascii="Times New Roman" w:hAnsi="Times New Roman"/>
        </w:rPr>
        <w:t xml:space="preserve"> about creating customer value and engagement in a digital and social marketplace. </w:t>
      </w:r>
      <w:r w:rsidR="005F38D8">
        <w:rPr>
          <w:rFonts w:ascii="Times New Roman" w:hAnsi="Times New Roman"/>
        </w:rPr>
        <w:t xml:space="preserve">More than just making a sale, </w:t>
      </w:r>
      <w:r w:rsidR="005F38D8">
        <w:rPr>
          <w:rFonts w:ascii="Times New Roman" w:hAnsi="Times New Roman"/>
        </w:rPr>
        <w:lastRenderedPageBreak/>
        <w:t xml:space="preserve">marketers </w:t>
      </w:r>
      <w:proofErr w:type="gramStart"/>
      <w:r w:rsidR="005F38D8">
        <w:rPr>
          <w:rFonts w:ascii="Times New Roman" w:hAnsi="Times New Roman"/>
        </w:rPr>
        <w:t>have to</w:t>
      </w:r>
      <w:proofErr w:type="gramEnd"/>
      <w:r w:rsidR="005F38D8">
        <w:rPr>
          <w:rFonts w:ascii="Times New Roman" w:hAnsi="Times New Roman"/>
        </w:rPr>
        <w:t xml:space="preserve"> understand customer value and engage customers, making marketers’ brands a meaningful part of customers’ lives. </w:t>
      </w:r>
      <w:r>
        <w:rPr>
          <w:rFonts w:ascii="Times New Roman" w:hAnsi="Times New Roman"/>
        </w:rPr>
        <w:t>S</w:t>
      </w:r>
      <w:r w:rsidRPr="00596596">
        <w:rPr>
          <w:rFonts w:ascii="Times New Roman" w:hAnsi="Times New Roman"/>
        </w:rPr>
        <w:t xml:space="preserve">tudents will learn how customer value and </w:t>
      </w:r>
      <w:r>
        <w:rPr>
          <w:rFonts w:ascii="Times New Roman" w:hAnsi="Times New Roman"/>
        </w:rPr>
        <w:t>cus</w:t>
      </w:r>
      <w:r w:rsidRPr="00596596">
        <w:rPr>
          <w:rFonts w:ascii="Times New Roman" w:hAnsi="Times New Roman"/>
        </w:rPr>
        <w:t>tomer engagement dri</w:t>
      </w:r>
      <w:r w:rsidR="007A6D90">
        <w:rPr>
          <w:rFonts w:ascii="Times New Roman" w:hAnsi="Times New Roman"/>
        </w:rPr>
        <w:t>ve effective marketing strategies</w:t>
      </w:r>
      <w:r w:rsidRPr="00596596">
        <w:rPr>
          <w:rFonts w:ascii="Times New Roman" w:hAnsi="Times New Roman"/>
        </w:rPr>
        <w:t xml:space="preserve">. </w:t>
      </w:r>
    </w:p>
    <w:p w14:paraId="0584411B" w14:textId="77777777" w:rsidR="00AA10D7" w:rsidRPr="008D678B" w:rsidRDefault="00AA10D7" w:rsidP="00AA10D7">
      <w:pPr>
        <w:rPr>
          <w:rFonts w:ascii="Times New Roman" w:hAnsi="Times New Roman"/>
        </w:rPr>
      </w:pPr>
    </w:p>
    <w:p w14:paraId="3F44B2FC" w14:textId="0F3F5972" w:rsidR="004F2D45" w:rsidRPr="008D678B" w:rsidRDefault="004F2D4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EA4E57C" w14:textId="07049673" w:rsidR="005A4985" w:rsidRPr="008D678B"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35358EE2" w14:textId="444E9B00"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en-GB"/>
        </w:rPr>
      </w:pPr>
      <w:r w:rsidRPr="008D678B">
        <w:rPr>
          <w:rFonts w:ascii="Times New Roman" w:hAnsi="Times New Roman"/>
          <w:b/>
          <w:lang w:val="en-GB"/>
        </w:rPr>
        <w:t xml:space="preserve">Organization of the </w:t>
      </w:r>
      <w:r w:rsidR="006622A9" w:rsidRPr="008D678B">
        <w:rPr>
          <w:rFonts w:ascii="Times New Roman" w:hAnsi="Times New Roman"/>
          <w:b/>
          <w:lang w:val="en-GB"/>
        </w:rPr>
        <w:t>c</w:t>
      </w:r>
      <w:r w:rsidRPr="008D678B">
        <w:rPr>
          <w:rFonts w:ascii="Times New Roman" w:hAnsi="Times New Roman"/>
          <w:b/>
          <w:lang w:val="en-GB"/>
        </w:rPr>
        <w:t>ourse</w:t>
      </w:r>
      <w:r w:rsidR="008D678B">
        <w:rPr>
          <w:rFonts w:ascii="Times New Roman" w:hAnsi="Times New Roman"/>
          <w:b/>
          <w:lang w:val="en-GB"/>
        </w:rPr>
        <w:t>:</w:t>
      </w:r>
    </w:p>
    <w:p w14:paraId="6E6343E5" w14:textId="77777777" w:rsidR="007340B0" w:rsidRPr="008D678B" w:rsidRDefault="007340B0"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08"/>
        <w:gridCol w:w="5310"/>
        <w:gridCol w:w="1440"/>
        <w:gridCol w:w="1800"/>
      </w:tblGrid>
      <w:tr w:rsidR="007340B0" w:rsidRPr="008D678B" w14:paraId="60727108" w14:textId="77777777" w:rsidTr="00D81585">
        <w:trPr>
          <w:tblHeader/>
        </w:trPr>
        <w:tc>
          <w:tcPr>
            <w:tcW w:w="1008" w:type="dxa"/>
          </w:tcPr>
          <w:p w14:paraId="355CE043" w14:textId="77777777" w:rsidR="007340B0" w:rsidRPr="008D678B" w:rsidRDefault="007340B0" w:rsidP="00D81585">
            <w:pPr>
              <w:jc w:val="center"/>
              <w:rPr>
                <w:rFonts w:ascii="Times New Roman" w:hAnsi="Times New Roman"/>
                <w:b/>
              </w:rPr>
            </w:pPr>
            <w:r w:rsidRPr="008D678B">
              <w:rPr>
                <w:rFonts w:ascii="Times New Roman" w:hAnsi="Times New Roman"/>
                <w:b/>
              </w:rPr>
              <w:t>Week</w:t>
            </w:r>
          </w:p>
        </w:tc>
        <w:tc>
          <w:tcPr>
            <w:tcW w:w="5310" w:type="dxa"/>
          </w:tcPr>
          <w:p w14:paraId="47142CBA" w14:textId="77777777" w:rsidR="007340B0" w:rsidRPr="008D678B" w:rsidRDefault="007340B0" w:rsidP="00D81585">
            <w:pPr>
              <w:jc w:val="center"/>
              <w:rPr>
                <w:rFonts w:ascii="Times New Roman" w:hAnsi="Times New Roman"/>
                <w:b/>
              </w:rPr>
            </w:pPr>
            <w:r w:rsidRPr="008D678B">
              <w:rPr>
                <w:rFonts w:ascii="Times New Roman" w:hAnsi="Times New Roman"/>
                <w:b/>
              </w:rPr>
              <w:t>Topic</w:t>
            </w:r>
          </w:p>
        </w:tc>
        <w:tc>
          <w:tcPr>
            <w:tcW w:w="1440" w:type="dxa"/>
          </w:tcPr>
          <w:p w14:paraId="6C04B2DC" w14:textId="77777777" w:rsidR="007340B0" w:rsidRPr="008D678B" w:rsidRDefault="007340B0" w:rsidP="00D81585">
            <w:pPr>
              <w:jc w:val="center"/>
              <w:rPr>
                <w:rFonts w:ascii="Times New Roman" w:hAnsi="Times New Roman"/>
                <w:b/>
              </w:rPr>
            </w:pPr>
            <w:r w:rsidRPr="008D678B">
              <w:rPr>
                <w:rFonts w:ascii="Times New Roman" w:hAnsi="Times New Roman"/>
                <w:b/>
              </w:rPr>
              <w:t>Chapters</w:t>
            </w:r>
          </w:p>
        </w:tc>
        <w:tc>
          <w:tcPr>
            <w:tcW w:w="1800" w:type="dxa"/>
          </w:tcPr>
          <w:p w14:paraId="0B4E9338" w14:textId="77777777" w:rsidR="007340B0" w:rsidRPr="008D678B" w:rsidRDefault="007340B0" w:rsidP="00D81585">
            <w:pPr>
              <w:jc w:val="center"/>
              <w:rPr>
                <w:rFonts w:ascii="Times New Roman" w:hAnsi="Times New Roman"/>
                <w:b/>
              </w:rPr>
            </w:pPr>
            <w:r w:rsidRPr="008D678B">
              <w:rPr>
                <w:rFonts w:ascii="Times New Roman" w:hAnsi="Times New Roman"/>
                <w:b/>
              </w:rPr>
              <w:t>Case</w:t>
            </w:r>
          </w:p>
        </w:tc>
      </w:tr>
      <w:tr w:rsidR="007340B0" w:rsidRPr="008D678B" w14:paraId="623BEE55" w14:textId="77777777" w:rsidTr="00D81585">
        <w:tc>
          <w:tcPr>
            <w:tcW w:w="1008" w:type="dxa"/>
          </w:tcPr>
          <w:p w14:paraId="216727C2" w14:textId="77777777" w:rsidR="007340B0" w:rsidRPr="008D678B" w:rsidRDefault="007340B0" w:rsidP="00D81585">
            <w:pPr>
              <w:jc w:val="center"/>
              <w:rPr>
                <w:rFonts w:ascii="Times New Roman" w:hAnsi="Times New Roman"/>
              </w:rPr>
            </w:pPr>
            <w:r w:rsidRPr="008D678B">
              <w:rPr>
                <w:rFonts w:ascii="Times New Roman" w:hAnsi="Times New Roman"/>
              </w:rPr>
              <w:t>1</w:t>
            </w:r>
          </w:p>
        </w:tc>
        <w:tc>
          <w:tcPr>
            <w:tcW w:w="5310" w:type="dxa"/>
          </w:tcPr>
          <w:p w14:paraId="0D6D0DE1" w14:textId="77777777" w:rsidR="007340B0" w:rsidRPr="008D678B" w:rsidRDefault="007340B0" w:rsidP="00D81585">
            <w:pPr>
              <w:rPr>
                <w:rFonts w:ascii="Times New Roman" w:hAnsi="Times New Roman"/>
              </w:rPr>
            </w:pPr>
            <w:r w:rsidRPr="008D678B">
              <w:rPr>
                <w:rFonts w:ascii="Times New Roman" w:hAnsi="Times New Roman"/>
              </w:rPr>
              <w:t>Marketing: Creating and capturing customer value</w:t>
            </w:r>
          </w:p>
          <w:p w14:paraId="2BBA2065" w14:textId="77777777" w:rsidR="007340B0" w:rsidRPr="008D678B" w:rsidRDefault="007340B0" w:rsidP="00D81585">
            <w:pPr>
              <w:rPr>
                <w:rFonts w:ascii="Times New Roman" w:hAnsi="Times New Roman"/>
              </w:rPr>
            </w:pPr>
            <w:r w:rsidRPr="008D678B">
              <w:rPr>
                <w:rFonts w:ascii="Times New Roman" w:hAnsi="Times New Roman"/>
              </w:rPr>
              <w:t>Formation of Groups</w:t>
            </w:r>
          </w:p>
        </w:tc>
        <w:tc>
          <w:tcPr>
            <w:tcW w:w="1440" w:type="dxa"/>
          </w:tcPr>
          <w:p w14:paraId="1E798A40" w14:textId="77777777" w:rsidR="007340B0" w:rsidRPr="008D678B" w:rsidRDefault="007340B0" w:rsidP="00D81585">
            <w:pPr>
              <w:jc w:val="center"/>
              <w:rPr>
                <w:rFonts w:ascii="Times New Roman" w:hAnsi="Times New Roman"/>
              </w:rPr>
            </w:pPr>
            <w:r w:rsidRPr="008D678B">
              <w:rPr>
                <w:rFonts w:ascii="Times New Roman" w:hAnsi="Times New Roman"/>
              </w:rPr>
              <w:t>1</w:t>
            </w:r>
          </w:p>
        </w:tc>
        <w:tc>
          <w:tcPr>
            <w:tcW w:w="1800" w:type="dxa"/>
          </w:tcPr>
          <w:p w14:paraId="37B97EA2" w14:textId="77777777" w:rsidR="007340B0" w:rsidRPr="008D678B" w:rsidRDefault="007340B0" w:rsidP="00D81585">
            <w:pPr>
              <w:rPr>
                <w:rFonts w:ascii="Times New Roman" w:hAnsi="Times New Roman"/>
              </w:rPr>
            </w:pPr>
          </w:p>
        </w:tc>
      </w:tr>
      <w:tr w:rsidR="007340B0" w:rsidRPr="008D678B" w14:paraId="5F55EF49" w14:textId="77777777" w:rsidTr="00D81585">
        <w:tc>
          <w:tcPr>
            <w:tcW w:w="1008" w:type="dxa"/>
          </w:tcPr>
          <w:p w14:paraId="303318C8" w14:textId="77777777" w:rsidR="007340B0" w:rsidRPr="008D678B" w:rsidRDefault="007340B0" w:rsidP="00D81585">
            <w:pPr>
              <w:jc w:val="center"/>
              <w:rPr>
                <w:rFonts w:ascii="Times New Roman" w:hAnsi="Times New Roman"/>
              </w:rPr>
            </w:pPr>
            <w:r w:rsidRPr="008D678B">
              <w:rPr>
                <w:rFonts w:ascii="Times New Roman" w:hAnsi="Times New Roman"/>
              </w:rPr>
              <w:t>2</w:t>
            </w:r>
          </w:p>
        </w:tc>
        <w:tc>
          <w:tcPr>
            <w:tcW w:w="5310" w:type="dxa"/>
          </w:tcPr>
          <w:p w14:paraId="334A8BB2" w14:textId="77777777" w:rsidR="007340B0" w:rsidRPr="008D678B" w:rsidRDefault="007340B0" w:rsidP="00D81585">
            <w:pPr>
              <w:rPr>
                <w:rFonts w:ascii="Times New Roman" w:hAnsi="Times New Roman"/>
              </w:rPr>
            </w:pPr>
            <w:r w:rsidRPr="008D678B">
              <w:rPr>
                <w:rFonts w:ascii="Times New Roman" w:hAnsi="Times New Roman"/>
              </w:rPr>
              <w:t>Marketing Strategy</w:t>
            </w:r>
          </w:p>
          <w:p w14:paraId="4DDDF9BD" w14:textId="77777777" w:rsidR="007340B0" w:rsidRPr="008D678B" w:rsidRDefault="007340B0" w:rsidP="00D81585">
            <w:pPr>
              <w:rPr>
                <w:rFonts w:ascii="Times New Roman" w:hAnsi="Times New Roman"/>
              </w:rPr>
            </w:pPr>
          </w:p>
        </w:tc>
        <w:tc>
          <w:tcPr>
            <w:tcW w:w="1440" w:type="dxa"/>
          </w:tcPr>
          <w:p w14:paraId="57C2ABD7" w14:textId="77777777" w:rsidR="007340B0" w:rsidRPr="008D678B" w:rsidRDefault="007340B0" w:rsidP="00D81585">
            <w:pPr>
              <w:jc w:val="center"/>
              <w:rPr>
                <w:rFonts w:ascii="Times New Roman" w:hAnsi="Times New Roman"/>
              </w:rPr>
            </w:pPr>
            <w:r w:rsidRPr="008D678B">
              <w:rPr>
                <w:rFonts w:ascii="Times New Roman" w:hAnsi="Times New Roman"/>
              </w:rPr>
              <w:t>2</w:t>
            </w:r>
          </w:p>
        </w:tc>
        <w:tc>
          <w:tcPr>
            <w:tcW w:w="1800" w:type="dxa"/>
          </w:tcPr>
          <w:p w14:paraId="62472B53" w14:textId="77777777" w:rsidR="007340B0" w:rsidRPr="008D678B" w:rsidRDefault="007340B0" w:rsidP="00D81585">
            <w:pPr>
              <w:rPr>
                <w:rFonts w:ascii="Times New Roman" w:hAnsi="Times New Roman"/>
              </w:rPr>
            </w:pPr>
            <w:r w:rsidRPr="008D678B">
              <w:rPr>
                <w:rFonts w:ascii="Times New Roman" w:hAnsi="Times New Roman"/>
              </w:rPr>
              <w:t>The big Cheese of Mousetraps</w:t>
            </w:r>
          </w:p>
        </w:tc>
      </w:tr>
      <w:tr w:rsidR="007340B0" w:rsidRPr="008D678B" w14:paraId="2296863B" w14:textId="77777777" w:rsidTr="00D81585">
        <w:tc>
          <w:tcPr>
            <w:tcW w:w="1008" w:type="dxa"/>
          </w:tcPr>
          <w:p w14:paraId="7EC99F14" w14:textId="77777777" w:rsidR="007340B0" w:rsidRPr="008D678B" w:rsidRDefault="007340B0" w:rsidP="00D81585">
            <w:pPr>
              <w:jc w:val="center"/>
              <w:rPr>
                <w:rFonts w:ascii="Times New Roman" w:hAnsi="Times New Roman"/>
              </w:rPr>
            </w:pPr>
            <w:r w:rsidRPr="008D678B">
              <w:rPr>
                <w:rFonts w:ascii="Times New Roman" w:hAnsi="Times New Roman"/>
              </w:rPr>
              <w:t>3</w:t>
            </w:r>
          </w:p>
        </w:tc>
        <w:tc>
          <w:tcPr>
            <w:tcW w:w="5310" w:type="dxa"/>
          </w:tcPr>
          <w:p w14:paraId="17E8C11F" w14:textId="77777777" w:rsidR="007340B0" w:rsidRPr="008D678B" w:rsidRDefault="007340B0" w:rsidP="00D81585">
            <w:pPr>
              <w:rPr>
                <w:rFonts w:ascii="Times New Roman" w:hAnsi="Times New Roman"/>
              </w:rPr>
            </w:pPr>
            <w:r w:rsidRPr="008D678B">
              <w:rPr>
                <w:rFonts w:ascii="Times New Roman" w:hAnsi="Times New Roman"/>
              </w:rPr>
              <w:t>Sustainable marketing and online marketing</w:t>
            </w:r>
          </w:p>
          <w:p w14:paraId="574589AB" w14:textId="77777777" w:rsidR="007340B0" w:rsidRPr="008D678B" w:rsidRDefault="007340B0" w:rsidP="00D81585">
            <w:pPr>
              <w:rPr>
                <w:rFonts w:ascii="Times New Roman" w:hAnsi="Times New Roman"/>
              </w:rPr>
            </w:pPr>
          </w:p>
        </w:tc>
        <w:tc>
          <w:tcPr>
            <w:tcW w:w="1440" w:type="dxa"/>
          </w:tcPr>
          <w:p w14:paraId="21BF42EF" w14:textId="77777777" w:rsidR="007340B0" w:rsidRPr="008D678B" w:rsidRDefault="007340B0" w:rsidP="00D81585">
            <w:pPr>
              <w:jc w:val="center"/>
              <w:rPr>
                <w:rFonts w:ascii="Times New Roman" w:hAnsi="Times New Roman"/>
              </w:rPr>
            </w:pPr>
            <w:r w:rsidRPr="008D678B">
              <w:rPr>
                <w:rFonts w:ascii="Times New Roman" w:hAnsi="Times New Roman"/>
              </w:rPr>
              <w:t xml:space="preserve">2, 3, 15 </w:t>
            </w:r>
          </w:p>
        </w:tc>
        <w:tc>
          <w:tcPr>
            <w:tcW w:w="1800" w:type="dxa"/>
          </w:tcPr>
          <w:p w14:paraId="41778E2F" w14:textId="77777777" w:rsidR="007340B0" w:rsidRPr="008D678B" w:rsidRDefault="007340B0" w:rsidP="00D81585">
            <w:pPr>
              <w:rPr>
                <w:rFonts w:ascii="Times New Roman" w:hAnsi="Times New Roman"/>
              </w:rPr>
            </w:pPr>
            <w:r w:rsidRPr="008D678B">
              <w:rPr>
                <w:rFonts w:ascii="Times New Roman" w:hAnsi="Times New Roman"/>
              </w:rPr>
              <w:t>Grocery Gateway</w:t>
            </w:r>
          </w:p>
        </w:tc>
      </w:tr>
      <w:tr w:rsidR="007340B0" w:rsidRPr="008D678B" w14:paraId="3D32806C" w14:textId="77777777" w:rsidTr="00D81585">
        <w:tc>
          <w:tcPr>
            <w:tcW w:w="1008" w:type="dxa"/>
          </w:tcPr>
          <w:p w14:paraId="03A84128" w14:textId="77777777" w:rsidR="007340B0" w:rsidRPr="008D678B" w:rsidRDefault="007340B0" w:rsidP="00D81585">
            <w:pPr>
              <w:jc w:val="center"/>
              <w:rPr>
                <w:rFonts w:ascii="Times New Roman" w:hAnsi="Times New Roman"/>
              </w:rPr>
            </w:pPr>
            <w:r w:rsidRPr="008D678B">
              <w:rPr>
                <w:rFonts w:ascii="Times New Roman" w:hAnsi="Times New Roman"/>
              </w:rPr>
              <w:t>4</w:t>
            </w:r>
          </w:p>
        </w:tc>
        <w:tc>
          <w:tcPr>
            <w:tcW w:w="5310" w:type="dxa"/>
          </w:tcPr>
          <w:p w14:paraId="68D84617" w14:textId="77777777" w:rsidR="007340B0" w:rsidRPr="008D678B" w:rsidRDefault="007340B0" w:rsidP="00D81585">
            <w:pPr>
              <w:rPr>
                <w:rFonts w:ascii="Times New Roman" w:hAnsi="Times New Roman"/>
              </w:rPr>
            </w:pPr>
            <w:r w:rsidRPr="008D678B">
              <w:rPr>
                <w:rFonts w:ascii="Times New Roman" w:hAnsi="Times New Roman"/>
              </w:rPr>
              <w:t xml:space="preserve">Marketing Information /Environment </w:t>
            </w:r>
          </w:p>
          <w:p w14:paraId="4C05C0CA" w14:textId="77777777" w:rsidR="007340B0" w:rsidRPr="008D678B" w:rsidRDefault="007340B0" w:rsidP="00D81585">
            <w:pPr>
              <w:rPr>
                <w:rFonts w:ascii="Times New Roman" w:hAnsi="Times New Roman"/>
              </w:rPr>
            </w:pPr>
          </w:p>
        </w:tc>
        <w:tc>
          <w:tcPr>
            <w:tcW w:w="1440" w:type="dxa"/>
          </w:tcPr>
          <w:p w14:paraId="13C1D675" w14:textId="77777777" w:rsidR="007340B0" w:rsidRPr="008D678B" w:rsidRDefault="007340B0" w:rsidP="00D81585">
            <w:pPr>
              <w:jc w:val="center"/>
              <w:rPr>
                <w:rFonts w:ascii="Times New Roman" w:hAnsi="Times New Roman"/>
              </w:rPr>
            </w:pPr>
            <w:r w:rsidRPr="008D678B">
              <w:rPr>
                <w:rFonts w:ascii="Times New Roman" w:hAnsi="Times New Roman"/>
              </w:rPr>
              <w:t>4, 5</w:t>
            </w:r>
          </w:p>
        </w:tc>
        <w:tc>
          <w:tcPr>
            <w:tcW w:w="1800" w:type="dxa"/>
          </w:tcPr>
          <w:p w14:paraId="0E4D0E83" w14:textId="77777777" w:rsidR="007340B0" w:rsidRPr="008D678B" w:rsidRDefault="007340B0" w:rsidP="00D81585">
            <w:pPr>
              <w:rPr>
                <w:rFonts w:ascii="Times New Roman" w:hAnsi="Times New Roman"/>
              </w:rPr>
            </w:pPr>
            <w:r w:rsidRPr="008D678B">
              <w:rPr>
                <w:rFonts w:ascii="Times New Roman" w:hAnsi="Times New Roman"/>
              </w:rPr>
              <w:t>Coca-Cola</w:t>
            </w:r>
          </w:p>
        </w:tc>
      </w:tr>
      <w:tr w:rsidR="007340B0" w:rsidRPr="008D678B" w14:paraId="4EAC38ED" w14:textId="77777777" w:rsidTr="00D81585">
        <w:tc>
          <w:tcPr>
            <w:tcW w:w="1008" w:type="dxa"/>
          </w:tcPr>
          <w:p w14:paraId="557577FD" w14:textId="77777777" w:rsidR="007340B0" w:rsidRPr="008D678B" w:rsidRDefault="007340B0" w:rsidP="00D81585">
            <w:pPr>
              <w:jc w:val="center"/>
              <w:rPr>
                <w:rFonts w:ascii="Times New Roman" w:hAnsi="Times New Roman"/>
              </w:rPr>
            </w:pPr>
            <w:r w:rsidRPr="008D678B">
              <w:rPr>
                <w:rFonts w:ascii="Times New Roman" w:hAnsi="Times New Roman"/>
              </w:rPr>
              <w:t>5</w:t>
            </w:r>
          </w:p>
        </w:tc>
        <w:tc>
          <w:tcPr>
            <w:tcW w:w="5310" w:type="dxa"/>
          </w:tcPr>
          <w:p w14:paraId="16890D10" w14:textId="77777777" w:rsidR="007340B0" w:rsidRPr="008D678B" w:rsidRDefault="007340B0" w:rsidP="00D81585">
            <w:pPr>
              <w:rPr>
                <w:rFonts w:ascii="Times New Roman" w:hAnsi="Times New Roman"/>
              </w:rPr>
            </w:pPr>
            <w:r w:rsidRPr="008D678B">
              <w:rPr>
                <w:rFonts w:ascii="Times New Roman" w:hAnsi="Times New Roman"/>
              </w:rPr>
              <w:t>Consumer behavior/Market Segmentation / Targeting</w:t>
            </w:r>
          </w:p>
          <w:p w14:paraId="22C6E4B9" w14:textId="77777777" w:rsidR="007340B0" w:rsidRPr="008D678B" w:rsidRDefault="007340B0" w:rsidP="00D81585">
            <w:pPr>
              <w:tabs>
                <w:tab w:val="left" w:pos="2805"/>
              </w:tabs>
              <w:rPr>
                <w:rFonts w:ascii="Times New Roman" w:hAnsi="Times New Roman"/>
              </w:rPr>
            </w:pPr>
          </w:p>
        </w:tc>
        <w:tc>
          <w:tcPr>
            <w:tcW w:w="1440" w:type="dxa"/>
          </w:tcPr>
          <w:p w14:paraId="434152BE" w14:textId="77777777" w:rsidR="007340B0" w:rsidRPr="008D678B" w:rsidRDefault="007340B0" w:rsidP="00D81585">
            <w:pPr>
              <w:jc w:val="center"/>
              <w:rPr>
                <w:rFonts w:ascii="Times New Roman" w:hAnsi="Times New Roman"/>
              </w:rPr>
            </w:pPr>
            <w:r w:rsidRPr="008D678B">
              <w:rPr>
                <w:rFonts w:ascii="Times New Roman" w:hAnsi="Times New Roman"/>
              </w:rPr>
              <w:t>6, 7</w:t>
            </w:r>
          </w:p>
        </w:tc>
        <w:tc>
          <w:tcPr>
            <w:tcW w:w="1800" w:type="dxa"/>
          </w:tcPr>
          <w:p w14:paraId="3C100C14" w14:textId="77777777" w:rsidR="007340B0" w:rsidRPr="008D678B" w:rsidRDefault="007340B0" w:rsidP="00D81585">
            <w:pPr>
              <w:rPr>
                <w:rFonts w:ascii="Times New Roman" w:hAnsi="Times New Roman"/>
              </w:rPr>
            </w:pPr>
            <w:r w:rsidRPr="008D678B">
              <w:rPr>
                <w:rFonts w:ascii="Times New Roman" w:hAnsi="Times New Roman"/>
              </w:rPr>
              <w:t>Procter &amp; Gamble</w:t>
            </w:r>
          </w:p>
        </w:tc>
      </w:tr>
      <w:tr w:rsidR="007340B0" w:rsidRPr="008D678B" w14:paraId="0982473C" w14:textId="77777777" w:rsidTr="00D81585">
        <w:tc>
          <w:tcPr>
            <w:tcW w:w="1008" w:type="dxa"/>
          </w:tcPr>
          <w:p w14:paraId="4010B7E3" w14:textId="77777777" w:rsidR="007340B0" w:rsidRPr="008D678B" w:rsidRDefault="007340B0" w:rsidP="00D81585">
            <w:pPr>
              <w:jc w:val="center"/>
              <w:rPr>
                <w:rFonts w:ascii="Times New Roman" w:hAnsi="Times New Roman"/>
              </w:rPr>
            </w:pPr>
            <w:r w:rsidRPr="008D678B">
              <w:rPr>
                <w:rFonts w:ascii="Times New Roman" w:hAnsi="Times New Roman"/>
              </w:rPr>
              <w:t>6</w:t>
            </w:r>
          </w:p>
        </w:tc>
        <w:tc>
          <w:tcPr>
            <w:tcW w:w="5310" w:type="dxa"/>
          </w:tcPr>
          <w:p w14:paraId="5C6B467F" w14:textId="19328AE9" w:rsidR="007340B0" w:rsidRPr="008D678B" w:rsidRDefault="007340B0" w:rsidP="005F38D8">
            <w:pPr>
              <w:rPr>
                <w:rFonts w:ascii="Times New Roman" w:hAnsi="Times New Roman"/>
              </w:rPr>
            </w:pPr>
            <w:r w:rsidRPr="008D678B">
              <w:rPr>
                <w:rFonts w:ascii="Times New Roman" w:hAnsi="Times New Roman"/>
              </w:rPr>
              <w:t xml:space="preserve">Potential Mid-Term </w:t>
            </w:r>
            <w:r w:rsidR="005F38D8">
              <w:rPr>
                <w:rFonts w:ascii="Times New Roman" w:hAnsi="Times New Roman"/>
              </w:rPr>
              <w:t>week</w:t>
            </w:r>
          </w:p>
        </w:tc>
        <w:tc>
          <w:tcPr>
            <w:tcW w:w="1440" w:type="dxa"/>
          </w:tcPr>
          <w:p w14:paraId="1A7C5779" w14:textId="77777777" w:rsidR="007340B0" w:rsidRPr="008D678B" w:rsidRDefault="007340B0" w:rsidP="00D81585">
            <w:pPr>
              <w:jc w:val="center"/>
              <w:rPr>
                <w:rFonts w:ascii="Times New Roman" w:hAnsi="Times New Roman"/>
              </w:rPr>
            </w:pPr>
          </w:p>
        </w:tc>
        <w:tc>
          <w:tcPr>
            <w:tcW w:w="1800" w:type="dxa"/>
          </w:tcPr>
          <w:p w14:paraId="2F346E90" w14:textId="77777777" w:rsidR="007340B0" w:rsidRPr="008D678B" w:rsidRDefault="007340B0" w:rsidP="00D81585">
            <w:pPr>
              <w:rPr>
                <w:rFonts w:ascii="Times New Roman" w:hAnsi="Times New Roman"/>
              </w:rPr>
            </w:pPr>
          </w:p>
        </w:tc>
      </w:tr>
      <w:tr w:rsidR="007340B0" w:rsidRPr="008D678B" w14:paraId="471350B3" w14:textId="77777777" w:rsidTr="00D81585">
        <w:trPr>
          <w:cantSplit/>
        </w:trPr>
        <w:tc>
          <w:tcPr>
            <w:tcW w:w="9558" w:type="dxa"/>
            <w:gridSpan w:val="4"/>
          </w:tcPr>
          <w:p w14:paraId="65F36FC2" w14:textId="77777777" w:rsidR="007340B0" w:rsidRPr="008D678B" w:rsidRDefault="007340B0" w:rsidP="00D81585">
            <w:pPr>
              <w:pStyle w:val="Heading3"/>
              <w:rPr>
                <w:rFonts w:ascii="Times New Roman" w:hAnsi="Times New Roman" w:cs="Times New Roman"/>
                <w:sz w:val="24"/>
                <w:szCs w:val="24"/>
              </w:rPr>
            </w:pPr>
          </w:p>
        </w:tc>
      </w:tr>
      <w:tr w:rsidR="007340B0" w:rsidRPr="008D678B" w14:paraId="3C092AFE" w14:textId="77777777" w:rsidTr="00D81585">
        <w:tc>
          <w:tcPr>
            <w:tcW w:w="1008" w:type="dxa"/>
          </w:tcPr>
          <w:p w14:paraId="4B0BBA18" w14:textId="77777777" w:rsidR="007340B0" w:rsidRPr="008D678B" w:rsidRDefault="007340B0" w:rsidP="00D81585">
            <w:pPr>
              <w:jc w:val="center"/>
              <w:rPr>
                <w:rFonts w:ascii="Times New Roman" w:hAnsi="Times New Roman"/>
              </w:rPr>
            </w:pPr>
            <w:r w:rsidRPr="008D678B">
              <w:rPr>
                <w:rFonts w:ascii="Times New Roman" w:hAnsi="Times New Roman"/>
              </w:rPr>
              <w:t>7</w:t>
            </w:r>
          </w:p>
        </w:tc>
        <w:tc>
          <w:tcPr>
            <w:tcW w:w="5310" w:type="dxa"/>
          </w:tcPr>
          <w:p w14:paraId="1BEF071C" w14:textId="77777777" w:rsidR="007340B0" w:rsidRPr="008D678B" w:rsidRDefault="007340B0" w:rsidP="00D81585">
            <w:pPr>
              <w:rPr>
                <w:rFonts w:ascii="Times New Roman" w:hAnsi="Times New Roman"/>
              </w:rPr>
            </w:pPr>
            <w:r w:rsidRPr="008D678B">
              <w:rPr>
                <w:rFonts w:ascii="Times New Roman" w:hAnsi="Times New Roman"/>
              </w:rPr>
              <w:t>Positioning/Product/New product development/</w:t>
            </w:r>
          </w:p>
          <w:p w14:paraId="3BF06F39" w14:textId="77777777" w:rsidR="007340B0" w:rsidRPr="008D678B" w:rsidRDefault="007340B0" w:rsidP="00D81585">
            <w:pPr>
              <w:rPr>
                <w:rFonts w:ascii="Times New Roman" w:hAnsi="Times New Roman"/>
              </w:rPr>
            </w:pPr>
          </w:p>
        </w:tc>
        <w:tc>
          <w:tcPr>
            <w:tcW w:w="1440" w:type="dxa"/>
          </w:tcPr>
          <w:p w14:paraId="11E7C470" w14:textId="77777777" w:rsidR="007340B0" w:rsidRPr="008D678B" w:rsidRDefault="007340B0" w:rsidP="00D81585">
            <w:pPr>
              <w:jc w:val="center"/>
              <w:rPr>
                <w:rFonts w:ascii="Times New Roman" w:hAnsi="Times New Roman"/>
              </w:rPr>
            </w:pPr>
            <w:r w:rsidRPr="008D678B">
              <w:rPr>
                <w:rFonts w:ascii="Times New Roman" w:hAnsi="Times New Roman"/>
              </w:rPr>
              <w:t>7, 8, 9</w:t>
            </w:r>
          </w:p>
        </w:tc>
        <w:tc>
          <w:tcPr>
            <w:tcW w:w="1800" w:type="dxa"/>
          </w:tcPr>
          <w:p w14:paraId="0367B14B" w14:textId="77777777" w:rsidR="007340B0" w:rsidRPr="008D678B" w:rsidRDefault="007340B0" w:rsidP="00D81585">
            <w:pPr>
              <w:rPr>
                <w:rFonts w:ascii="Times New Roman" w:hAnsi="Times New Roman"/>
              </w:rPr>
            </w:pPr>
            <w:r w:rsidRPr="008D678B">
              <w:rPr>
                <w:rFonts w:ascii="Times New Roman" w:hAnsi="Times New Roman"/>
              </w:rPr>
              <w:t>Gillette</w:t>
            </w:r>
          </w:p>
        </w:tc>
      </w:tr>
      <w:tr w:rsidR="007340B0" w:rsidRPr="008D678B" w14:paraId="55B9B8B2" w14:textId="77777777" w:rsidTr="00D81585">
        <w:tc>
          <w:tcPr>
            <w:tcW w:w="1008" w:type="dxa"/>
          </w:tcPr>
          <w:p w14:paraId="46C31436" w14:textId="77777777" w:rsidR="007340B0" w:rsidRPr="008D678B" w:rsidRDefault="007340B0" w:rsidP="00D81585">
            <w:pPr>
              <w:jc w:val="center"/>
              <w:rPr>
                <w:rFonts w:ascii="Times New Roman" w:hAnsi="Times New Roman"/>
              </w:rPr>
            </w:pPr>
            <w:r w:rsidRPr="008D678B">
              <w:rPr>
                <w:rFonts w:ascii="Times New Roman" w:hAnsi="Times New Roman"/>
              </w:rPr>
              <w:t>8</w:t>
            </w:r>
          </w:p>
        </w:tc>
        <w:tc>
          <w:tcPr>
            <w:tcW w:w="5310" w:type="dxa"/>
          </w:tcPr>
          <w:p w14:paraId="44EB2F76" w14:textId="77777777" w:rsidR="007340B0" w:rsidRPr="008D678B" w:rsidRDefault="007340B0" w:rsidP="00D81585">
            <w:pPr>
              <w:rPr>
                <w:rFonts w:ascii="Times New Roman" w:hAnsi="Times New Roman"/>
              </w:rPr>
            </w:pPr>
            <w:r w:rsidRPr="008D678B">
              <w:rPr>
                <w:rFonts w:ascii="Times New Roman" w:hAnsi="Times New Roman"/>
              </w:rPr>
              <w:t xml:space="preserve">Branding / Product Life Cycle </w:t>
            </w:r>
          </w:p>
          <w:p w14:paraId="0D88A586" w14:textId="77777777" w:rsidR="007340B0" w:rsidRPr="008D678B" w:rsidRDefault="007340B0" w:rsidP="00D81585">
            <w:pPr>
              <w:rPr>
                <w:rFonts w:ascii="Times New Roman" w:hAnsi="Times New Roman"/>
              </w:rPr>
            </w:pPr>
          </w:p>
        </w:tc>
        <w:tc>
          <w:tcPr>
            <w:tcW w:w="1440" w:type="dxa"/>
          </w:tcPr>
          <w:p w14:paraId="4E42CF7C" w14:textId="77777777" w:rsidR="007340B0" w:rsidRPr="008D678B" w:rsidRDefault="007340B0" w:rsidP="00D81585">
            <w:pPr>
              <w:jc w:val="center"/>
              <w:rPr>
                <w:rFonts w:ascii="Times New Roman" w:hAnsi="Times New Roman"/>
              </w:rPr>
            </w:pPr>
            <w:r w:rsidRPr="008D678B">
              <w:rPr>
                <w:rFonts w:ascii="Times New Roman" w:hAnsi="Times New Roman"/>
              </w:rPr>
              <w:t>8, 9</w:t>
            </w:r>
          </w:p>
        </w:tc>
        <w:tc>
          <w:tcPr>
            <w:tcW w:w="1800" w:type="dxa"/>
          </w:tcPr>
          <w:p w14:paraId="741E9EA9" w14:textId="77777777" w:rsidR="007340B0" w:rsidRPr="008D678B" w:rsidRDefault="007340B0" w:rsidP="00D81585">
            <w:pPr>
              <w:rPr>
                <w:rFonts w:ascii="Times New Roman" w:hAnsi="Times New Roman"/>
              </w:rPr>
            </w:pPr>
          </w:p>
        </w:tc>
      </w:tr>
      <w:tr w:rsidR="007340B0" w:rsidRPr="008D678B" w14:paraId="4DACB93D" w14:textId="77777777" w:rsidTr="00D81585">
        <w:tc>
          <w:tcPr>
            <w:tcW w:w="1008" w:type="dxa"/>
          </w:tcPr>
          <w:p w14:paraId="50EF75E1" w14:textId="77777777" w:rsidR="007340B0" w:rsidRPr="008D678B" w:rsidRDefault="007340B0" w:rsidP="00D81585">
            <w:pPr>
              <w:jc w:val="center"/>
              <w:rPr>
                <w:rFonts w:ascii="Times New Roman" w:hAnsi="Times New Roman"/>
              </w:rPr>
            </w:pPr>
            <w:r w:rsidRPr="008D678B">
              <w:rPr>
                <w:rFonts w:ascii="Times New Roman" w:hAnsi="Times New Roman"/>
              </w:rPr>
              <w:t>9</w:t>
            </w:r>
          </w:p>
        </w:tc>
        <w:tc>
          <w:tcPr>
            <w:tcW w:w="5310" w:type="dxa"/>
          </w:tcPr>
          <w:p w14:paraId="0D8A2430" w14:textId="77777777" w:rsidR="007340B0" w:rsidRPr="008D678B" w:rsidRDefault="007340B0" w:rsidP="00D81585">
            <w:pPr>
              <w:rPr>
                <w:rFonts w:ascii="Times New Roman" w:hAnsi="Times New Roman"/>
              </w:rPr>
            </w:pPr>
            <w:r w:rsidRPr="008D678B">
              <w:rPr>
                <w:rFonts w:ascii="Times New Roman" w:hAnsi="Times New Roman"/>
              </w:rPr>
              <w:t>Pricing</w:t>
            </w:r>
          </w:p>
          <w:p w14:paraId="079B0B0D" w14:textId="77777777" w:rsidR="007340B0" w:rsidRPr="008D678B" w:rsidRDefault="007340B0" w:rsidP="00D81585">
            <w:pPr>
              <w:rPr>
                <w:rFonts w:ascii="Times New Roman" w:hAnsi="Times New Roman"/>
              </w:rPr>
            </w:pPr>
          </w:p>
        </w:tc>
        <w:tc>
          <w:tcPr>
            <w:tcW w:w="1440" w:type="dxa"/>
          </w:tcPr>
          <w:p w14:paraId="62039B62" w14:textId="77777777" w:rsidR="007340B0" w:rsidRPr="008D678B" w:rsidRDefault="007340B0" w:rsidP="00D81585">
            <w:pPr>
              <w:jc w:val="center"/>
              <w:rPr>
                <w:rFonts w:ascii="Times New Roman" w:hAnsi="Times New Roman"/>
              </w:rPr>
            </w:pPr>
            <w:r w:rsidRPr="008D678B">
              <w:rPr>
                <w:rFonts w:ascii="Times New Roman" w:hAnsi="Times New Roman"/>
              </w:rPr>
              <w:t>10</w:t>
            </w:r>
          </w:p>
        </w:tc>
        <w:tc>
          <w:tcPr>
            <w:tcW w:w="1800" w:type="dxa"/>
          </w:tcPr>
          <w:p w14:paraId="3F6CD824" w14:textId="77777777" w:rsidR="007340B0" w:rsidRPr="008D678B" w:rsidRDefault="007340B0" w:rsidP="00D81585">
            <w:pPr>
              <w:rPr>
                <w:rFonts w:ascii="Times New Roman" w:hAnsi="Times New Roman"/>
              </w:rPr>
            </w:pPr>
          </w:p>
        </w:tc>
      </w:tr>
      <w:tr w:rsidR="007340B0" w:rsidRPr="008D678B" w14:paraId="49EFD9B9" w14:textId="77777777" w:rsidTr="00D81585">
        <w:tc>
          <w:tcPr>
            <w:tcW w:w="1008" w:type="dxa"/>
          </w:tcPr>
          <w:p w14:paraId="764B4308" w14:textId="77777777" w:rsidR="007340B0" w:rsidRPr="008D678B" w:rsidRDefault="007340B0" w:rsidP="00D81585">
            <w:pPr>
              <w:jc w:val="center"/>
              <w:rPr>
                <w:rFonts w:ascii="Times New Roman" w:hAnsi="Times New Roman"/>
              </w:rPr>
            </w:pPr>
            <w:r w:rsidRPr="008D678B">
              <w:rPr>
                <w:rFonts w:ascii="Times New Roman" w:hAnsi="Times New Roman"/>
              </w:rPr>
              <w:t>10</w:t>
            </w:r>
          </w:p>
        </w:tc>
        <w:tc>
          <w:tcPr>
            <w:tcW w:w="5310" w:type="dxa"/>
          </w:tcPr>
          <w:p w14:paraId="40577CFF" w14:textId="77777777" w:rsidR="007340B0" w:rsidRPr="008D678B" w:rsidRDefault="007340B0" w:rsidP="00D81585">
            <w:pPr>
              <w:rPr>
                <w:rFonts w:ascii="Times New Roman" w:hAnsi="Times New Roman"/>
              </w:rPr>
            </w:pPr>
            <w:r w:rsidRPr="008D678B">
              <w:rPr>
                <w:rFonts w:ascii="Times New Roman" w:hAnsi="Times New Roman"/>
              </w:rPr>
              <w:t>Marketing Channels/global markets</w:t>
            </w:r>
          </w:p>
          <w:p w14:paraId="77631C79" w14:textId="77777777" w:rsidR="007340B0" w:rsidRPr="008D678B" w:rsidRDefault="007340B0" w:rsidP="00D81585">
            <w:pPr>
              <w:rPr>
                <w:rFonts w:ascii="Times New Roman" w:hAnsi="Times New Roman"/>
              </w:rPr>
            </w:pPr>
          </w:p>
        </w:tc>
        <w:tc>
          <w:tcPr>
            <w:tcW w:w="1440" w:type="dxa"/>
          </w:tcPr>
          <w:p w14:paraId="304845FE" w14:textId="77777777" w:rsidR="007340B0" w:rsidRPr="008D678B" w:rsidRDefault="007340B0" w:rsidP="00D81585">
            <w:pPr>
              <w:jc w:val="center"/>
              <w:rPr>
                <w:rFonts w:ascii="Times New Roman" w:hAnsi="Times New Roman"/>
              </w:rPr>
            </w:pPr>
            <w:r w:rsidRPr="008D678B">
              <w:rPr>
                <w:rFonts w:ascii="Times New Roman" w:hAnsi="Times New Roman"/>
              </w:rPr>
              <w:t>12, 11, 16</w:t>
            </w:r>
          </w:p>
        </w:tc>
        <w:tc>
          <w:tcPr>
            <w:tcW w:w="1800" w:type="dxa"/>
          </w:tcPr>
          <w:p w14:paraId="5FB1FAD0" w14:textId="77777777" w:rsidR="007340B0" w:rsidRPr="008D678B" w:rsidRDefault="007340B0" w:rsidP="00D81585">
            <w:pPr>
              <w:rPr>
                <w:rFonts w:ascii="Times New Roman" w:hAnsi="Times New Roman"/>
              </w:rPr>
            </w:pPr>
          </w:p>
        </w:tc>
      </w:tr>
      <w:tr w:rsidR="007340B0" w:rsidRPr="008D678B" w14:paraId="274EC5D6" w14:textId="77777777" w:rsidTr="00D81585">
        <w:tc>
          <w:tcPr>
            <w:tcW w:w="1008" w:type="dxa"/>
          </w:tcPr>
          <w:p w14:paraId="11807815" w14:textId="77777777" w:rsidR="007340B0" w:rsidRPr="008D678B" w:rsidRDefault="007340B0" w:rsidP="00D81585">
            <w:pPr>
              <w:jc w:val="center"/>
              <w:rPr>
                <w:rFonts w:ascii="Times New Roman" w:hAnsi="Times New Roman"/>
              </w:rPr>
            </w:pPr>
            <w:r w:rsidRPr="008D678B">
              <w:rPr>
                <w:rFonts w:ascii="Times New Roman" w:hAnsi="Times New Roman"/>
              </w:rPr>
              <w:t>11</w:t>
            </w:r>
          </w:p>
        </w:tc>
        <w:tc>
          <w:tcPr>
            <w:tcW w:w="5310" w:type="dxa"/>
          </w:tcPr>
          <w:p w14:paraId="088B8A5C" w14:textId="77777777" w:rsidR="007340B0" w:rsidRPr="008D678B" w:rsidRDefault="007340B0" w:rsidP="00D81585">
            <w:pPr>
              <w:rPr>
                <w:rFonts w:ascii="Times New Roman" w:hAnsi="Times New Roman"/>
              </w:rPr>
            </w:pPr>
            <w:r w:rsidRPr="008D678B">
              <w:rPr>
                <w:rFonts w:ascii="Times New Roman" w:hAnsi="Times New Roman"/>
              </w:rPr>
              <w:t>Promotion/Communication</w:t>
            </w:r>
          </w:p>
          <w:p w14:paraId="6C479EE5" w14:textId="77777777" w:rsidR="007340B0" w:rsidRPr="008D678B" w:rsidRDefault="007340B0" w:rsidP="00D81585">
            <w:pPr>
              <w:rPr>
                <w:rFonts w:ascii="Times New Roman" w:hAnsi="Times New Roman"/>
              </w:rPr>
            </w:pPr>
          </w:p>
        </w:tc>
        <w:tc>
          <w:tcPr>
            <w:tcW w:w="1440" w:type="dxa"/>
          </w:tcPr>
          <w:p w14:paraId="12A7AF3B" w14:textId="77777777" w:rsidR="007340B0" w:rsidRPr="008D678B" w:rsidRDefault="007340B0" w:rsidP="00D81585">
            <w:pPr>
              <w:jc w:val="center"/>
              <w:rPr>
                <w:rFonts w:ascii="Times New Roman" w:hAnsi="Times New Roman"/>
              </w:rPr>
            </w:pPr>
            <w:r w:rsidRPr="008D678B">
              <w:rPr>
                <w:rFonts w:ascii="Times New Roman" w:hAnsi="Times New Roman"/>
              </w:rPr>
              <w:t>13, 14</w:t>
            </w:r>
          </w:p>
        </w:tc>
        <w:tc>
          <w:tcPr>
            <w:tcW w:w="1800" w:type="dxa"/>
          </w:tcPr>
          <w:p w14:paraId="45FA1D9C" w14:textId="77777777" w:rsidR="007340B0" w:rsidRPr="008D678B" w:rsidRDefault="007340B0" w:rsidP="00D81585">
            <w:pPr>
              <w:rPr>
                <w:rFonts w:ascii="Times New Roman" w:hAnsi="Times New Roman"/>
              </w:rPr>
            </w:pPr>
          </w:p>
        </w:tc>
      </w:tr>
      <w:tr w:rsidR="007340B0" w:rsidRPr="008D678B" w14:paraId="5FF0D4D3" w14:textId="77777777" w:rsidTr="00D81585">
        <w:tc>
          <w:tcPr>
            <w:tcW w:w="1008" w:type="dxa"/>
          </w:tcPr>
          <w:p w14:paraId="14086641" w14:textId="77777777" w:rsidR="007340B0" w:rsidRPr="008D678B" w:rsidRDefault="007340B0" w:rsidP="00D81585">
            <w:pPr>
              <w:jc w:val="center"/>
              <w:rPr>
                <w:rFonts w:ascii="Times New Roman" w:hAnsi="Times New Roman"/>
              </w:rPr>
            </w:pPr>
            <w:r w:rsidRPr="008D678B">
              <w:rPr>
                <w:rFonts w:ascii="Times New Roman" w:hAnsi="Times New Roman"/>
              </w:rPr>
              <w:t>12</w:t>
            </w:r>
          </w:p>
        </w:tc>
        <w:tc>
          <w:tcPr>
            <w:tcW w:w="5310" w:type="dxa"/>
          </w:tcPr>
          <w:p w14:paraId="21479858" w14:textId="26252A9A" w:rsidR="007340B0" w:rsidRPr="008D678B" w:rsidRDefault="007340B0" w:rsidP="00D81585">
            <w:pPr>
              <w:rPr>
                <w:rFonts w:ascii="Times New Roman" w:hAnsi="Times New Roman"/>
              </w:rPr>
            </w:pPr>
            <w:r w:rsidRPr="008D678B">
              <w:rPr>
                <w:rFonts w:ascii="Times New Roman" w:hAnsi="Times New Roman"/>
              </w:rPr>
              <w:t xml:space="preserve">Review for final exam </w:t>
            </w:r>
            <w:r w:rsidR="005F38D8">
              <w:rPr>
                <w:rFonts w:ascii="Times New Roman" w:hAnsi="Times New Roman"/>
              </w:rPr>
              <w:t>and due date of project reports</w:t>
            </w:r>
          </w:p>
          <w:p w14:paraId="52AC1B72" w14:textId="27397179" w:rsidR="007340B0" w:rsidRPr="008D678B" w:rsidRDefault="007340B0" w:rsidP="00D81585">
            <w:pPr>
              <w:rPr>
                <w:rFonts w:ascii="Times New Roman" w:hAnsi="Times New Roman"/>
              </w:rPr>
            </w:pPr>
          </w:p>
        </w:tc>
        <w:tc>
          <w:tcPr>
            <w:tcW w:w="1440" w:type="dxa"/>
          </w:tcPr>
          <w:p w14:paraId="2FA5B616" w14:textId="77777777" w:rsidR="007340B0" w:rsidRPr="008D678B" w:rsidRDefault="007340B0" w:rsidP="00D81585">
            <w:pPr>
              <w:jc w:val="center"/>
              <w:rPr>
                <w:rFonts w:ascii="Times New Roman" w:hAnsi="Times New Roman"/>
              </w:rPr>
            </w:pPr>
          </w:p>
        </w:tc>
        <w:tc>
          <w:tcPr>
            <w:tcW w:w="1800" w:type="dxa"/>
          </w:tcPr>
          <w:p w14:paraId="03474363" w14:textId="77777777" w:rsidR="007340B0" w:rsidRPr="008D678B" w:rsidRDefault="007340B0" w:rsidP="00D81585">
            <w:pPr>
              <w:rPr>
                <w:rFonts w:ascii="Times New Roman" w:hAnsi="Times New Roman"/>
              </w:rPr>
            </w:pPr>
          </w:p>
        </w:tc>
      </w:tr>
      <w:tr w:rsidR="007340B0" w:rsidRPr="008D678B" w14:paraId="7096655E" w14:textId="77777777" w:rsidTr="00D81585">
        <w:tc>
          <w:tcPr>
            <w:tcW w:w="1008" w:type="dxa"/>
          </w:tcPr>
          <w:p w14:paraId="352194C5" w14:textId="77777777" w:rsidR="007340B0" w:rsidRPr="008D678B" w:rsidRDefault="007340B0" w:rsidP="00D81585">
            <w:pPr>
              <w:jc w:val="center"/>
              <w:rPr>
                <w:rFonts w:ascii="Times New Roman" w:hAnsi="Times New Roman"/>
              </w:rPr>
            </w:pPr>
          </w:p>
        </w:tc>
        <w:tc>
          <w:tcPr>
            <w:tcW w:w="5310" w:type="dxa"/>
          </w:tcPr>
          <w:p w14:paraId="64552C8B" w14:textId="77777777" w:rsidR="007340B0" w:rsidRPr="008D678B" w:rsidRDefault="007340B0" w:rsidP="00D81585">
            <w:pPr>
              <w:rPr>
                <w:rFonts w:ascii="Times New Roman" w:hAnsi="Times New Roman"/>
              </w:rPr>
            </w:pPr>
          </w:p>
        </w:tc>
        <w:tc>
          <w:tcPr>
            <w:tcW w:w="1440" w:type="dxa"/>
          </w:tcPr>
          <w:p w14:paraId="329ACEAD" w14:textId="77777777" w:rsidR="007340B0" w:rsidRPr="008D678B" w:rsidRDefault="007340B0" w:rsidP="00D81585">
            <w:pPr>
              <w:jc w:val="center"/>
              <w:rPr>
                <w:rFonts w:ascii="Times New Roman" w:hAnsi="Times New Roman"/>
              </w:rPr>
            </w:pPr>
          </w:p>
        </w:tc>
        <w:tc>
          <w:tcPr>
            <w:tcW w:w="1800" w:type="dxa"/>
          </w:tcPr>
          <w:p w14:paraId="77F79830" w14:textId="77777777" w:rsidR="007340B0" w:rsidRPr="008D678B" w:rsidRDefault="007340B0" w:rsidP="00D81585">
            <w:pPr>
              <w:jc w:val="center"/>
              <w:rPr>
                <w:rFonts w:ascii="Times New Roman" w:hAnsi="Times New Roman"/>
              </w:rPr>
            </w:pPr>
          </w:p>
        </w:tc>
      </w:tr>
    </w:tbl>
    <w:p w14:paraId="54BBB1C5" w14:textId="16534A97" w:rsidR="007340B0" w:rsidRDefault="007340B0" w:rsidP="007340B0">
      <w:pPr>
        <w:rPr>
          <w:rFonts w:ascii="Times New Roman" w:hAnsi="Times New Roman"/>
        </w:rPr>
      </w:pPr>
    </w:p>
    <w:p w14:paraId="739E87D2" w14:textId="6D67757C" w:rsidR="005F38D8" w:rsidRPr="008D678B" w:rsidRDefault="005F38D8" w:rsidP="005F38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en-GB"/>
        </w:rPr>
      </w:pPr>
      <w:r w:rsidRPr="008D678B">
        <w:rPr>
          <w:rFonts w:ascii="Times New Roman" w:eastAsia="Calibri" w:hAnsi="Times New Roman"/>
        </w:rPr>
        <w:t xml:space="preserve">Students are supposed to read the textbook, read the reading tips of each textbook chapter (posted on course website), listen to </w:t>
      </w:r>
      <w:r w:rsidR="005670F1">
        <w:rPr>
          <w:rFonts w:ascii="Times New Roman" w:eastAsia="Calibri" w:hAnsi="Times New Roman"/>
        </w:rPr>
        <w:t>pre-</w:t>
      </w:r>
      <w:r w:rsidRPr="008D678B">
        <w:rPr>
          <w:rFonts w:ascii="Times New Roman" w:eastAsia="Calibri" w:hAnsi="Times New Roman"/>
        </w:rPr>
        <w:t xml:space="preserve">recorded </w:t>
      </w:r>
      <w:r w:rsidR="005670F1">
        <w:rPr>
          <w:rFonts w:ascii="Times New Roman" w:eastAsia="Calibri" w:hAnsi="Times New Roman"/>
        </w:rPr>
        <w:t xml:space="preserve">lectures </w:t>
      </w:r>
      <w:r w:rsidRPr="008D678B">
        <w:rPr>
          <w:rFonts w:ascii="Times New Roman" w:eastAsia="Calibri" w:hAnsi="Times New Roman"/>
        </w:rPr>
        <w:t xml:space="preserve">(posted on course website), conduct group projects online, and write mid-term and final exams on course website.   </w:t>
      </w:r>
    </w:p>
    <w:p w14:paraId="2A252B88" w14:textId="23CD6F90" w:rsidR="005A4985" w:rsidRPr="008D678B"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p>
    <w:p w14:paraId="6F03BFF1" w14:textId="20BCC213" w:rsidR="005A4985" w:rsidRPr="00472D79" w:rsidRDefault="00663B43"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472D79">
        <w:rPr>
          <w:rFonts w:ascii="Times New Roman" w:hAnsi="Times New Roman"/>
          <w:bCs/>
          <w:lang w:val="en-GB"/>
        </w:rPr>
        <w:t>This</w:t>
      </w:r>
      <w:r w:rsidR="005A4985" w:rsidRPr="00472D79">
        <w:rPr>
          <w:rFonts w:ascii="Times New Roman" w:hAnsi="Times New Roman"/>
          <w:bCs/>
        </w:rPr>
        <w:t xml:space="preserve"> course is divided into </w:t>
      </w:r>
      <w:r w:rsidR="005F38D8" w:rsidRPr="00472D79">
        <w:rPr>
          <w:rFonts w:ascii="Times New Roman" w:hAnsi="Times New Roman"/>
          <w:bCs/>
        </w:rPr>
        <w:t>12 weeks</w:t>
      </w:r>
      <w:r w:rsidR="005A4985" w:rsidRPr="00472D79">
        <w:rPr>
          <w:rFonts w:ascii="Times New Roman" w:hAnsi="Times New Roman"/>
          <w:bCs/>
        </w:rPr>
        <w:t xml:space="preserve">. </w:t>
      </w:r>
      <w:r w:rsidR="005F38D8" w:rsidRPr="00472D79">
        <w:rPr>
          <w:rFonts w:ascii="Times New Roman" w:hAnsi="Times New Roman"/>
          <w:bCs/>
        </w:rPr>
        <w:t xml:space="preserve">Readings and lecture recordings have </w:t>
      </w:r>
      <w:r w:rsidR="005A4985" w:rsidRPr="00472D79">
        <w:rPr>
          <w:rFonts w:ascii="Times New Roman" w:hAnsi="Times New Roman"/>
          <w:bCs/>
        </w:rPr>
        <w:t xml:space="preserve">been organized in sequential order, so that you build skills and enhance knowledge as you move from one </w:t>
      </w:r>
      <w:r w:rsidR="005F38D8" w:rsidRPr="00472D79">
        <w:rPr>
          <w:rFonts w:ascii="Times New Roman" w:hAnsi="Times New Roman"/>
          <w:bCs/>
        </w:rPr>
        <w:t>week</w:t>
      </w:r>
      <w:r w:rsidR="005A4985" w:rsidRPr="00472D79">
        <w:rPr>
          <w:rFonts w:ascii="Times New Roman" w:hAnsi="Times New Roman"/>
          <w:bCs/>
        </w:rPr>
        <w:t xml:space="preserve"> to the next. </w:t>
      </w:r>
      <w:r w:rsidR="007A6D90">
        <w:rPr>
          <w:rFonts w:ascii="Times New Roman" w:hAnsi="Times New Roman"/>
          <w:bCs/>
        </w:rPr>
        <w:t>Students</w:t>
      </w:r>
      <w:r w:rsidR="007A6D90" w:rsidRPr="00472D79">
        <w:rPr>
          <w:rFonts w:ascii="Times New Roman" w:hAnsi="Times New Roman"/>
          <w:bCs/>
        </w:rPr>
        <w:t xml:space="preserve"> should begin the course </w:t>
      </w:r>
      <w:r w:rsidR="007A6D90">
        <w:rPr>
          <w:rFonts w:ascii="Times New Roman" w:hAnsi="Times New Roman"/>
          <w:bCs/>
        </w:rPr>
        <w:t xml:space="preserve">work </w:t>
      </w:r>
      <w:r w:rsidR="007A6D90" w:rsidRPr="00472D79">
        <w:rPr>
          <w:rFonts w:ascii="Times New Roman" w:hAnsi="Times New Roman"/>
          <w:bCs/>
        </w:rPr>
        <w:t xml:space="preserve">in week </w:t>
      </w:r>
      <w:proofErr w:type="gramStart"/>
      <w:r w:rsidR="007A6D90" w:rsidRPr="00472D79">
        <w:rPr>
          <w:rFonts w:ascii="Times New Roman" w:hAnsi="Times New Roman"/>
          <w:bCs/>
        </w:rPr>
        <w:t>1, and</w:t>
      </w:r>
      <w:proofErr w:type="gramEnd"/>
      <w:r w:rsidR="007A6D90" w:rsidRPr="00472D79">
        <w:rPr>
          <w:rFonts w:ascii="Times New Roman" w:hAnsi="Times New Roman"/>
          <w:bCs/>
        </w:rPr>
        <w:t xml:space="preserve"> complete it before moving onto the next week.</w:t>
      </w:r>
      <w:r w:rsidR="007A6D90">
        <w:rPr>
          <w:rFonts w:ascii="Times New Roman" w:hAnsi="Times New Roman"/>
          <w:bCs/>
        </w:rPr>
        <w:t xml:space="preserve"> </w:t>
      </w:r>
      <w:r w:rsidR="005A4985" w:rsidRPr="00472D79">
        <w:rPr>
          <w:rFonts w:ascii="Times New Roman" w:hAnsi="Times New Roman"/>
          <w:bCs/>
        </w:rPr>
        <w:t xml:space="preserve">While </w:t>
      </w:r>
      <w:r w:rsidR="007A6D90">
        <w:rPr>
          <w:rFonts w:ascii="Times New Roman" w:hAnsi="Times New Roman"/>
          <w:bCs/>
        </w:rPr>
        <w:t>students</w:t>
      </w:r>
      <w:r w:rsidR="005A4985" w:rsidRPr="00472D79">
        <w:rPr>
          <w:rFonts w:ascii="Times New Roman" w:hAnsi="Times New Roman"/>
          <w:bCs/>
        </w:rPr>
        <w:t xml:space="preserve"> can complete the </w:t>
      </w:r>
      <w:r w:rsidR="00472D79" w:rsidRPr="00472D79">
        <w:rPr>
          <w:rFonts w:ascii="Times New Roman" w:hAnsi="Times New Roman"/>
          <w:bCs/>
        </w:rPr>
        <w:t>learning activities</w:t>
      </w:r>
      <w:r w:rsidR="005A4985" w:rsidRPr="00472D79">
        <w:rPr>
          <w:rFonts w:ascii="Times New Roman" w:hAnsi="Times New Roman"/>
          <w:bCs/>
        </w:rPr>
        <w:t xml:space="preserve"> at your own pace, a suggested timeline for completing the course has been provided in the schedule of readings</w:t>
      </w:r>
      <w:r w:rsidR="00EF7BB3" w:rsidRPr="00472D79">
        <w:rPr>
          <w:rFonts w:ascii="Times New Roman" w:hAnsi="Times New Roman"/>
          <w:bCs/>
        </w:rPr>
        <w:t xml:space="preserve"> and activities</w:t>
      </w:r>
      <w:r w:rsidR="005A4985" w:rsidRPr="00472D79">
        <w:rPr>
          <w:rFonts w:ascii="Times New Roman" w:hAnsi="Times New Roman"/>
          <w:bCs/>
        </w:rPr>
        <w:t>.</w:t>
      </w:r>
    </w:p>
    <w:p w14:paraId="7DE781F3" w14:textId="77777777" w:rsidR="005A4985" w:rsidRPr="00472D79"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540F9F9B" w14:textId="4C9D4914" w:rsidR="005A4985" w:rsidRPr="00472D79" w:rsidRDefault="005A4985" w:rsidP="0047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highlight w:val="yellow"/>
        </w:rPr>
      </w:pPr>
      <w:r w:rsidRPr="00472D79">
        <w:rPr>
          <w:rFonts w:ascii="Times New Roman" w:hAnsi="Times New Roman"/>
          <w:bCs/>
        </w:rPr>
        <w:t xml:space="preserve">For each </w:t>
      </w:r>
      <w:r w:rsidR="00472D79" w:rsidRPr="00472D79">
        <w:rPr>
          <w:rFonts w:ascii="Times New Roman" w:hAnsi="Times New Roman"/>
          <w:bCs/>
        </w:rPr>
        <w:t>week</w:t>
      </w:r>
      <w:r w:rsidRPr="00472D79">
        <w:rPr>
          <w:rFonts w:ascii="Times New Roman" w:hAnsi="Times New Roman"/>
          <w:bCs/>
        </w:rPr>
        <w:t xml:space="preserve">, there is a series of assigned readings that must be completed. To help </w:t>
      </w:r>
      <w:r w:rsidR="00472D79" w:rsidRPr="00472D79">
        <w:rPr>
          <w:rFonts w:ascii="Times New Roman" w:hAnsi="Times New Roman"/>
          <w:bCs/>
        </w:rPr>
        <w:t>students</w:t>
      </w:r>
      <w:r w:rsidRPr="00472D79">
        <w:rPr>
          <w:rFonts w:ascii="Times New Roman" w:hAnsi="Times New Roman"/>
          <w:bCs/>
        </w:rPr>
        <w:t xml:space="preserve"> make sense of the assigned text</w:t>
      </w:r>
      <w:r w:rsidR="00472D79" w:rsidRPr="00472D79">
        <w:rPr>
          <w:rFonts w:ascii="Times New Roman" w:hAnsi="Times New Roman"/>
          <w:bCs/>
        </w:rPr>
        <w:t>book chapter</w:t>
      </w:r>
      <w:r w:rsidRPr="00472D79">
        <w:rPr>
          <w:rFonts w:ascii="Times New Roman" w:hAnsi="Times New Roman"/>
          <w:bCs/>
        </w:rPr>
        <w:t xml:space="preserve">s, each </w:t>
      </w:r>
      <w:r w:rsidR="00472D79" w:rsidRPr="00472D79">
        <w:rPr>
          <w:rFonts w:ascii="Times New Roman" w:hAnsi="Times New Roman"/>
          <w:bCs/>
        </w:rPr>
        <w:t>week</w:t>
      </w:r>
      <w:r w:rsidRPr="00472D79">
        <w:rPr>
          <w:rFonts w:ascii="Times New Roman" w:hAnsi="Times New Roman"/>
          <w:bCs/>
        </w:rPr>
        <w:t xml:space="preserve"> is accompanied by a </w:t>
      </w:r>
      <w:r w:rsidR="00472D79" w:rsidRPr="00472D79">
        <w:rPr>
          <w:rFonts w:ascii="Times New Roman" w:hAnsi="Times New Roman"/>
          <w:bCs/>
        </w:rPr>
        <w:t>recorded</w:t>
      </w:r>
      <w:r w:rsidRPr="00472D79">
        <w:rPr>
          <w:rFonts w:ascii="Times New Roman" w:hAnsi="Times New Roman"/>
          <w:bCs/>
        </w:rPr>
        <w:t xml:space="preserve"> lecture</w:t>
      </w:r>
      <w:r w:rsidR="00472D79" w:rsidRPr="00472D79">
        <w:rPr>
          <w:rFonts w:ascii="Times New Roman" w:hAnsi="Times New Roman"/>
          <w:bCs/>
        </w:rPr>
        <w:t xml:space="preserve"> </w:t>
      </w:r>
      <w:r w:rsidRPr="00472D79">
        <w:rPr>
          <w:rFonts w:ascii="Times New Roman" w:hAnsi="Times New Roman"/>
          <w:bCs/>
        </w:rPr>
        <w:t xml:space="preserve">as well as by a set of guided reading </w:t>
      </w:r>
      <w:r w:rsidR="00472D79" w:rsidRPr="00472D79">
        <w:rPr>
          <w:rFonts w:ascii="Times New Roman" w:hAnsi="Times New Roman"/>
          <w:bCs/>
        </w:rPr>
        <w:t>tips</w:t>
      </w:r>
      <w:r w:rsidRPr="00472D79">
        <w:rPr>
          <w:rFonts w:ascii="Times New Roman" w:hAnsi="Times New Roman"/>
          <w:bCs/>
        </w:rPr>
        <w:t xml:space="preserve">. </w:t>
      </w:r>
      <w:r w:rsidR="00472D79" w:rsidRPr="00472D79">
        <w:rPr>
          <w:rFonts w:ascii="Times New Roman" w:hAnsi="Times New Roman"/>
          <w:bCs/>
        </w:rPr>
        <w:t>Students are encouraged</w:t>
      </w:r>
      <w:r w:rsidRPr="00472D79">
        <w:rPr>
          <w:rFonts w:ascii="Times New Roman" w:hAnsi="Times New Roman"/>
          <w:bCs/>
        </w:rPr>
        <w:t xml:space="preserve"> to begin each </w:t>
      </w:r>
      <w:r w:rsidR="00472D79" w:rsidRPr="00472D79">
        <w:rPr>
          <w:rFonts w:ascii="Times New Roman" w:hAnsi="Times New Roman"/>
          <w:bCs/>
        </w:rPr>
        <w:t>week</w:t>
      </w:r>
      <w:r w:rsidRPr="00472D79">
        <w:rPr>
          <w:rFonts w:ascii="Times New Roman" w:hAnsi="Times New Roman"/>
          <w:bCs/>
        </w:rPr>
        <w:t xml:space="preserve"> by first attempting to read the assigned </w:t>
      </w:r>
      <w:r w:rsidR="00472D79" w:rsidRPr="00472D79">
        <w:rPr>
          <w:rFonts w:ascii="Times New Roman" w:hAnsi="Times New Roman"/>
          <w:bCs/>
        </w:rPr>
        <w:t>chapters</w:t>
      </w:r>
      <w:r w:rsidRPr="00472D79">
        <w:rPr>
          <w:rFonts w:ascii="Times New Roman" w:hAnsi="Times New Roman"/>
          <w:bCs/>
        </w:rPr>
        <w:t xml:space="preserve"> by yourself. Afterwards, please listen the accompanying </w:t>
      </w:r>
      <w:r w:rsidR="00472D79" w:rsidRPr="00472D79">
        <w:rPr>
          <w:rFonts w:ascii="Times New Roman" w:hAnsi="Times New Roman"/>
          <w:bCs/>
        </w:rPr>
        <w:t>recorded</w:t>
      </w:r>
      <w:r w:rsidRPr="00472D79">
        <w:rPr>
          <w:rFonts w:ascii="Times New Roman" w:hAnsi="Times New Roman"/>
          <w:bCs/>
        </w:rPr>
        <w:t xml:space="preserve"> lecture</w:t>
      </w:r>
      <w:r w:rsidR="00472D79" w:rsidRPr="00472D79">
        <w:rPr>
          <w:rFonts w:ascii="Times New Roman" w:hAnsi="Times New Roman"/>
          <w:bCs/>
        </w:rPr>
        <w:t xml:space="preserve">s and </w:t>
      </w:r>
      <w:r w:rsidRPr="00472D79">
        <w:rPr>
          <w:rFonts w:ascii="Times New Roman" w:hAnsi="Times New Roman"/>
          <w:bCs/>
        </w:rPr>
        <w:t>na</w:t>
      </w:r>
      <w:r w:rsidR="00472D79" w:rsidRPr="00472D79">
        <w:rPr>
          <w:rFonts w:ascii="Times New Roman" w:hAnsi="Times New Roman"/>
          <w:bCs/>
        </w:rPr>
        <w:t>rrated PowerPoint presentations</w:t>
      </w:r>
      <w:r w:rsidRPr="00472D79">
        <w:rPr>
          <w:rFonts w:ascii="Times New Roman" w:hAnsi="Times New Roman"/>
          <w:bCs/>
        </w:rPr>
        <w:t xml:space="preserve">. </w:t>
      </w:r>
    </w:p>
    <w:p w14:paraId="560C696E" w14:textId="77777777" w:rsidR="005A4985" w:rsidRPr="008D678B"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38D3B8C3" w14:textId="48929967" w:rsidR="00AA10D7" w:rsidRPr="008D678B" w:rsidRDefault="0032165A" w:rsidP="00AA10D7">
      <w:pPr>
        <w:rPr>
          <w:rFonts w:ascii="Times New Roman" w:hAnsi="Times New Roman"/>
          <w:b/>
        </w:rPr>
      </w:pPr>
      <w:bookmarkStart w:id="2" w:name="_Hlk41401973"/>
      <w:r w:rsidRPr="008D678B">
        <w:rPr>
          <w:rFonts w:ascii="Times New Roman" w:hAnsi="Times New Roman"/>
          <w:b/>
        </w:rPr>
        <w:t>Required readings/texts</w:t>
      </w:r>
      <w:r w:rsidR="00AA10D7" w:rsidRPr="008D678B">
        <w:rPr>
          <w:rFonts w:ascii="Times New Roman" w:hAnsi="Times New Roman"/>
          <w:b/>
        </w:rPr>
        <w:t>:</w:t>
      </w:r>
    </w:p>
    <w:p w14:paraId="611683C7" w14:textId="11802BED" w:rsidR="00AA10D7" w:rsidRPr="008D678B" w:rsidRDefault="00AA10D7" w:rsidP="00AA10D7">
      <w:pPr>
        <w:rPr>
          <w:rFonts w:ascii="Times New Roman" w:hAnsi="Times New Roman"/>
          <w:color w:val="343434"/>
        </w:rPr>
      </w:pPr>
      <w:r w:rsidRPr="008D678B">
        <w:rPr>
          <w:rFonts w:ascii="Times New Roman" w:hAnsi="Times New Roman"/>
        </w:rPr>
        <w:t xml:space="preserve">Armstrong, Kotler, </w:t>
      </w:r>
      <w:proofErr w:type="spellStart"/>
      <w:r w:rsidRPr="008D678B">
        <w:rPr>
          <w:rFonts w:ascii="Times New Roman" w:hAnsi="Times New Roman"/>
          <w:color w:val="343434"/>
        </w:rPr>
        <w:t>Trifts</w:t>
      </w:r>
      <w:proofErr w:type="spellEnd"/>
      <w:r w:rsidRPr="008D678B">
        <w:rPr>
          <w:rFonts w:ascii="Times New Roman" w:hAnsi="Times New Roman"/>
          <w:color w:val="343434"/>
        </w:rPr>
        <w:t>, </w:t>
      </w:r>
      <w:proofErr w:type="spellStart"/>
      <w:r w:rsidRPr="008D678B">
        <w:rPr>
          <w:rFonts w:ascii="Times New Roman" w:hAnsi="Times New Roman"/>
          <w:color w:val="343434"/>
        </w:rPr>
        <w:t>Buchwitz</w:t>
      </w:r>
      <w:proofErr w:type="spellEnd"/>
      <w:r w:rsidRPr="008D678B">
        <w:rPr>
          <w:rFonts w:ascii="Times New Roman" w:hAnsi="Times New Roman"/>
        </w:rPr>
        <w:t xml:space="preserve">, "Marketing – An Introduction", </w:t>
      </w:r>
      <w:r w:rsidRPr="008D678B">
        <w:rPr>
          <w:rFonts w:ascii="Times New Roman" w:hAnsi="Times New Roman"/>
          <w:color w:val="343434"/>
        </w:rPr>
        <w:t xml:space="preserve">6th Canadian Edition. ISBN: 978-0-13-409580-6 </w:t>
      </w:r>
      <w:r w:rsidR="000275DB" w:rsidRPr="008D678B">
        <w:rPr>
          <w:rFonts w:ascii="Times New Roman" w:hAnsi="Times New Roman"/>
          <w:color w:val="343434"/>
        </w:rPr>
        <w:t xml:space="preserve">© </w:t>
      </w:r>
      <w:r w:rsidR="000275DB">
        <w:rPr>
          <w:rFonts w:ascii="Times New Roman" w:hAnsi="Times New Roman"/>
          <w:color w:val="343434"/>
        </w:rPr>
        <w:t xml:space="preserve">2017 </w:t>
      </w:r>
      <w:r w:rsidRPr="008D678B">
        <w:rPr>
          <w:rFonts w:ascii="Times New Roman" w:hAnsi="Times New Roman"/>
          <w:color w:val="343434"/>
        </w:rPr>
        <w:t>(or</w:t>
      </w:r>
      <w:r w:rsidR="0050083F">
        <w:rPr>
          <w:rFonts w:ascii="Times New Roman" w:hAnsi="Times New Roman"/>
          <w:color w:val="343434"/>
        </w:rPr>
        <w:t xml:space="preserve"> </w:t>
      </w:r>
      <w:r w:rsidR="0050083F" w:rsidRPr="00E37888">
        <w:rPr>
          <w:rFonts w:ascii="Times New Roman" w:hAnsi="Times New Roman"/>
          <w:shd w:val="clear" w:color="auto" w:fill="FFFFFF"/>
        </w:rPr>
        <w:t>978-0-13-</w:t>
      </w:r>
      <w:r w:rsidR="0050083F">
        <w:rPr>
          <w:rFonts w:ascii="Times New Roman" w:hAnsi="Times New Roman"/>
          <w:shd w:val="clear" w:color="auto" w:fill="FFFFFF"/>
        </w:rPr>
        <w:t>471195-9</w:t>
      </w:r>
      <w:r w:rsidRPr="008D678B">
        <w:rPr>
          <w:rFonts w:ascii="Times New Roman" w:hAnsi="Times New Roman"/>
          <w:color w:val="343434"/>
        </w:rPr>
        <w:t xml:space="preserve"> ©201</w:t>
      </w:r>
      <w:r w:rsidR="000275DB">
        <w:rPr>
          <w:rFonts w:ascii="Times New Roman" w:hAnsi="Times New Roman"/>
          <w:color w:val="343434"/>
        </w:rPr>
        <w:t xml:space="preserve">8) </w:t>
      </w:r>
      <w:r w:rsidRPr="008D678B">
        <w:rPr>
          <w:rFonts w:ascii="Times New Roman" w:hAnsi="Times New Roman"/>
          <w:color w:val="343434"/>
        </w:rPr>
        <w:t xml:space="preserve">• Pearson Education Canada. </w:t>
      </w:r>
    </w:p>
    <w:p w14:paraId="6A97464F" w14:textId="77777777" w:rsidR="00AA10D7" w:rsidRPr="008D678B" w:rsidRDefault="00AA10D7" w:rsidP="00AA10D7">
      <w:pPr>
        <w:rPr>
          <w:rFonts w:ascii="Times New Roman" w:hAnsi="Times New Roman"/>
          <w:color w:val="343434"/>
        </w:rPr>
      </w:pPr>
    </w:p>
    <w:p w14:paraId="30570C63" w14:textId="32391FAC" w:rsidR="00AA10D7" w:rsidRPr="008D678B" w:rsidRDefault="00AA10D7" w:rsidP="00AA10D7">
      <w:pPr>
        <w:rPr>
          <w:rFonts w:ascii="Times New Roman" w:hAnsi="Times New Roman"/>
        </w:rPr>
      </w:pPr>
      <w:r w:rsidRPr="008D678B">
        <w:rPr>
          <w:rFonts w:ascii="Times New Roman" w:hAnsi="Times New Roman"/>
          <w:color w:val="343434"/>
        </w:rPr>
        <w:t>The 7</w:t>
      </w:r>
      <w:r w:rsidRPr="008D678B">
        <w:rPr>
          <w:rFonts w:ascii="Times New Roman" w:hAnsi="Times New Roman"/>
          <w:color w:val="343434"/>
          <w:vertAlign w:val="superscript"/>
        </w:rPr>
        <w:t>th</w:t>
      </w:r>
      <w:r w:rsidRPr="008D678B">
        <w:rPr>
          <w:rFonts w:ascii="Times New Roman" w:hAnsi="Times New Roman"/>
          <w:color w:val="343434"/>
        </w:rPr>
        <w:t xml:space="preserve"> edition of the textbook may be available in Fall 2020 (ISBN: 978-0-13-535628-9)</w:t>
      </w:r>
    </w:p>
    <w:p w14:paraId="1D957414" w14:textId="29DE9F55" w:rsidR="00460C21" w:rsidRPr="008D678B" w:rsidRDefault="00460C2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p>
    <w:p w14:paraId="64AEE161" w14:textId="408E1770" w:rsidR="00712BA4" w:rsidRPr="008D678B" w:rsidRDefault="00E256E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r w:rsidRPr="008D678B">
        <w:rPr>
          <w:rFonts w:ascii="Times New Roman" w:hAnsi="Times New Roman"/>
          <w:b/>
          <w:bCs/>
          <w:lang w:val="en-GB"/>
        </w:rPr>
        <w:t xml:space="preserve">Evaluation </w:t>
      </w:r>
    </w:p>
    <w:tbl>
      <w:tblPr>
        <w:tblStyle w:val="TableGrid"/>
        <w:tblW w:w="0" w:type="auto"/>
        <w:tblLook w:val="04A0" w:firstRow="1" w:lastRow="0" w:firstColumn="1" w:lastColumn="0" w:noHBand="0" w:noVBand="1"/>
      </w:tblPr>
      <w:tblGrid>
        <w:gridCol w:w="3116"/>
        <w:gridCol w:w="3117"/>
        <w:gridCol w:w="3117"/>
      </w:tblGrid>
      <w:tr w:rsidR="003302CD" w:rsidRPr="008D678B" w14:paraId="0D953676" w14:textId="77777777" w:rsidTr="003302CD">
        <w:tc>
          <w:tcPr>
            <w:tcW w:w="3116" w:type="dxa"/>
          </w:tcPr>
          <w:p w14:paraId="5ACEB3A2" w14:textId="3D098BAB" w:rsidR="003302CD" w:rsidRPr="008D678B" w:rsidRDefault="003302CD" w:rsidP="003302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lang w:val="en-GB"/>
              </w:rPr>
            </w:pPr>
            <w:r w:rsidRPr="008D678B">
              <w:rPr>
                <w:rFonts w:ascii="Times New Roman" w:hAnsi="Times New Roman"/>
                <w:lang w:val="en-GB"/>
              </w:rPr>
              <w:t>Assessment</w:t>
            </w:r>
          </w:p>
        </w:tc>
        <w:tc>
          <w:tcPr>
            <w:tcW w:w="3117" w:type="dxa"/>
          </w:tcPr>
          <w:p w14:paraId="46CE2A03" w14:textId="27C5025C" w:rsidR="003302CD" w:rsidRPr="008D678B" w:rsidRDefault="003302CD" w:rsidP="003302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lang w:val="en-GB"/>
              </w:rPr>
            </w:pPr>
            <w:r w:rsidRPr="008D678B">
              <w:rPr>
                <w:rFonts w:ascii="Times New Roman" w:hAnsi="Times New Roman"/>
                <w:lang w:val="en-GB"/>
              </w:rPr>
              <w:t>Due date</w:t>
            </w:r>
          </w:p>
        </w:tc>
        <w:tc>
          <w:tcPr>
            <w:tcW w:w="3117" w:type="dxa"/>
          </w:tcPr>
          <w:p w14:paraId="6E2E9EF6" w14:textId="343AD013" w:rsidR="003302CD" w:rsidRPr="008D678B" w:rsidRDefault="003302CD" w:rsidP="003302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lang w:val="en-GB"/>
              </w:rPr>
            </w:pPr>
            <w:r w:rsidRPr="008D678B">
              <w:rPr>
                <w:rFonts w:ascii="Times New Roman" w:hAnsi="Times New Roman"/>
                <w:lang w:val="en-GB"/>
              </w:rPr>
              <w:t>Value (% of final grade)</w:t>
            </w:r>
          </w:p>
        </w:tc>
      </w:tr>
      <w:tr w:rsidR="003302CD" w:rsidRPr="008D678B" w14:paraId="28ACFD52" w14:textId="77777777" w:rsidTr="003302CD">
        <w:tc>
          <w:tcPr>
            <w:tcW w:w="3116" w:type="dxa"/>
          </w:tcPr>
          <w:p w14:paraId="30570058" w14:textId="7E3B4B27" w:rsidR="003302CD" w:rsidRPr="008D678B" w:rsidRDefault="00AA10D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lang w:val="en-GB"/>
              </w:rPr>
              <w:t>Mid-term assignment</w:t>
            </w:r>
          </w:p>
        </w:tc>
        <w:tc>
          <w:tcPr>
            <w:tcW w:w="3117" w:type="dxa"/>
          </w:tcPr>
          <w:p w14:paraId="14B501A5" w14:textId="6B395694" w:rsidR="003302CD" w:rsidRPr="008D678B" w:rsidRDefault="00AA10D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lang w:val="en-GB"/>
              </w:rPr>
              <w:t>October 23, 2020</w:t>
            </w:r>
          </w:p>
        </w:tc>
        <w:tc>
          <w:tcPr>
            <w:tcW w:w="3117" w:type="dxa"/>
          </w:tcPr>
          <w:p w14:paraId="7F0CC9F7" w14:textId="210E398E" w:rsidR="003302CD" w:rsidRPr="008D678B" w:rsidRDefault="00AA10D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lang w:val="en-GB"/>
              </w:rPr>
              <w:t>20%</w:t>
            </w:r>
          </w:p>
        </w:tc>
      </w:tr>
      <w:tr w:rsidR="003302CD" w:rsidRPr="008D678B" w14:paraId="6E2E5C9F" w14:textId="77777777" w:rsidTr="003302CD">
        <w:tc>
          <w:tcPr>
            <w:tcW w:w="3116" w:type="dxa"/>
          </w:tcPr>
          <w:p w14:paraId="0F7EFE8B" w14:textId="12FB451D" w:rsidR="003302CD" w:rsidRPr="008D678B" w:rsidRDefault="00AA10D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lang w:val="en-GB"/>
              </w:rPr>
              <w:t xml:space="preserve">Group project </w:t>
            </w:r>
          </w:p>
        </w:tc>
        <w:tc>
          <w:tcPr>
            <w:tcW w:w="3117" w:type="dxa"/>
          </w:tcPr>
          <w:p w14:paraId="15F7E67A" w14:textId="53342EC8" w:rsidR="003302CD" w:rsidRPr="008D678B" w:rsidRDefault="00AA10D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lang w:val="en-GB"/>
              </w:rPr>
              <w:t>December 2, 2020</w:t>
            </w:r>
          </w:p>
        </w:tc>
        <w:tc>
          <w:tcPr>
            <w:tcW w:w="3117" w:type="dxa"/>
          </w:tcPr>
          <w:p w14:paraId="625190D6" w14:textId="69EE4600" w:rsidR="003302CD" w:rsidRPr="008D678B" w:rsidRDefault="00AA10D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lang w:val="en-GB"/>
              </w:rPr>
              <w:t>30%</w:t>
            </w:r>
          </w:p>
        </w:tc>
      </w:tr>
      <w:tr w:rsidR="003302CD" w:rsidRPr="008D678B" w14:paraId="3C8551F6" w14:textId="77777777" w:rsidTr="003302CD">
        <w:tc>
          <w:tcPr>
            <w:tcW w:w="3116" w:type="dxa"/>
          </w:tcPr>
          <w:p w14:paraId="03A43BC6" w14:textId="36853AC5" w:rsidR="003302CD" w:rsidRPr="008D678B" w:rsidRDefault="00AA10D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lang w:val="en-GB"/>
              </w:rPr>
              <w:t>Final exam</w:t>
            </w:r>
          </w:p>
        </w:tc>
        <w:tc>
          <w:tcPr>
            <w:tcW w:w="3117" w:type="dxa"/>
          </w:tcPr>
          <w:p w14:paraId="4E95BFB8" w14:textId="0B81EF43" w:rsidR="003302CD" w:rsidRPr="008D678B" w:rsidRDefault="003768C7" w:rsidP="003768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Pr>
                <w:rFonts w:ascii="Times New Roman" w:hAnsi="Times New Roman"/>
                <w:lang w:val="en-GB"/>
              </w:rPr>
              <w:t>Final exam period (December 9 - 23)</w:t>
            </w:r>
          </w:p>
        </w:tc>
        <w:tc>
          <w:tcPr>
            <w:tcW w:w="3117" w:type="dxa"/>
          </w:tcPr>
          <w:p w14:paraId="61E8D6CD" w14:textId="7498847C" w:rsidR="003302CD" w:rsidRPr="008D678B" w:rsidRDefault="00AA10D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8D678B">
              <w:rPr>
                <w:rFonts w:ascii="Times New Roman" w:hAnsi="Times New Roman"/>
                <w:lang w:val="en-GB"/>
              </w:rPr>
              <w:t>50%</w:t>
            </w:r>
          </w:p>
        </w:tc>
      </w:tr>
      <w:tr w:rsidR="003302CD" w:rsidRPr="008D678B" w14:paraId="6001505A" w14:textId="77777777" w:rsidTr="003302CD">
        <w:tc>
          <w:tcPr>
            <w:tcW w:w="3116" w:type="dxa"/>
          </w:tcPr>
          <w:p w14:paraId="704D9220" w14:textId="77777777" w:rsidR="003302CD" w:rsidRPr="008D678B"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p>
        </w:tc>
        <w:tc>
          <w:tcPr>
            <w:tcW w:w="3117" w:type="dxa"/>
          </w:tcPr>
          <w:p w14:paraId="6AEBCF02" w14:textId="77777777" w:rsidR="003302CD" w:rsidRPr="008D678B"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p>
        </w:tc>
        <w:tc>
          <w:tcPr>
            <w:tcW w:w="3117" w:type="dxa"/>
          </w:tcPr>
          <w:p w14:paraId="73716374" w14:textId="77777777" w:rsidR="003302CD" w:rsidRPr="008D678B"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p>
        </w:tc>
      </w:tr>
    </w:tbl>
    <w:p w14:paraId="26260A1E" w14:textId="77777777" w:rsidR="003302CD" w:rsidRPr="008D678B" w:rsidRDefault="003302C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p>
    <w:bookmarkEnd w:id="2"/>
    <w:p w14:paraId="473B2913" w14:textId="77777777" w:rsidR="00A907D1" w:rsidRPr="008D678B" w:rsidRDefault="00A907D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p>
    <w:p w14:paraId="7976AF4D" w14:textId="593003FF" w:rsidR="00936160" w:rsidRPr="008D678B"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p>
    <w:p w14:paraId="2216448D" w14:textId="1A95CE70" w:rsidR="00936160" w:rsidRPr="008D678B"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en-GB"/>
        </w:rPr>
      </w:pPr>
      <w:r w:rsidRPr="008D678B">
        <w:rPr>
          <w:rFonts w:ascii="Times New Roman" w:hAnsi="Times New Roman"/>
          <w:b/>
          <w:lang w:val="en-GB"/>
        </w:rPr>
        <w:t>Course policies</w:t>
      </w:r>
      <w:r w:rsidR="00472D79">
        <w:rPr>
          <w:rFonts w:ascii="Times New Roman" w:hAnsi="Times New Roman"/>
          <w:b/>
          <w:lang w:val="en-GB"/>
        </w:rPr>
        <w:t>:</w:t>
      </w:r>
    </w:p>
    <w:p w14:paraId="6C8D1CE0" w14:textId="77777777" w:rsidR="008A3FA5" w:rsidRPr="00472D79" w:rsidRDefault="008A3FA5" w:rsidP="008A3F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i/>
          <w:iCs/>
          <w:lang w:val="en-GB"/>
        </w:rPr>
      </w:pPr>
      <w:r w:rsidRPr="00472D79">
        <w:rPr>
          <w:rFonts w:ascii="Times New Roman" w:hAnsi="Times New Roman"/>
          <w:i/>
          <w:iCs/>
          <w:lang w:val="en-GB"/>
        </w:rPr>
        <w:t>Academic honesty and integrity</w:t>
      </w:r>
    </w:p>
    <w:p w14:paraId="7C99C06C" w14:textId="77777777" w:rsidR="008A3FA5" w:rsidRPr="008D678B" w:rsidRDefault="008A3FA5" w:rsidP="008A3F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Times New Roman" w:hAnsi="Times New Roman"/>
          <w:color w:val="auto"/>
          <w:lang w:val="en-GB"/>
        </w:rPr>
      </w:pPr>
      <w:r w:rsidRPr="00472D79">
        <w:rPr>
          <w:rFonts w:ascii="Times New Roman" w:hAnsi="Times New Roman"/>
          <w:lang w:val="en-GB"/>
        </w:rPr>
        <w:t xml:space="preserve">In this course, we strive to maintain academic integrity to the highest extent possible. Please familiarize yourself with the meaning of academic integrity by completing SPARK’s </w:t>
      </w:r>
      <w:hyperlink r:id="rId9" w:history="1">
        <w:r w:rsidRPr="00472D79">
          <w:rPr>
            <w:rStyle w:val="Hyperlink"/>
            <w:rFonts w:ascii="Times New Roman" w:hAnsi="Times New Roman"/>
            <w:color w:val="auto"/>
            <w:lang w:val="en-GB"/>
          </w:rPr>
          <w:t>Academic Integrity module</w:t>
        </w:r>
      </w:hyperlink>
      <w:r w:rsidRPr="00472D79">
        <w:rPr>
          <w:rFonts w:ascii="Times New Roman" w:hAnsi="Times New Roman"/>
          <w:lang w:val="en-GB"/>
        </w:rPr>
        <w:t xml:space="preserv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10" w:history="1">
        <w:r w:rsidRPr="00472D79">
          <w:rPr>
            <w:rStyle w:val="Hyperlink"/>
            <w:rFonts w:ascii="Times New Roman" w:hAnsi="Times New Roman"/>
            <w:color w:val="auto"/>
            <w:lang w:val="en-GB"/>
          </w:rPr>
          <w:t>Senate Policy on Academic Honesty</w:t>
        </w:r>
      </w:hyperlink>
      <w:r w:rsidRPr="00472D79">
        <w:rPr>
          <w:rStyle w:val="Hyperlink"/>
          <w:rFonts w:ascii="Times New Roman" w:hAnsi="Times New Roman"/>
          <w:color w:val="auto"/>
          <w:lang w:val="en-GB"/>
        </w:rPr>
        <w:t>.</w:t>
      </w:r>
    </w:p>
    <w:p w14:paraId="20301B61" w14:textId="70972437" w:rsidR="008A3FA5" w:rsidRPr="008D678B" w:rsidRDefault="008A3FA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p>
    <w:p w14:paraId="364B3C46" w14:textId="301BACE3" w:rsidR="006C1CCB" w:rsidRPr="008D678B" w:rsidRDefault="006C1CC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color w:val="0000FF"/>
          <w:lang w:val="en-GB"/>
        </w:rPr>
      </w:pPr>
    </w:p>
    <w:p w14:paraId="06690096" w14:textId="615EDF96" w:rsidR="009217BA" w:rsidRPr="00472D79" w:rsidRDefault="00F425C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b/>
          <w:bCs/>
          <w:lang w:val="en-GB"/>
        </w:rPr>
      </w:pPr>
      <w:r w:rsidRPr="008D678B">
        <w:rPr>
          <w:rFonts w:ascii="Times New Roman" w:hAnsi="Times New Roman"/>
          <w:b/>
          <w:bCs/>
          <w:lang w:val="en-GB"/>
        </w:rPr>
        <w:t>S</w:t>
      </w:r>
      <w:r w:rsidR="00D06069" w:rsidRPr="008D678B">
        <w:rPr>
          <w:rFonts w:ascii="Times New Roman" w:hAnsi="Times New Roman"/>
          <w:b/>
          <w:bCs/>
          <w:lang w:val="en-GB"/>
        </w:rPr>
        <w:t xml:space="preserve">chedule of </w:t>
      </w:r>
      <w:r w:rsidR="00FB6A52" w:rsidRPr="008D678B">
        <w:rPr>
          <w:rFonts w:ascii="Times New Roman" w:hAnsi="Times New Roman"/>
          <w:b/>
          <w:bCs/>
          <w:lang w:val="en-GB"/>
        </w:rPr>
        <w:t>readings and activities</w:t>
      </w:r>
      <w:r w:rsidR="00472D79">
        <w:rPr>
          <w:rFonts w:ascii="Times New Roman" w:hAnsi="Times New Roman"/>
          <w:b/>
          <w:bCs/>
          <w:lang w:val="en-GB"/>
        </w:rPr>
        <w:t>:</w:t>
      </w:r>
      <w:bookmarkStart w:id="3" w:name="_Hlk41224273"/>
    </w:p>
    <w:p w14:paraId="72DF4103" w14:textId="25E626F1" w:rsidR="009217BA" w:rsidRPr="008D678B" w:rsidRDefault="00695B87" w:rsidP="009217BA">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r>
        <w:rPr>
          <w:rFonts w:ascii="Times New Roman" w:hAnsi="Times New Roman"/>
          <w:lang w:val="en-GB"/>
        </w:rPr>
        <w:t>C</w:t>
      </w:r>
      <w:r w:rsidR="0024674B" w:rsidRPr="008D678B">
        <w:rPr>
          <w:rFonts w:ascii="Times New Roman" w:hAnsi="Times New Roman"/>
          <w:lang w:val="en-GB"/>
        </w:rPr>
        <w:t xml:space="preserve">lass will start on </w:t>
      </w:r>
      <w:r w:rsidR="009217BA" w:rsidRPr="008D678B">
        <w:rPr>
          <w:rFonts w:ascii="Times New Roman" w:hAnsi="Times New Roman"/>
          <w:lang w:val="en-GB"/>
        </w:rPr>
        <w:t>September 9</w:t>
      </w:r>
      <w:r w:rsidR="00AB6760" w:rsidRPr="008D678B">
        <w:rPr>
          <w:rFonts w:ascii="Times New Roman" w:hAnsi="Times New Roman"/>
          <w:lang w:val="en-GB"/>
        </w:rPr>
        <w:t>, 2020</w:t>
      </w:r>
      <w:r w:rsidR="009217BA" w:rsidRPr="008D678B">
        <w:rPr>
          <w:rFonts w:ascii="Times New Roman" w:hAnsi="Times New Roman"/>
          <w:lang w:val="en-GB"/>
        </w:rPr>
        <w:t xml:space="preserve">. </w:t>
      </w:r>
    </w:p>
    <w:p w14:paraId="6F4B9679" w14:textId="09947CE0" w:rsidR="009217BA" w:rsidRPr="008D678B" w:rsidRDefault="009217BA" w:rsidP="009217BA">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r w:rsidRPr="008D678B">
        <w:rPr>
          <w:rFonts w:ascii="Times New Roman" w:hAnsi="Times New Roman"/>
          <w:lang w:val="en-GB"/>
        </w:rPr>
        <w:t>Reading Week will occur between October 10 and 16</w:t>
      </w:r>
      <w:r w:rsidR="005F2CAB" w:rsidRPr="008D678B">
        <w:rPr>
          <w:rFonts w:ascii="Times New Roman" w:hAnsi="Times New Roman"/>
          <w:lang w:val="en-GB"/>
        </w:rPr>
        <w:t>, 2020.</w:t>
      </w:r>
    </w:p>
    <w:p w14:paraId="3E02E1D7" w14:textId="046E0CC0" w:rsidR="00FB4B39" w:rsidRPr="008D678B" w:rsidRDefault="009217BA" w:rsidP="009217BA">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r w:rsidRPr="008D678B">
        <w:rPr>
          <w:rFonts w:ascii="Times New Roman" w:hAnsi="Times New Roman"/>
          <w:lang w:val="en-GB"/>
        </w:rPr>
        <w:t xml:space="preserve">The last date to submit </w:t>
      </w:r>
      <w:r w:rsidR="00695B87">
        <w:rPr>
          <w:rFonts w:ascii="Times New Roman" w:hAnsi="Times New Roman"/>
          <w:lang w:val="en-GB"/>
        </w:rPr>
        <w:t>project report</w:t>
      </w:r>
      <w:r w:rsidR="007A6D90">
        <w:rPr>
          <w:rFonts w:ascii="Times New Roman" w:hAnsi="Times New Roman"/>
          <w:lang w:val="en-GB"/>
        </w:rPr>
        <w:t>s</w:t>
      </w:r>
      <w:r w:rsidRPr="008D678B">
        <w:rPr>
          <w:rFonts w:ascii="Times New Roman" w:hAnsi="Times New Roman"/>
          <w:lang w:val="en-GB"/>
        </w:rPr>
        <w:t xml:space="preserve"> is December </w:t>
      </w:r>
      <w:r w:rsidR="00695B87">
        <w:rPr>
          <w:rFonts w:ascii="Times New Roman" w:hAnsi="Times New Roman"/>
          <w:lang w:val="en-GB"/>
        </w:rPr>
        <w:t>2</w:t>
      </w:r>
      <w:r w:rsidR="0024674B" w:rsidRPr="008D678B">
        <w:rPr>
          <w:rFonts w:ascii="Times New Roman" w:hAnsi="Times New Roman"/>
          <w:lang w:val="en-GB"/>
        </w:rPr>
        <w:t>.</w:t>
      </w:r>
    </w:p>
    <w:p w14:paraId="25508374" w14:textId="49ADA650" w:rsidR="00F104E7" w:rsidRPr="008D678B" w:rsidRDefault="00FB4B39" w:rsidP="00695B87">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r w:rsidRPr="008D678B">
        <w:rPr>
          <w:rFonts w:ascii="Times New Roman" w:hAnsi="Times New Roman"/>
          <w:lang w:val="en-GB"/>
        </w:rPr>
        <w:t xml:space="preserve">The formal exam period will run </w:t>
      </w:r>
      <w:r w:rsidR="00641F7E" w:rsidRPr="008D678B">
        <w:rPr>
          <w:rFonts w:ascii="Times New Roman" w:hAnsi="Times New Roman"/>
          <w:lang w:val="en-GB"/>
        </w:rPr>
        <w:t xml:space="preserve">from </w:t>
      </w:r>
      <w:r w:rsidRPr="008D678B">
        <w:rPr>
          <w:rFonts w:ascii="Times New Roman" w:hAnsi="Times New Roman"/>
          <w:lang w:val="en-GB"/>
        </w:rPr>
        <w:t>December 9 to 23</w:t>
      </w:r>
      <w:r w:rsidR="005F2CAB" w:rsidRPr="008D678B">
        <w:rPr>
          <w:rFonts w:ascii="Times New Roman" w:hAnsi="Times New Roman"/>
          <w:lang w:val="en-GB"/>
        </w:rPr>
        <w:t>, 2020</w:t>
      </w:r>
      <w:r w:rsidRPr="008D678B">
        <w:rPr>
          <w:rFonts w:ascii="Times New Roman" w:hAnsi="Times New Roman"/>
          <w:lang w:val="en-GB"/>
        </w:rPr>
        <w:t xml:space="preserve">. </w:t>
      </w:r>
      <w:bookmarkEnd w:id="0"/>
      <w:bookmarkEnd w:id="3"/>
    </w:p>
    <w:sectPr w:rsidR="00F104E7" w:rsidRPr="008D678B" w:rsidSect="00392CDB">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24B8" w14:textId="77777777" w:rsidR="00FA7324" w:rsidRDefault="00FA7324" w:rsidP="00230DD3">
      <w:r>
        <w:separator/>
      </w:r>
    </w:p>
  </w:endnote>
  <w:endnote w:type="continuationSeparator" w:id="0">
    <w:p w14:paraId="14CBA829" w14:textId="77777777" w:rsidR="00FA7324" w:rsidRDefault="00FA7324"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C0AB" w14:textId="77777777" w:rsidR="00FA7324" w:rsidRDefault="00FA7324" w:rsidP="00230DD3">
      <w:r>
        <w:separator/>
      </w:r>
    </w:p>
  </w:footnote>
  <w:footnote w:type="continuationSeparator" w:id="0">
    <w:p w14:paraId="327A4725" w14:textId="77777777" w:rsidR="00FA7324" w:rsidRDefault="00FA7324"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0C9"/>
    <w:multiLevelType w:val="hybridMultilevel"/>
    <w:tmpl w:val="B63A7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83E79"/>
    <w:multiLevelType w:val="hybridMultilevel"/>
    <w:tmpl w:val="CA98D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7777175"/>
    <w:multiLevelType w:val="multilevel"/>
    <w:tmpl w:val="D8E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15211"/>
    <w:multiLevelType w:val="multilevel"/>
    <w:tmpl w:val="31CE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743EA"/>
    <w:multiLevelType w:val="hybridMultilevel"/>
    <w:tmpl w:val="439292F8"/>
    <w:lvl w:ilvl="0" w:tplc="74F8F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613E8"/>
    <w:multiLevelType w:val="hybridMultilevel"/>
    <w:tmpl w:val="9D369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220AFD"/>
    <w:multiLevelType w:val="multilevel"/>
    <w:tmpl w:val="7DDE0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C2BB6"/>
    <w:multiLevelType w:val="hybridMultilevel"/>
    <w:tmpl w:val="40B4C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5D44A7"/>
    <w:multiLevelType w:val="multilevel"/>
    <w:tmpl w:val="114290F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22"/>
  </w:num>
  <w:num w:numId="5">
    <w:abstractNumId w:val="6"/>
  </w:num>
  <w:num w:numId="6">
    <w:abstractNumId w:val="5"/>
  </w:num>
  <w:num w:numId="7">
    <w:abstractNumId w:val="7"/>
  </w:num>
  <w:num w:numId="8">
    <w:abstractNumId w:val="10"/>
  </w:num>
  <w:num w:numId="9">
    <w:abstractNumId w:val="12"/>
  </w:num>
  <w:num w:numId="10">
    <w:abstractNumId w:val="16"/>
  </w:num>
  <w:num w:numId="11">
    <w:abstractNumId w:val="15"/>
  </w:num>
  <w:num w:numId="12">
    <w:abstractNumId w:val="17"/>
  </w:num>
  <w:num w:numId="13">
    <w:abstractNumId w:val="4"/>
  </w:num>
  <w:num w:numId="14">
    <w:abstractNumId w:val="21"/>
  </w:num>
  <w:num w:numId="15">
    <w:abstractNumId w:val="9"/>
  </w:num>
  <w:num w:numId="16">
    <w:abstractNumId w:val="1"/>
  </w:num>
  <w:num w:numId="17">
    <w:abstractNumId w:val="18"/>
  </w:num>
  <w:num w:numId="18">
    <w:abstractNumId w:val="13"/>
  </w:num>
  <w:num w:numId="19">
    <w:abstractNumId w:val="20"/>
  </w:num>
  <w:num w:numId="20">
    <w:abstractNumId w:val="3"/>
  </w:num>
  <w:num w:numId="21">
    <w:abstractNumId w:val="0"/>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E8"/>
    <w:rsid w:val="0000218A"/>
    <w:rsid w:val="00022031"/>
    <w:rsid w:val="000244EA"/>
    <w:rsid w:val="000275DB"/>
    <w:rsid w:val="00027EF0"/>
    <w:rsid w:val="000355A5"/>
    <w:rsid w:val="000362FF"/>
    <w:rsid w:val="00043903"/>
    <w:rsid w:val="00070F56"/>
    <w:rsid w:val="000746AF"/>
    <w:rsid w:val="00074C07"/>
    <w:rsid w:val="00087500"/>
    <w:rsid w:val="0009057B"/>
    <w:rsid w:val="0009186C"/>
    <w:rsid w:val="000958A2"/>
    <w:rsid w:val="00096C42"/>
    <w:rsid w:val="000A1202"/>
    <w:rsid w:val="000A5AA9"/>
    <w:rsid w:val="000A76FB"/>
    <w:rsid w:val="000B367F"/>
    <w:rsid w:val="000B70F6"/>
    <w:rsid w:val="000C36F0"/>
    <w:rsid w:val="000C39DB"/>
    <w:rsid w:val="000C4B05"/>
    <w:rsid w:val="000C767A"/>
    <w:rsid w:val="000D18F4"/>
    <w:rsid w:val="000D49C6"/>
    <w:rsid w:val="000E3475"/>
    <w:rsid w:val="000F7C81"/>
    <w:rsid w:val="00101572"/>
    <w:rsid w:val="00116E50"/>
    <w:rsid w:val="00116EAE"/>
    <w:rsid w:val="00122C2D"/>
    <w:rsid w:val="00123DE8"/>
    <w:rsid w:val="001325C9"/>
    <w:rsid w:val="001469D3"/>
    <w:rsid w:val="00154472"/>
    <w:rsid w:val="00155138"/>
    <w:rsid w:val="00160A87"/>
    <w:rsid w:val="00163EB9"/>
    <w:rsid w:val="00165901"/>
    <w:rsid w:val="00165A88"/>
    <w:rsid w:val="0017530C"/>
    <w:rsid w:val="00183984"/>
    <w:rsid w:val="001933F6"/>
    <w:rsid w:val="00195DBB"/>
    <w:rsid w:val="00197568"/>
    <w:rsid w:val="001A053F"/>
    <w:rsid w:val="001B02D3"/>
    <w:rsid w:val="001C1BDF"/>
    <w:rsid w:val="001C30B0"/>
    <w:rsid w:val="001C30E8"/>
    <w:rsid w:val="001D0F03"/>
    <w:rsid w:val="001D1C53"/>
    <w:rsid w:val="001E56C5"/>
    <w:rsid w:val="00225A4D"/>
    <w:rsid w:val="00227E41"/>
    <w:rsid w:val="00230DD3"/>
    <w:rsid w:val="002349E9"/>
    <w:rsid w:val="00237074"/>
    <w:rsid w:val="0024674B"/>
    <w:rsid w:val="00260762"/>
    <w:rsid w:val="00261F41"/>
    <w:rsid w:val="0026642A"/>
    <w:rsid w:val="0027177B"/>
    <w:rsid w:val="00275A19"/>
    <w:rsid w:val="002A0392"/>
    <w:rsid w:val="002B2F71"/>
    <w:rsid w:val="002B5ECC"/>
    <w:rsid w:val="002C5D1D"/>
    <w:rsid w:val="002D0EE9"/>
    <w:rsid w:val="002D1E0A"/>
    <w:rsid w:val="002D4132"/>
    <w:rsid w:val="002D7492"/>
    <w:rsid w:val="002E7200"/>
    <w:rsid w:val="002F63E9"/>
    <w:rsid w:val="003030F3"/>
    <w:rsid w:val="003036C3"/>
    <w:rsid w:val="00312468"/>
    <w:rsid w:val="003133D0"/>
    <w:rsid w:val="00313581"/>
    <w:rsid w:val="00313F44"/>
    <w:rsid w:val="003171A1"/>
    <w:rsid w:val="0032165A"/>
    <w:rsid w:val="003302CD"/>
    <w:rsid w:val="00334D8C"/>
    <w:rsid w:val="00335126"/>
    <w:rsid w:val="00336F0B"/>
    <w:rsid w:val="003413D8"/>
    <w:rsid w:val="0034411E"/>
    <w:rsid w:val="00347BE0"/>
    <w:rsid w:val="003501D0"/>
    <w:rsid w:val="003532A4"/>
    <w:rsid w:val="00361E77"/>
    <w:rsid w:val="003728F1"/>
    <w:rsid w:val="003768C7"/>
    <w:rsid w:val="00386EBA"/>
    <w:rsid w:val="00392CDB"/>
    <w:rsid w:val="00394C43"/>
    <w:rsid w:val="003A1743"/>
    <w:rsid w:val="003A2BA1"/>
    <w:rsid w:val="003B4DA6"/>
    <w:rsid w:val="003C0C16"/>
    <w:rsid w:val="003C465B"/>
    <w:rsid w:val="003C53E5"/>
    <w:rsid w:val="003D1C6F"/>
    <w:rsid w:val="003F0DC5"/>
    <w:rsid w:val="003F4165"/>
    <w:rsid w:val="00400248"/>
    <w:rsid w:val="00400836"/>
    <w:rsid w:val="004010AC"/>
    <w:rsid w:val="004035CB"/>
    <w:rsid w:val="004077DC"/>
    <w:rsid w:val="00412057"/>
    <w:rsid w:val="00417DD3"/>
    <w:rsid w:val="0042193A"/>
    <w:rsid w:val="00422F48"/>
    <w:rsid w:val="00423555"/>
    <w:rsid w:val="004266D6"/>
    <w:rsid w:val="00426DDE"/>
    <w:rsid w:val="0043170F"/>
    <w:rsid w:val="00446FD6"/>
    <w:rsid w:val="00450DD0"/>
    <w:rsid w:val="00460C21"/>
    <w:rsid w:val="00461134"/>
    <w:rsid w:val="00467866"/>
    <w:rsid w:val="00472D79"/>
    <w:rsid w:val="00480818"/>
    <w:rsid w:val="004876B3"/>
    <w:rsid w:val="00490845"/>
    <w:rsid w:val="0049534D"/>
    <w:rsid w:val="00495CD1"/>
    <w:rsid w:val="004C08A3"/>
    <w:rsid w:val="004D4AC5"/>
    <w:rsid w:val="004D5253"/>
    <w:rsid w:val="004F2D45"/>
    <w:rsid w:val="004F6E3A"/>
    <w:rsid w:val="0050083F"/>
    <w:rsid w:val="0050174D"/>
    <w:rsid w:val="00517E1C"/>
    <w:rsid w:val="00530597"/>
    <w:rsid w:val="005349B1"/>
    <w:rsid w:val="00540411"/>
    <w:rsid w:val="00544F97"/>
    <w:rsid w:val="0055340C"/>
    <w:rsid w:val="00563CAE"/>
    <w:rsid w:val="005670F1"/>
    <w:rsid w:val="00585688"/>
    <w:rsid w:val="00591F5A"/>
    <w:rsid w:val="00596596"/>
    <w:rsid w:val="005A4985"/>
    <w:rsid w:val="005B6D2E"/>
    <w:rsid w:val="005C1C07"/>
    <w:rsid w:val="005C690C"/>
    <w:rsid w:val="005D0D3B"/>
    <w:rsid w:val="005D55B6"/>
    <w:rsid w:val="005E02F2"/>
    <w:rsid w:val="005F2CAB"/>
    <w:rsid w:val="005F38D8"/>
    <w:rsid w:val="005F4842"/>
    <w:rsid w:val="00600B56"/>
    <w:rsid w:val="00602391"/>
    <w:rsid w:val="00617927"/>
    <w:rsid w:val="006254C0"/>
    <w:rsid w:val="00637676"/>
    <w:rsid w:val="00637C62"/>
    <w:rsid w:val="0064150C"/>
    <w:rsid w:val="00641A6A"/>
    <w:rsid w:val="00641F7E"/>
    <w:rsid w:val="00651738"/>
    <w:rsid w:val="00655F45"/>
    <w:rsid w:val="006622A9"/>
    <w:rsid w:val="00663B43"/>
    <w:rsid w:val="0066588E"/>
    <w:rsid w:val="006701B2"/>
    <w:rsid w:val="00670AA3"/>
    <w:rsid w:val="006739AB"/>
    <w:rsid w:val="00673FF8"/>
    <w:rsid w:val="00682AE4"/>
    <w:rsid w:val="00695B87"/>
    <w:rsid w:val="0069670A"/>
    <w:rsid w:val="006A3264"/>
    <w:rsid w:val="006B0005"/>
    <w:rsid w:val="006B0AB6"/>
    <w:rsid w:val="006B1AAE"/>
    <w:rsid w:val="006B1B5C"/>
    <w:rsid w:val="006C13B6"/>
    <w:rsid w:val="006C1CCB"/>
    <w:rsid w:val="00710498"/>
    <w:rsid w:val="00712BA4"/>
    <w:rsid w:val="00721898"/>
    <w:rsid w:val="00724F8B"/>
    <w:rsid w:val="00727B83"/>
    <w:rsid w:val="007340B0"/>
    <w:rsid w:val="0073435A"/>
    <w:rsid w:val="00734806"/>
    <w:rsid w:val="0075393C"/>
    <w:rsid w:val="007615E0"/>
    <w:rsid w:val="007769D4"/>
    <w:rsid w:val="00782D90"/>
    <w:rsid w:val="00796CAC"/>
    <w:rsid w:val="007A6D90"/>
    <w:rsid w:val="007B3818"/>
    <w:rsid w:val="007C0CB7"/>
    <w:rsid w:val="007C5329"/>
    <w:rsid w:val="007D23C3"/>
    <w:rsid w:val="007D5EAB"/>
    <w:rsid w:val="007E36B1"/>
    <w:rsid w:val="007F4FC4"/>
    <w:rsid w:val="007F5235"/>
    <w:rsid w:val="0080331C"/>
    <w:rsid w:val="0081072A"/>
    <w:rsid w:val="0081299A"/>
    <w:rsid w:val="00842813"/>
    <w:rsid w:val="00861E41"/>
    <w:rsid w:val="0086262F"/>
    <w:rsid w:val="00870D7F"/>
    <w:rsid w:val="00871893"/>
    <w:rsid w:val="0087303B"/>
    <w:rsid w:val="008A0480"/>
    <w:rsid w:val="008A3FA5"/>
    <w:rsid w:val="008A6B78"/>
    <w:rsid w:val="008B69D5"/>
    <w:rsid w:val="008D5B47"/>
    <w:rsid w:val="008D678B"/>
    <w:rsid w:val="008E5ED3"/>
    <w:rsid w:val="00904C9F"/>
    <w:rsid w:val="00910151"/>
    <w:rsid w:val="00910C16"/>
    <w:rsid w:val="009217BA"/>
    <w:rsid w:val="009255A7"/>
    <w:rsid w:val="00926A72"/>
    <w:rsid w:val="009346E4"/>
    <w:rsid w:val="00936160"/>
    <w:rsid w:val="00937BB2"/>
    <w:rsid w:val="00941CCC"/>
    <w:rsid w:val="00943E93"/>
    <w:rsid w:val="00951C32"/>
    <w:rsid w:val="00952244"/>
    <w:rsid w:val="00957BB4"/>
    <w:rsid w:val="00984ABF"/>
    <w:rsid w:val="00984DD7"/>
    <w:rsid w:val="00993104"/>
    <w:rsid w:val="009A4EEC"/>
    <w:rsid w:val="009B35B1"/>
    <w:rsid w:val="009C35FF"/>
    <w:rsid w:val="009C48AD"/>
    <w:rsid w:val="009D2B06"/>
    <w:rsid w:val="009D6D1F"/>
    <w:rsid w:val="009E3A1C"/>
    <w:rsid w:val="009E7493"/>
    <w:rsid w:val="00A04A3A"/>
    <w:rsid w:val="00A17428"/>
    <w:rsid w:val="00A21A2F"/>
    <w:rsid w:val="00A3123A"/>
    <w:rsid w:val="00A34BA1"/>
    <w:rsid w:val="00A429C6"/>
    <w:rsid w:val="00A52108"/>
    <w:rsid w:val="00A56D07"/>
    <w:rsid w:val="00A636A9"/>
    <w:rsid w:val="00A63A83"/>
    <w:rsid w:val="00A66ED5"/>
    <w:rsid w:val="00A85036"/>
    <w:rsid w:val="00A90128"/>
    <w:rsid w:val="00A907D1"/>
    <w:rsid w:val="00AA10D7"/>
    <w:rsid w:val="00AA1666"/>
    <w:rsid w:val="00AA58A6"/>
    <w:rsid w:val="00AA7834"/>
    <w:rsid w:val="00AB396C"/>
    <w:rsid w:val="00AB5FCE"/>
    <w:rsid w:val="00AB6760"/>
    <w:rsid w:val="00AC04E8"/>
    <w:rsid w:val="00AC0877"/>
    <w:rsid w:val="00AC2513"/>
    <w:rsid w:val="00AC420A"/>
    <w:rsid w:val="00AC6540"/>
    <w:rsid w:val="00AD296E"/>
    <w:rsid w:val="00AD6158"/>
    <w:rsid w:val="00AE103B"/>
    <w:rsid w:val="00AE2B62"/>
    <w:rsid w:val="00AE5333"/>
    <w:rsid w:val="00B116BF"/>
    <w:rsid w:val="00B23F69"/>
    <w:rsid w:val="00B2795D"/>
    <w:rsid w:val="00B7564A"/>
    <w:rsid w:val="00B83B66"/>
    <w:rsid w:val="00B87CEE"/>
    <w:rsid w:val="00B9357A"/>
    <w:rsid w:val="00B971FF"/>
    <w:rsid w:val="00B977FE"/>
    <w:rsid w:val="00BA3F52"/>
    <w:rsid w:val="00BD50BB"/>
    <w:rsid w:val="00C07590"/>
    <w:rsid w:val="00C13F2E"/>
    <w:rsid w:val="00C2718F"/>
    <w:rsid w:val="00C40377"/>
    <w:rsid w:val="00C4186F"/>
    <w:rsid w:val="00C43A5C"/>
    <w:rsid w:val="00C47E3D"/>
    <w:rsid w:val="00C75714"/>
    <w:rsid w:val="00C80484"/>
    <w:rsid w:val="00C83272"/>
    <w:rsid w:val="00C85155"/>
    <w:rsid w:val="00C85FB1"/>
    <w:rsid w:val="00C92E01"/>
    <w:rsid w:val="00CA70E1"/>
    <w:rsid w:val="00CB31DB"/>
    <w:rsid w:val="00CB76A3"/>
    <w:rsid w:val="00CC5087"/>
    <w:rsid w:val="00CD123F"/>
    <w:rsid w:val="00CD703E"/>
    <w:rsid w:val="00CE5785"/>
    <w:rsid w:val="00CE6148"/>
    <w:rsid w:val="00CF0402"/>
    <w:rsid w:val="00CF6A37"/>
    <w:rsid w:val="00D06069"/>
    <w:rsid w:val="00D07D97"/>
    <w:rsid w:val="00D20B39"/>
    <w:rsid w:val="00D225F5"/>
    <w:rsid w:val="00D26923"/>
    <w:rsid w:val="00D32DCF"/>
    <w:rsid w:val="00D34D65"/>
    <w:rsid w:val="00D418C2"/>
    <w:rsid w:val="00D41B2D"/>
    <w:rsid w:val="00D5447C"/>
    <w:rsid w:val="00D65805"/>
    <w:rsid w:val="00D803F5"/>
    <w:rsid w:val="00D94854"/>
    <w:rsid w:val="00D95148"/>
    <w:rsid w:val="00DC70F4"/>
    <w:rsid w:val="00DD5689"/>
    <w:rsid w:val="00E01044"/>
    <w:rsid w:val="00E159B4"/>
    <w:rsid w:val="00E21663"/>
    <w:rsid w:val="00E256EB"/>
    <w:rsid w:val="00E559F6"/>
    <w:rsid w:val="00E610FF"/>
    <w:rsid w:val="00E64F8F"/>
    <w:rsid w:val="00E658F0"/>
    <w:rsid w:val="00E6648A"/>
    <w:rsid w:val="00E71A55"/>
    <w:rsid w:val="00E87624"/>
    <w:rsid w:val="00EB5380"/>
    <w:rsid w:val="00EC4FB5"/>
    <w:rsid w:val="00EC7B33"/>
    <w:rsid w:val="00ED29A4"/>
    <w:rsid w:val="00EF03AE"/>
    <w:rsid w:val="00EF7BB3"/>
    <w:rsid w:val="00F0595B"/>
    <w:rsid w:val="00F104E7"/>
    <w:rsid w:val="00F175A0"/>
    <w:rsid w:val="00F17913"/>
    <w:rsid w:val="00F23BC5"/>
    <w:rsid w:val="00F31AEF"/>
    <w:rsid w:val="00F37FC7"/>
    <w:rsid w:val="00F407C9"/>
    <w:rsid w:val="00F425C2"/>
    <w:rsid w:val="00F43B75"/>
    <w:rsid w:val="00F5056C"/>
    <w:rsid w:val="00F630E2"/>
    <w:rsid w:val="00F71C2D"/>
    <w:rsid w:val="00F76C27"/>
    <w:rsid w:val="00F81D5F"/>
    <w:rsid w:val="00F82CA3"/>
    <w:rsid w:val="00FA161E"/>
    <w:rsid w:val="00FA2F8A"/>
    <w:rsid w:val="00FA342E"/>
    <w:rsid w:val="00FA7324"/>
    <w:rsid w:val="00FB4B39"/>
    <w:rsid w:val="00FB6A52"/>
    <w:rsid w:val="00FC1022"/>
    <w:rsid w:val="00FD2C0F"/>
    <w:rsid w:val="00FE09CA"/>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20938"/>
  <w15:docId w15:val="{E1317229-94AC-47AC-89AF-5C52CE88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uiPriority w:val="99"/>
    <w:semiHidden/>
    <w:rsid w:val="004266D6"/>
    <w:rPr>
      <w:sz w:val="16"/>
      <w:szCs w:val="16"/>
    </w:rPr>
  </w:style>
  <w:style w:type="paragraph" w:styleId="CommentText">
    <w:name w:val="annotation text"/>
    <w:basedOn w:val="Normal"/>
    <w:link w:val="CommentTextChar"/>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customStyle="1" w:styleId="UnresolvedMention1">
    <w:name w:val="Unresolved Mention1"/>
    <w:basedOn w:val="DefaultParagraphFont"/>
    <w:uiPriority w:val="99"/>
    <w:semiHidden/>
    <w:unhideWhenUsed/>
    <w:rsid w:val="00B116BF"/>
    <w:rPr>
      <w:color w:val="605E5C"/>
      <w:shd w:val="clear" w:color="auto" w:fill="E1DFDD"/>
    </w:rPr>
  </w:style>
  <w:style w:type="paragraph" w:styleId="ListParagraph">
    <w:name w:val="List Paragraph"/>
    <w:basedOn w:val="Normal"/>
    <w:uiPriority w:val="34"/>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8A3"/>
    <w:pPr>
      <w:widowControl/>
      <w:autoSpaceDE/>
      <w:autoSpaceDN/>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2C5D1D"/>
    <w:rPr>
      <w:b/>
      <w:bCs/>
    </w:rPr>
  </w:style>
  <w:style w:type="character" w:customStyle="1" w:styleId="CommentTextChar">
    <w:name w:val="Comment Text Char"/>
    <w:basedOn w:val="DefaultParagraphFont"/>
    <w:link w:val="CommentText"/>
    <w:semiHidden/>
    <w:rsid w:val="002C5D1D"/>
    <w:rPr>
      <w:rFonts w:ascii="Courier" w:hAnsi="Courier"/>
    </w:rPr>
  </w:style>
  <w:style w:type="character" w:customStyle="1" w:styleId="CommentSubjectChar">
    <w:name w:val="Comment Subject Char"/>
    <w:basedOn w:val="CommentTextChar"/>
    <w:link w:val="CommentSubject"/>
    <w:semiHidden/>
    <w:rsid w:val="002C5D1D"/>
    <w:rPr>
      <w:rFonts w:ascii="Courier" w:hAnsi="Courier"/>
      <w:b/>
      <w:bCs/>
    </w:rPr>
  </w:style>
  <w:style w:type="paragraph" w:customStyle="1" w:styleId="Default">
    <w:name w:val="Default"/>
    <w:rsid w:val="00361E77"/>
    <w:pPr>
      <w:autoSpaceDE w:val="0"/>
      <w:autoSpaceDN w:val="0"/>
      <w:adjustRightInd w:val="0"/>
    </w:pPr>
    <w:rPr>
      <w:rFonts w:ascii="Arial" w:eastAsiaTheme="minorHAnsi" w:hAnsi="Arial" w:cs="Arial"/>
      <w:color w:val="000000"/>
      <w:sz w:val="24"/>
      <w:szCs w:val="24"/>
    </w:rPr>
  </w:style>
  <w:style w:type="paragraph" w:customStyle="1" w:styleId="last-visible">
    <w:name w:val="last-visible"/>
    <w:basedOn w:val="Normal"/>
    <w:rsid w:val="009D6D1F"/>
    <w:pPr>
      <w:widowControl/>
      <w:autoSpaceDE/>
      <w:autoSpaceDN/>
      <w:spacing w:before="100" w:beforeAutospacing="1" w:after="100" w:afterAutospacing="1"/>
    </w:pPr>
    <w:rPr>
      <w:rFonts w:ascii="Times New Roman" w:hAnsi="Times New Roman"/>
    </w:rPr>
  </w:style>
  <w:style w:type="character" w:customStyle="1" w:styleId="last-visible1">
    <w:name w:val="last-visible1"/>
    <w:basedOn w:val="DefaultParagraphFont"/>
    <w:rsid w:val="009D6D1F"/>
  </w:style>
  <w:style w:type="character" w:styleId="Strong">
    <w:name w:val="Strong"/>
    <w:basedOn w:val="DefaultParagraphFont"/>
    <w:uiPriority w:val="22"/>
    <w:qFormat/>
    <w:rsid w:val="00670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0283">
      <w:bodyDiv w:val="1"/>
      <w:marLeft w:val="0"/>
      <w:marRight w:val="0"/>
      <w:marTop w:val="0"/>
      <w:marBottom w:val="0"/>
      <w:divBdr>
        <w:top w:val="none" w:sz="0" w:space="0" w:color="auto"/>
        <w:left w:val="none" w:sz="0" w:space="0" w:color="auto"/>
        <w:bottom w:val="none" w:sz="0" w:space="0" w:color="auto"/>
        <w:right w:val="none" w:sz="0" w:space="0" w:color="auto"/>
      </w:divBdr>
    </w:div>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184445600">
      <w:bodyDiv w:val="1"/>
      <w:marLeft w:val="0"/>
      <w:marRight w:val="0"/>
      <w:marTop w:val="0"/>
      <w:marBottom w:val="0"/>
      <w:divBdr>
        <w:top w:val="none" w:sz="0" w:space="0" w:color="auto"/>
        <w:left w:val="none" w:sz="0" w:space="0" w:color="auto"/>
        <w:bottom w:val="none" w:sz="0" w:space="0" w:color="auto"/>
        <w:right w:val="none" w:sz="0" w:space="0" w:color="auto"/>
      </w:divBdr>
    </w:div>
    <w:div w:id="432212137">
      <w:bodyDiv w:val="1"/>
      <w:marLeft w:val="0"/>
      <w:marRight w:val="0"/>
      <w:marTop w:val="0"/>
      <w:marBottom w:val="0"/>
      <w:divBdr>
        <w:top w:val="none" w:sz="0" w:space="0" w:color="auto"/>
        <w:left w:val="none" w:sz="0" w:space="0" w:color="auto"/>
        <w:bottom w:val="none" w:sz="0" w:space="0" w:color="auto"/>
        <w:right w:val="none" w:sz="0" w:space="0" w:color="auto"/>
      </w:divBdr>
    </w:div>
    <w:div w:id="447891953">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1150093764">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 w:id="1704163794">
      <w:bodyDiv w:val="1"/>
      <w:marLeft w:val="0"/>
      <w:marRight w:val="0"/>
      <w:marTop w:val="0"/>
      <w:marBottom w:val="0"/>
      <w:divBdr>
        <w:top w:val="none" w:sz="0" w:space="0" w:color="auto"/>
        <w:left w:val="none" w:sz="0" w:space="0" w:color="auto"/>
        <w:bottom w:val="none" w:sz="0" w:space="0" w:color="auto"/>
        <w:right w:val="none" w:sz="0" w:space="0" w:color="auto"/>
      </w:divBdr>
    </w:div>
    <w:div w:id="1706708938">
      <w:bodyDiv w:val="1"/>
      <w:marLeft w:val="0"/>
      <w:marRight w:val="0"/>
      <w:marTop w:val="0"/>
      <w:marBottom w:val="0"/>
      <w:divBdr>
        <w:top w:val="none" w:sz="0" w:space="0" w:color="auto"/>
        <w:left w:val="none" w:sz="0" w:space="0" w:color="auto"/>
        <w:bottom w:val="none" w:sz="0" w:space="0" w:color="auto"/>
        <w:right w:val="none" w:sz="0" w:space="0" w:color="auto"/>
      </w:divBdr>
    </w:div>
    <w:div w:id="1869246983">
      <w:bodyDiv w:val="1"/>
      <w:marLeft w:val="0"/>
      <w:marRight w:val="0"/>
      <w:marTop w:val="0"/>
      <w:marBottom w:val="0"/>
      <w:divBdr>
        <w:top w:val="none" w:sz="0" w:space="0" w:color="auto"/>
        <w:left w:val="none" w:sz="0" w:space="0" w:color="auto"/>
        <w:bottom w:val="none" w:sz="0" w:space="0" w:color="auto"/>
        <w:right w:val="none" w:sz="0" w:space="0" w:color="auto"/>
      </w:divBdr>
    </w:div>
    <w:div w:id="20113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u.ca/moodle/students/faq/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cretariat-policies.info.yorku.ca/policies/academic-honesty-senate-policy-on/" TargetMode="External"/><Relationship Id="rId4" Type="http://schemas.openxmlformats.org/officeDocument/2006/relationships/settings" Target="settings.xml"/><Relationship Id="rId9" Type="http://schemas.openxmlformats.org/officeDocument/2006/relationships/hyperlink" Target="https://spark.library.yorku.ca/academic-integrity-what-is-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51C7-7F0D-43D4-9791-3014C85C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5879</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ellenms@carthain.com</cp:lastModifiedBy>
  <cp:revision>2</cp:revision>
  <cp:lastPrinted>2006-03-22T13:53:00Z</cp:lastPrinted>
  <dcterms:created xsi:type="dcterms:W3CDTF">2020-07-15T20:24:00Z</dcterms:created>
  <dcterms:modified xsi:type="dcterms:W3CDTF">2020-07-15T20:24:00Z</dcterms:modified>
</cp:coreProperties>
</file>