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2ABDA" w14:textId="77777777" w:rsidR="0075684C" w:rsidRPr="000F3332" w:rsidRDefault="0075684C" w:rsidP="0075684C">
      <w:pPr>
        <w:widowControl w:val="0"/>
        <w:ind w:right="300"/>
        <w:jc w:val="center"/>
        <w:rPr>
          <w:b/>
          <w:color w:val="008000"/>
        </w:rPr>
      </w:pPr>
      <w:r w:rsidRPr="000F3332">
        <w:rPr>
          <w:b/>
          <w:color w:val="008000"/>
        </w:rPr>
        <w:t xml:space="preserve">York University </w:t>
      </w:r>
    </w:p>
    <w:p w14:paraId="58B7C5E7" w14:textId="77777777" w:rsidR="0075684C" w:rsidRPr="000F3332" w:rsidRDefault="0075684C" w:rsidP="0075684C">
      <w:pPr>
        <w:widowControl w:val="0"/>
        <w:ind w:right="300"/>
        <w:jc w:val="center"/>
        <w:rPr>
          <w:b/>
          <w:color w:val="008000"/>
        </w:rPr>
      </w:pPr>
      <w:r w:rsidRPr="000F3332">
        <w:rPr>
          <w:b/>
          <w:color w:val="008000"/>
        </w:rPr>
        <w:t>Faculty of Liberal Arts and Professional Studies</w:t>
      </w:r>
    </w:p>
    <w:p w14:paraId="1D30047D" w14:textId="77777777" w:rsidR="0075684C" w:rsidRPr="000F3332" w:rsidRDefault="0075684C" w:rsidP="0075684C">
      <w:pPr>
        <w:widowControl w:val="0"/>
        <w:ind w:right="300"/>
        <w:jc w:val="center"/>
        <w:rPr>
          <w:b/>
          <w:color w:val="008000"/>
        </w:rPr>
      </w:pPr>
      <w:r w:rsidRPr="000F3332">
        <w:rPr>
          <w:b/>
          <w:color w:val="008000"/>
        </w:rPr>
        <w:t>School of Administrative Studies</w:t>
      </w:r>
    </w:p>
    <w:p w14:paraId="5628F385" w14:textId="77777777" w:rsidR="0075684C" w:rsidRPr="000F3332" w:rsidRDefault="0075684C" w:rsidP="0075684C">
      <w:pPr>
        <w:widowControl w:val="0"/>
        <w:ind w:right="300"/>
        <w:jc w:val="center"/>
        <w:rPr>
          <w:b/>
          <w:color w:val="008000"/>
        </w:rPr>
      </w:pPr>
      <w:r w:rsidRPr="000F3332">
        <w:rPr>
          <w:b/>
          <w:color w:val="008000"/>
        </w:rPr>
        <w:t xml:space="preserve"> </w:t>
      </w:r>
      <w:r w:rsidR="00CC1B22" w:rsidRPr="000F3332">
        <w:rPr>
          <w:b/>
          <w:color w:val="008000"/>
        </w:rPr>
        <w:t>Fall</w:t>
      </w:r>
      <w:r w:rsidRPr="000F3332">
        <w:rPr>
          <w:b/>
          <w:color w:val="008000"/>
        </w:rPr>
        <w:t xml:space="preserve"> 20</w:t>
      </w:r>
      <w:r w:rsidR="00BC652E" w:rsidRPr="000F3332">
        <w:rPr>
          <w:b/>
          <w:color w:val="008000"/>
        </w:rPr>
        <w:t>20</w:t>
      </w:r>
    </w:p>
    <w:p w14:paraId="7C13136C" w14:textId="77777777" w:rsidR="0075684C" w:rsidRPr="000F3332" w:rsidRDefault="0050733D" w:rsidP="0075684C">
      <w:pPr>
        <w:widowControl w:val="0"/>
        <w:ind w:right="300"/>
        <w:jc w:val="center"/>
        <w:rPr>
          <w:b/>
          <w:color w:val="008000"/>
        </w:rPr>
      </w:pPr>
      <w:r w:rsidRPr="000F3332">
        <w:rPr>
          <w:b/>
          <w:color w:val="008000"/>
        </w:rPr>
        <w:t xml:space="preserve">AP/ADMS4940 3.0 </w:t>
      </w:r>
      <w:r w:rsidR="00995D2C" w:rsidRPr="000F3332">
        <w:rPr>
          <w:b/>
          <w:color w:val="008000"/>
        </w:rPr>
        <w:t>A</w:t>
      </w:r>
    </w:p>
    <w:p w14:paraId="02DD1BD6" w14:textId="77777777" w:rsidR="0075684C" w:rsidRPr="000F3332" w:rsidRDefault="00927195" w:rsidP="0075684C">
      <w:pPr>
        <w:widowControl w:val="0"/>
        <w:ind w:right="300"/>
        <w:jc w:val="center"/>
      </w:pPr>
      <w:r w:rsidRPr="000F3332">
        <w:rPr>
          <w:b/>
          <w:color w:val="008000"/>
        </w:rPr>
        <w:t>Innovation</w:t>
      </w:r>
      <w:r w:rsidR="0075684C" w:rsidRPr="000F3332">
        <w:rPr>
          <w:b/>
          <w:color w:val="008000"/>
        </w:rPr>
        <w:t xml:space="preserve"> Management</w:t>
      </w:r>
    </w:p>
    <w:p w14:paraId="405C82D0" w14:textId="77777777" w:rsidR="0075684C" w:rsidRPr="000F3332" w:rsidRDefault="0075684C" w:rsidP="0075684C">
      <w:pPr>
        <w:widowControl w:val="0"/>
        <w:ind w:right="300"/>
        <w:rPr>
          <w:b/>
          <w:color w:val="008000"/>
        </w:rPr>
      </w:pPr>
    </w:p>
    <w:p w14:paraId="38133B5B" w14:textId="77777777" w:rsidR="0075684C" w:rsidRPr="000F3332" w:rsidRDefault="0075684C" w:rsidP="0075684C">
      <w:pPr>
        <w:widowControl w:val="0"/>
        <w:ind w:right="300"/>
        <w:rPr>
          <w:color w:val="000000"/>
        </w:rPr>
      </w:pPr>
      <w:r w:rsidRPr="000F3332">
        <w:rPr>
          <w:b/>
          <w:color w:val="008000"/>
        </w:rPr>
        <w:t xml:space="preserve">Term:  </w:t>
      </w:r>
      <w:r w:rsidR="00CC1B22" w:rsidRPr="000F3332">
        <w:rPr>
          <w:b/>
          <w:color w:val="000000"/>
        </w:rPr>
        <w:t>Fall</w:t>
      </w:r>
      <w:r w:rsidRPr="000F3332">
        <w:rPr>
          <w:b/>
          <w:color w:val="000000"/>
        </w:rPr>
        <w:t xml:space="preserve"> 20</w:t>
      </w:r>
      <w:r w:rsidR="00BC652E" w:rsidRPr="000F3332">
        <w:rPr>
          <w:b/>
          <w:color w:val="000000"/>
        </w:rPr>
        <w:t>20</w:t>
      </w:r>
    </w:p>
    <w:p w14:paraId="54D8EB13" w14:textId="77777777" w:rsidR="0075684C" w:rsidRPr="000F3332" w:rsidRDefault="0075684C" w:rsidP="0075684C">
      <w:pPr>
        <w:widowControl w:val="0"/>
        <w:ind w:right="300"/>
      </w:pPr>
      <w:r w:rsidRPr="000F3332">
        <w:rPr>
          <w:b/>
          <w:color w:val="008000"/>
        </w:rPr>
        <w:t>Day:</w:t>
      </w:r>
      <w:r w:rsidRPr="000F3332">
        <w:rPr>
          <w:b/>
        </w:rPr>
        <w:t xml:space="preserve">  Monday</w:t>
      </w:r>
    </w:p>
    <w:p w14:paraId="20BF09A7" w14:textId="77777777" w:rsidR="0075684C" w:rsidRPr="000F3332" w:rsidRDefault="0075684C" w:rsidP="0075684C">
      <w:pPr>
        <w:widowControl w:val="0"/>
        <w:ind w:right="300"/>
      </w:pPr>
      <w:r w:rsidRPr="000F3332">
        <w:rPr>
          <w:b/>
          <w:color w:val="008000"/>
        </w:rPr>
        <w:t>Time:</w:t>
      </w:r>
      <w:r w:rsidR="0013673A" w:rsidRPr="000F3332">
        <w:rPr>
          <w:b/>
        </w:rPr>
        <w:t xml:space="preserve">  11:30 – 2</w:t>
      </w:r>
      <w:r w:rsidRPr="000F3332">
        <w:rPr>
          <w:b/>
        </w:rPr>
        <w:t>:30 p.m.</w:t>
      </w:r>
    </w:p>
    <w:p w14:paraId="5BE205A9" w14:textId="77777777" w:rsidR="0075684C" w:rsidRPr="000F3332" w:rsidRDefault="0075684C" w:rsidP="0075684C">
      <w:pPr>
        <w:widowControl w:val="0"/>
        <w:ind w:right="300"/>
      </w:pPr>
      <w:r w:rsidRPr="000F3332">
        <w:rPr>
          <w:b/>
          <w:color w:val="008000"/>
        </w:rPr>
        <w:t>Location:</w:t>
      </w:r>
      <w:r w:rsidRPr="000F3332">
        <w:rPr>
          <w:b/>
        </w:rPr>
        <w:t xml:space="preserve">  </w:t>
      </w:r>
      <w:r w:rsidR="00BC652E" w:rsidRPr="000F3332">
        <w:rPr>
          <w:b/>
        </w:rPr>
        <w:t>Zoom meetings</w:t>
      </w:r>
    </w:p>
    <w:p w14:paraId="090014DE" w14:textId="77777777" w:rsidR="00995D2C" w:rsidRPr="000F3332" w:rsidRDefault="00995D2C" w:rsidP="0075684C">
      <w:pPr>
        <w:widowControl w:val="0"/>
        <w:ind w:right="300"/>
        <w:rPr>
          <w:b/>
          <w:color w:val="000000"/>
        </w:rPr>
      </w:pPr>
      <w:r w:rsidRPr="000F3332">
        <w:rPr>
          <w:b/>
          <w:color w:val="008000"/>
        </w:rPr>
        <w:t xml:space="preserve">Technical requirements: </w:t>
      </w:r>
      <w:r w:rsidRPr="000F3332">
        <w:rPr>
          <w:b/>
          <w:color w:val="000000"/>
        </w:rPr>
        <w:t xml:space="preserve">A computer with webcam and microphone, stable, higher-speed Internet connection, access to </w:t>
      </w:r>
      <w:proofErr w:type="spellStart"/>
      <w:r w:rsidRPr="000F3332">
        <w:rPr>
          <w:b/>
          <w:color w:val="000000"/>
        </w:rPr>
        <w:t>Youtube</w:t>
      </w:r>
      <w:proofErr w:type="spellEnd"/>
      <w:r w:rsidRPr="000F3332">
        <w:rPr>
          <w:b/>
          <w:color w:val="000000"/>
        </w:rPr>
        <w:t xml:space="preserve"> videos.</w:t>
      </w:r>
    </w:p>
    <w:p w14:paraId="632D2E69" w14:textId="77777777" w:rsidR="0075684C" w:rsidRPr="000F3332" w:rsidRDefault="0075684C" w:rsidP="0075684C">
      <w:pPr>
        <w:widowControl w:val="0"/>
        <w:ind w:right="300"/>
        <w:rPr>
          <w:b/>
        </w:rPr>
      </w:pPr>
      <w:r w:rsidRPr="000F3332">
        <w:rPr>
          <w:b/>
          <w:color w:val="008000"/>
        </w:rPr>
        <w:t>Course Director:</w:t>
      </w:r>
      <w:r w:rsidRPr="000F3332">
        <w:rPr>
          <w:b/>
        </w:rPr>
        <w:t xml:space="preserve">  Prof. You-Ta Chuang</w:t>
      </w:r>
    </w:p>
    <w:p w14:paraId="575A60F6" w14:textId="77777777" w:rsidR="0075684C" w:rsidRPr="000F3332" w:rsidRDefault="0075684C" w:rsidP="0075684C">
      <w:pPr>
        <w:widowControl w:val="0"/>
        <w:ind w:left="1440" w:right="300"/>
        <w:rPr>
          <w:b/>
        </w:rPr>
      </w:pPr>
      <w:r w:rsidRPr="000F3332">
        <w:rPr>
          <w:b/>
        </w:rPr>
        <w:t xml:space="preserve">      Email: </w:t>
      </w:r>
      <w:hyperlink r:id="rId7" w:history="1">
        <w:r w:rsidRPr="000F3332">
          <w:rPr>
            <w:rStyle w:val="Hyperlink"/>
            <w:b/>
          </w:rPr>
          <w:t>ychuang@yorku.ca</w:t>
        </w:r>
      </w:hyperlink>
    </w:p>
    <w:p w14:paraId="4146B002" w14:textId="77777777" w:rsidR="0075684C" w:rsidRPr="000F3332" w:rsidRDefault="0075684C" w:rsidP="0075684C">
      <w:pPr>
        <w:widowControl w:val="0"/>
        <w:ind w:right="300"/>
      </w:pPr>
      <w:r w:rsidRPr="000F3332">
        <w:rPr>
          <w:b/>
          <w:color w:val="008000"/>
        </w:rPr>
        <w:t>Office Hours:</w:t>
      </w:r>
      <w:r w:rsidRPr="000F3332">
        <w:rPr>
          <w:b/>
        </w:rPr>
        <w:t xml:space="preserve"> by appointments</w:t>
      </w:r>
    </w:p>
    <w:p w14:paraId="4FDB131E" w14:textId="77777777" w:rsidR="0075684C" w:rsidRPr="000F3332" w:rsidRDefault="0075684C" w:rsidP="0075684C">
      <w:pPr>
        <w:widowControl w:val="0"/>
        <w:ind w:right="300"/>
      </w:pPr>
      <w:r w:rsidRPr="000F3332">
        <w:rPr>
          <w:b/>
          <w:color w:val="008000"/>
        </w:rPr>
        <w:t>Start Date:</w:t>
      </w:r>
      <w:r w:rsidRPr="000F3332">
        <w:rPr>
          <w:b/>
        </w:rPr>
        <w:t xml:space="preserve">  </w:t>
      </w:r>
      <w:r w:rsidR="00D945F2" w:rsidRPr="000F3332">
        <w:rPr>
          <w:b/>
        </w:rPr>
        <w:t xml:space="preserve">Sept </w:t>
      </w:r>
      <w:r w:rsidR="002D01A4" w:rsidRPr="000F3332">
        <w:rPr>
          <w:b/>
        </w:rPr>
        <w:t>14</w:t>
      </w:r>
      <w:r w:rsidR="0050733D" w:rsidRPr="000F3332">
        <w:rPr>
          <w:b/>
        </w:rPr>
        <w:t>, 20</w:t>
      </w:r>
      <w:r w:rsidR="002D01A4" w:rsidRPr="000F3332">
        <w:rPr>
          <w:b/>
        </w:rPr>
        <w:t>20</w:t>
      </w:r>
    </w:p>
    <w:p w14:paraId="2279504C" w14:textId="77777777" w:rsidR="0075684C" w:rsidRPr="000F3332" w:rsidRDefault="0075684C" w:rsidP="0075684C">
      <w:pPr>
        <w:widowControl w:val="0"/>
      </w:pPr>
    </w:p>
    <w:p w14:paraId="230A4AC1" w14:textId="77777777" w:rsidR="00995D2C" w:rsidRPr="000F3332" w:rsidRDefault="00995D2C" w:rsidP="00995D2C">
      <w:pPr>
        <w:rPr>
          <w:b/>
          <w:bCs/>
        </w:rPr>
      </w:pPr>
      <w:r w:rsidRPr="000F3332">
        <w:rPr>
          <w:b/>
          <w:bCs/>
        </w:rPr>
        <w:t>Note: the instructor reserves the right to change the course activities, the sequence of text materials, and the assignment of cases.</w:t>
      </w:r>
    </w:p>
    <w:p w14:paraId="5CE28B1A" w14:textId="77777777" w:rsidR="00995D2C" w:rsidRPr="000F3332" w:rsidRDefault="00995D2C" w:rsidP="0075684C">
      <w:pPr>
        <w:widowControl w:val="0"/>
      </w:pPr>
    </w:p>
    <w:p w14:paraId="79FF5F1A" w14:textId="77777777" w:rsidR="00995D2C" w:rsidRPr="000F3332" w:rsidRDefault="00995D2C" w:rsidP="00995D2C">
      <w:pPr>
        <w:rPr>
          <w:b/>
          <w:bCs/>
          <w:caps/>
          <w:color w:val="538135"/>
          <w:u w:val="single"/>
        </w:rPr>
      </w:pPr>
      <w:r w:rsidRPr="000F3332">
        <w:rPr>
          <w:b/>
          <w:bCs/>
          <w:caps/>
          <w:color w:val="538135"/>
          <w:u w:val="single"/>
        </w:rPr>
        <w:t>Course Requirements for Remote Learning</w:t>
      </w:r>
    </w:p>
    <w:p w14:paraId="54F04F8C" w14:textId="77777777" w:rsidR="00995D2C" w:rsidRPr="000F3332" w:rsidRDefault="00995D2C" w:rsidP="00995D2C">
      <w:pPr>
        <w:rPr>
          <w:rFonts w:eastAsia="Times New Roman"/>
          <w:lang w:val="en-CA"/>
        </w:rPr>
      </w:pPr>
      <w:r w:rsidRPr="000F3332">
        <w:t xml:space="preserve">Several platforms will be used in this course (e.g., Moodle, Canvas, Zoom, etc.) through which students will interact with the course materials, the course director, as well as with one another. </w:t>
      </w:r>
      <w:r w:rsidRPr="000F3332">
        <w:rPr>
          <w:rFonts w:eastAsia="Times New Roman"/>
          <w:color w:val="201F1E"/>
          <w:shd w:val="clear" w:color="auto" w:fill="FFFFFF"/>
          <w:lang w:val="en-CA"/>
        </w:rPr>
        <w:t> This course also requires the use of Moodle for examinations. </w:t>
      </w:r>
      <w:r w:rsidRPr="000F3332">
        <w:t xml:space="preserve">Please review the syllabus to determine how the class meets (in whole or in part), and how office hours and presentations will be conducted. Students shall note the following: </w:t>
      </w:r>
    </w:p>
    <w:p w14:paraId="2228854E" w14:textId="77777777" w:rsidR="00995D2C" w:rsidRPr="000F3332" w:rsidRDefault="00995D2C" w:rsidP="00995D2C">
      <w:pPr>
        <w:numPr>
          <w:ilvl w:val="0"/>
          <w:numId w:val="37"/>
        </w:numPr>
        <w:ind w:left="709"/>
      </w:pPr>
      <w:r w:rsidRPr="000F3332">
        <w:t xml:space="preserve">Zoom is hosted on servers in the U.S. This includes recordings done through Zoom. </w:t>
      </w:r>
    </w:p>
    <w:p w14:paraId="078EB3D7" w14:textId="77777777" w:rsidR="00995D2C" w:rsidRPr="000F3332" w:rsidRDefault="00995D2C" w:rsidP="00995D2C">
      <w:pPr>
        <w:numPr>
          <w:ilvl w:val="0"/>
          <w:numId w:val="37"/>
        </w:numPr>
        <w:ind w:left="709"/>
      </w:pPr>
      <w:r w:rsidRPr="000F3332">
        <w:t xml:space="preserve">If you have privacy concerns about your data, provide only your first name or a nickname when you join a session. </w:t>
      </w:r>
    </w:p>
    <w:p w14:paraId="089602EB" w14:textId="77777777" w:rsidR="00995D2C" w:rsidRPr="000F3332" w:rsidRDefault="00995D2C" w:rsidP="00995D2C">
      <w:pPr>
        <w:numPr>
          <w:ilvl w:val="0"/>
          <w:numId w:val="37"/>
        </w:numPr>
        <w:ind w:left="709"/>
      </w:pPr>
      <w:r w:rsidRPr="000F3332">
        <w:t xml:space="preserve">The system is configured in a way that all participants are automatically notified when a session is being recorded. In other words, a session cannot be recorded without you knowing about it. Technology requirements and FAQs for Moodle can be found here - </w:t>
      </w:r>
      <w:hyperlink r:id="rId8" w:history="1">
        <w:r w:rsidRPr="000F3332">
          <w:rPr>
            <w:rStyle w:val="Hyperlink"/>
          </w:rPr>
          <w:t>http://www.yorku.ca/moodle/students/faq/index.html</w:t>
        </w:r>
      </w:hyperlink>
      <w:r w:rsidRPr="000F3332">
        <w:t>”</w:t>
      </w:r>
    </w:p>
    <w:p w14:paraId="7DFAB39B" w14:textId="77777777" w:rsidR="00995D2C" w:rsidRPr="000F3332" w:rsidRDefault="00995D2C" w:rsidP="00995D2C"/>
    <w:p w14:paraId="15C93108" w14:textId="77777777" w:rsidR="0075684C" w:rsidRPr="000F3332" w:rsidRDefault="0075684C" w:rsidP="0075684C">
      <w:pPr>
        <w:keepNext/>
        <w:widowControl w:val="0"/>
        <w:ind w:right="300"/>
        <w:outlineLvl w:val="0"/>
        <w:rPr>
          <w:b/>
          <w:u w:val="single"/>
        </w:rPr>
      </w:pPr>
      <w:r w:rsidRPr="000F3332">
        <w:rPr>
          <w:b/>
          <w:color w:val="008000"/>
          <w:u w:val="single"/>
        </w:rPr>
        <w:t>COURSE DESCRIPTION</w:t>
      </w:r>
    </w:p>
    <w:p w14:paraId="626AACC9" w14:textId="77777777" w:rsidR="0075684C" w:rsidRPr="000F3332" w:rsidRDefault="0075684C" w:rsidP="0075684C">
      <w:pPr>
        <w:pStyle w:val="BodyText"/>
        <w:widowControl w:val="0"/>
        <w:rPr>
          <w:szCs w:val="24"/>
        </w:rPr>
      </w:pPr>
      <w:r w:rsidRPr="000F3332">
        <w:rPr>
          <w:szCs w:val="24"/>
        </w:rPr>
        <w:t xml:space="preserve">Technology plays an important role in the competitive landscape. The challenge of managing technologies is immense. This course examines the challenges and the opportunities that technological change presents to companies and managers. </w:t>
      </w:r>
    </w:p>
    <w:p w14:paraId="317393A8" w14:textId="77777777" w:rsidR="0075684C" w:rsidRPr="000F3332" w:rsidRDefault="0075684C" w:rsidP="0075684C">
      <w:pPr>
        <w:widowControl w:val="0"/>
        <w:ind w:right="300"/>
      </w:pPr>
      <w:r w:rsidRPr="000F3332">
        <w:t> </w:t>
      </w:r>
    </w:p>
    <w:p w14:paraId="39F45871" w14:textId="77777777" w:rsidR="0075684C" w:rsidRPr="000F3332" w:rsidRDefault="0075684C" w:rsidP="0075684C">
      <w:pPr>
        <w:widowControl w:val="0"/>
        <w:ind w:right="300"/>
      </w:pPr>
      <w:r w:rsidRPr="000F3332">
        <w:rPr>
          <w:b/>
          <w:color w:val="008000"/>
          <w:u w:val="single"/>
        </w:rPr>
        <w:t>COURSE OVERVIEW</w:t>
      </w:r>
    </w:p>
    <w:p w14:paraId="6DF1BAAB" w14:textId="77777777" w:rsidR="0075684C" w:rsidRPr="000F3332" w:rsidRDefault="0075684C" w:rsidP="0075684C">
      <w:pPr>
        <w:widowControl w:val="0"/>
      </w:pPr>
      <w:r w:rsidRPr="000F3332">
        <w:t xml:space="preserve">The course is intended to appeal to those interested in understanding technological innovation and evolution, managing technology-oriented firms, creating technology-driven startups, or consulting to such firms. Specifically, this course examines the challenges of the technology management process - identifying, formulating, evaluating and implementing viable technological innovation. The emphasis is on issues that affect a firm to manage the success of </w:t>
      </w:r>
      <w:r w:rsidRPr="000F3332">
        <w:lastRenderedPageBreak/>
        <w:t>technological innovation. As such, we will view the firm as a whole, but we will draw upon, and integrate into our analysis, your understanding of the various functional areas of business and the external factors.</w:t>
      </w:r>
    </w:p>
    <w:p w14:paraId="6D93273B" w14:textId="77777777" w:rsidR="0075684C" w:rsidRPr="000F3332" w:rsidRDefault="0075684C" w:rsidP="0075684C">
      <w:pPr>
        <w:widowControl w:val="0"/>
      </w:pPr>
    </w:p>
    <w:p w14:paraId="4154FF0A" w14:textId="77777777" w:rsidR="0075684C" w:rsidRPr="000F3332" w:rsidRDefault="0075684C" w:rsidP="0075684C">
      <w:pPr>
        <w:pStyle w:val="NormalWeb"/>
        <w:widowControl w:val="0"/>
        <w:rPr>
          <w:color w:val="000000"/>
        </w:rPr>
      </w:pPr>
      <w:r w:rsidRPr="000F3332">
        <w:rPr>
          <w:color w:val="000000"/>
        </w:rPr>
        <w:t>The learning objectives of this course include:</w:t>
      </w:r>
    </w:p>
    <w:p w14:paraId="74C8FF2B" w14:textId="77777777" w:rsidR="0075684C" w:rsidRPr="000F3332" w:rsidRDefault="0075684C" w:rsidP="0075684C">
      <w:pPr>
        <w:widowControl w:val="0"/>
        <w:numPr>
          <w:ilvl w:val="0"/>
          <w:numId w:val="24"/>
        </w:numPr>
        <w:spacing w:before="100" w:beforeAutospacing="1" w:after="100" w:afterAutospacing="1"/>
      </w:pPr>
      <w:r w:rsidRPr="000F3332">
        <w:t xml:space="preserve">To develop an awareness of the range, scope, and complexity of the phenomena, issues, and problems related to managing technological change. </w:t>
      </w:r>
    </w:p>
    <w:p w14:paraId="5DF1FAF9" w14:textId="77777777" w:rsidR="0075684C" w:rsidRPr="000F3332" w:rsidRDefault="0075684C" w:rsidP="0075684C">
      <w:pPr>
        <w:widowControl w:val="0"/>
        <w:numPr>
          <w:ilvl w:val="0"/>
          <w:numId w:val="24"/>
        </w:numPr>
        <w:spacing w:before="100" w:beforeAutospacing="1" w:after="100" w:afterAutospacing="1"/>
      </w:pPr>
      <w:r w:rsidRPr="000F3332">
        <w:t xml:space="preserve">To develop understanding of "state of the art" concepts for managing technological change and the relationship between technological change and strategy. </w:t>
      </w:r>
    </w:p>
    <w:p w14:paraId="27360118" w14:textId="77777777" w:rsidR="0075684C" w:rsidRPr="000F3332" w:rsidRDefault="0075684C" w:rsidP="0075684C">
      <w:pPr>
        <w:widowControl w:val="0"/>
        <w:numPr>
          <w:ilvl w:val="0"/>
          <w:numId w:val="24"/>
        </w:numPr>
        <w:spacing w:before="100" w:beforeAutospacing="1" w:after="100" w:afterAutospacing="1"/>
      </w:pPr>
      <w:r w:rsidRPr="000F3332">
        <w:t xml:space="preserve">To develop a conceptual framework for assessing and auditing the technological capabilities of a business organization. </w:t>
      </w:r>
    </w:p>
    <w:p w14:paraId="5DD4B901" w14:textId="77777777" w:rsidR="0075684C" w:rsidRPr="000F3332" w:rsidRDefault="0075684C" w:rsidP="0075684C">
      <w:pPr>
        <w:widowControl w:val="0"/>
        <w:rPr>
          <w:b/>
          <w:color w:val="008000"/>
          <w:u w:val="single"/>
        </w:rPr>
      </w:pPr>
      <w:r w:rsidRPr="000F3332">
        <w:t xml:space="preserve"> </w:t>
      </w:r>
    </w:p>
    <w:p w14:paraId="44CA398C" w14:textId="77777777" w:rsidR="0075684C" w:rsidRPr="000F3332" w:rsidRDefault="0075684C" w:rsidP="0075684C">
      <w:pPr>
        <w:widowControl w:val="0"/>
        <w:ind w:right="300"/>
      </w:pPr>
      <w:r w:rsidRPr="000F3332">
        <w:rPr>
          <w:b/>
          <w:color w:val="008000"/>
          <w:u w:val="single"/>
        </w:rPr>
        <w:t>PREREQUISITES</w:t>
      </w:r>
      <w:r w:rsidRPr="000F3332">
        <w:rPr>
          <w:b/>
          <w:color w:val="008000"/>
        </w:rPr>
        <w:t>:</w:t>
      </w:r>
    </w:p>
    <w:p w14:paraId="1D0E9610" w14:textId="77777777" w:rsidR="0075684C" w:rsidRPr="000F3332" w:rsidRDefault="0075684C" w:rsidP="0075684C">
      <w:pPr>
        <w:widowControl w:val="0"/>
        <w:ind w:right="300"/>
      </w:pPr>
      <w:r w:rsidRPr="000F3332">
        <w:t xml:space="preserve">For students in the </w:t>
      </w:r>
      <w:proofErr w:type="spellStart"/>
      <w:r w:rsidRPr="000F3332">
        <w:t>Honours</w:t>
      </w:r>
      <w:proofErr w:type="spellEnd"/>
      <w:r w:rsidRPr="000F3332">
        <w:t xml:space="preserve"> Program, 78 credits </w:t>
      </w:r>
    </w:p>
    <w:p w14:paraId="539FB45C" w14:textId="77777777" w:rsidR="0075684C" w:rsidRPr="000F3332" w:rsidRDefault="0075684C" w:rsidP="0075684C">
      <w:pPr>
        <w:widowControl w:val="0"/>
        <w:ind w:right="300"/>
      </w:pPr>
    </w:p>
    <w:p w14:paraId="30D71161" w14:textId="77777777" w:rsidR="0075684C" w:rsidRPr="000F3332" w:rsidRDefault="0075684C" w:rsidP="0075684C">
      <w:pPr>
        <w:widowControl w:val="0"/>
        <w:ind w:right="300"/>
      </w:pPr>
      <w:r w:rsidRPr="000F3332">
        <w:t>Students are personally responsible to ensure that they have the required prerequisites as stated in the course outline or in the course calendar. Students who do not have the prerequisites are at risk of being dropped from the course at any time during the course. The department will not be responsible for refunds resulting from students being dropped from a course due to a lack of the appropriate prerequisites.</w:t>
      </w:r>
    </w:p>
    <w:p w14:paraId="45C2758D" w14:textId="77777777" w:rsidR="0075684C" w:rsidRPr="000F3332" w:rsidRDefault="0075684C" w:rsidP="0075684C">
      <w:pPr>
        <w:widowControl w:val="0"/>
      </w:pPr>
    </w:p>
    <w:p w14:paraId="50248EB8" w14:textId="77777777" w:rsidR="0075684C" w:rsidRPr="000F3332" w:rsidRDefault="0075684C" w:rsidP="0075684C">
      <w:pPr>
        <w:widowControl w:val="0"/>
      </w:pPr>
      <w:r w:rsidRPr="000F3332">
        <w:rPr>
          <w:b/>
          <w:color w:val="008000"/>
          <w:u w:val="single"/>
        </w:rPr>
        <w:t>REQUIRED TEXT(S)</w:t>
      </w:r>
    </w:p>
    <w:p w14:paraId="25840349" w14:textId="77777777" w:rsidR="0075684C" w:rsidRPr="000F3332" w:rsidRDefault="0020658B" w:rsidP="0075684C">
      <w:pPr>
        <w:widowControl w:val="0"/>
      </w:pPr>
      <w:r w:rsidRPr="000F3332">
        <w:t xml:space="preserve">No textbook; all reading materials are </w:t>
      </w:r>
      <w:r w:rsidR="0075684C" w:rsidRPr="000F3332">
        <w:t>available on e-Resources at York Library</w:t>
      </w:r>
      <w:r w:rsidRPr="000F3332">
        <w:t xml:space="preserve"> or online (see below for the list of readings</w:t>
      </w:r>
    </w:p>
    <w:p w14:paraId="547EC436" w14:textId="77777777" w:rsidR="0075684C" w:rsidRPr="000F3332" w:rsidRDefault="003708F8" w:rsidP="0075684C">
      <w:pPr>
        <w:widowControl w:val="0"/>
      </w:pPr>
      <w:r w:rsidRPr="000F3332">
        <w:t>Cases can be purchased through https://www.iveycases.com/</w:t>
      </w:r>
    </w:p>
    <w:p w14:paraId="1E3A2A67" w14:textId="77777777" w:rsidR="003708F8" w:rsidRPr="000F3332" w:rsidRDefault="003708F8" w:rsidP="0075684C">
      <w:pPr>
        <w:widowControl w:val="0"/>
      </w:pPr>
    </w:p>
    <w:p w14:paraId="387982A4" w14:textId="77777777" w:rsidR="0075684C" w:rsidRPr="000F3332" w:rsidRDefault="0075684C" w:rsidP="0075684C">
      <w:pPr>
        <w:widowControl w:val="0"/>
      </w:pPr>
      <w:r w:rsidRPr="000F3332">
        <w:rPr>
          <w:b/>
          <w:color w:val="008000"/>
          <w:u w:val="single"/>
        </w:rPr>
        <w:t>COURSE EVALUATION</w:t>
      </w:r>
    </w:p>
    <w:p w14:paraId="2895A386" w14:textId="40C82B0E" w:rsidR="0075684C" w:rsidRPr="000F3332" w:rsidRDefault="00BC5426" w:rsidP="0075684C">
      <w:pPr>
        <w:widowControl w:val="0"/>
      </w:pPr>
      <w:r w:rsidRPr="000F3332">
        <w:t>Midterm exam</w:t>
      </w:r>
      <w:r w:rsidR="0075684C" w:rsidRPr="000F3332">
        <w:t xml:space="preserve">: 30% </w:t>
      </w:r>
    </w:p>
    <w:p w14:paraId="0FAF0C45" w14:textId="4D496F0D" w:rsidR="0075684C" w:rsidRPr="000F3332" w:rsidRDefault="0075684C" w:rsidP="0075684C">
      <w:pPr>
        <w:widowControl w:val="0"/>
      </w:pPr>
      <w:r w:rsidRPr="000F3332">
        <w:t xml:space="preserve">Group Work: </w:t>
      </w:r>
      <w:r w:rsidR="00D518D5" w:rsidRPr="000F3332">
        <w:t>40</w:t>
      </w:r>
      <w:r w:rsidRPr="000F3332">
        <w:t>%</w:t>
      </w:r>
    </w:p>
    <w:p w14:paraId="6195CE25" w14:textId="3A3620AD" w:rsidR="0075684C" w:rsidRPr="000F3332" w:rsidRDefault="0075684C" w:rsidP="0075684C">
      <w:pPr>
        <w:widowControl w:val="0"/>
      </w:pPr>
      <w:r w:rsidRPr="000F3332">
        <w:t xml:space="preserve">Class Participation: </w:t>
      </w:r>
      <w:r w:rsidR="00D518D5" w:rsidRPr="000F3332">
        <w:t>10</w:t>
      </w:r>
      <w:r w:rsidRPr="000F3332">
        <w:t>%</w:t>
      </w:r>
    </w:p>
    <w:p w14:paraId="79709FCC" w14:textId="77777777" w:rsidR="003B508B" w:rsidRPr="000F3332" w:rsidRDefault="003B508B" w:rsidP="003B508B">
      <w:pPr>
        <w:widowControl w:val="0"/>
      </w:pPr>
      <w:r w:rsidRPr="000F3332">
        <w:t>Final Exam: 20%</w:t>
      </w:r>
    </w:p>
    <w:p w14:paraId="4B124ADD" w14:textId="77777777" w:rsidR="0075684C" w:rsidRPr="000F3332" w:rsidRDefault="0075684C" w:rsidP="0075684C">
      <w:pPr>
        <w:widowControl w:val="0"/>
      </w:pPr>
    </w:p>
    <w:p w14:paraId="17CEEFEE" w14:textId="77777777" w:rsidR="0075684C" w:rsidRPr="000F3332" w:rsidRDefault="0075684C" w:rsidP="0075684C">
      <w:pPr>
        <w:rPr>
          <w:b/>
          <w:color w:val="008000"/>
          <w:u w:val="single"/>
        </w:rPr>
      </w:pPr>
      <w:bookmarkStart w:id="0" w:name="OLE_LINK1"/>
      <w:r w:rsidRPr="000F3332">
        <w:rPr>
          <w:b/>
          <w:color w:val="008000"/>
          <w:u w:val="single"/>
        </w:rPr>
        <w:t>FORMAT OF THE COURSE</w:t>
      </w:r>
    </w:p>
    <w:bookmarkEnd w:id="0"/>
    <w:p w14:paraId="78D749A9" w14:textId="77777777" w:rsidR="00995D2C" w:rsidRPr="000F3332" w:rsidRDefault="00995D2C" w:rsidP="00995D2C">
      <w:pPr>
        <w:pStyle w:val="BodyText2"/>
        <w:rPr>
          <w:rFonts w:ascii="Times New Roman" w:hAnsi="Times New Roman"/>
        </w:rPr>
      </w:pPr>
      <w:r w:rsidRPr="000F3332">
        <w:rPr>
          <w:rFonts w:ascii="Times New Roman" w:hAnsi="Times New Roman"/>
        </w:rPr>
        <w:t xml:space="preserve">This section of 4940 is a remote delivery course. </w:t>
      </w:r>
      <w:r w:rsidRPr="000F3332">
        <w:rPr>
          <w:rFonts w:ascii="Times New Roman" w:hAnsi="Times New Roman"/>
          <w:b/>
        </w:rPr>
        <w:t>By remote, it means that the instructor and students will meet on Zoom at a specified schedule (11:30 -2:30pm, Mondays).</w:t>
      </w:r>
      <w:r w:rsidRPr="000F3332">
        <w:rPr>
          <w:rFonts w:ascii="Times New Roman" w:hAnsi="Times New Roman"/>
        </w:rPr>
        <w:t xml:space="preserve"> The quality of the course depends in part on the quality of technology each participant has access to. Therefore, it is extremely important that you have a device and stable internet access that meet Zoom requirements. Importantly, you are expected to participate each session in Zoom meeting room. Please take time to get yourself familiar with how to use Zoom regarding various functions and applications Zoom provides. Further, the course will use videos on </w:t>
      </w:r>
      <w:proofErr w:type="spellStart"/>
      <w:r w:rsidRPr="000F3332">
        <w:rPr>
          <w:rFonts w:ascii="Times New Roman" w:hAnsi="Times New Roman"/>
        </w:rPr>
        <w:t>Youtube</w:t>
      </w:r>
      <w:proofErr w:type="spellEnd"/>
      <w:r w:rsidRPr="000F3332">
        <w:rPr>
          <w:rFonts w:ascii="Times New Roman" w:hAnsi="Times New Roman"/>
        </w:rPr>
        <w:t xml:space="preserve"> to elaborate theoretical concepts. Thus, it is important that you have access to </w:t>
      </w:r>
      <w:proofErr w:type="spellStart"/>
      <w:r w:rsidRPr="000F3332">
        <w:rPr>
          <w:rFonts w:ascii="Times New Roman" w:hAnsi="Times New Roman"/>
        </w:rPr>
        <w:t>Youtube</w:t>
      </w:r>
      <w:proofErr w:type="spellEnd"/>
      <w:r w:rsidRPr="000F3332">
        <w:rPr>
          <w:rFonts w:ascii="Times New Roman" w:hAnsi="Times New Roman"/>
        </w:rPr>
        <w:t xml:space="preserve">. </w:t>
      </w:r>
    </w:p>
    <w:p w14:paraId="7631CE2E" w14:textId="77777777" w:rsidR="00995D2C" w:rsidRPr="000F3332" w:rsidRDefault="00995D2C" w:rsidP="0075684C">
      <w:pPr>
        <w:pStyle w:val="BodyText2"/>
        <w:rPr>
          <w:rFonts w:ascii="Times New Roman" w:hAnsi="Times New Roman"/>
        </w:rPr>
      </w:pPr>
    </w:p>
    <w:p w14:paraId="6FBFA93A" w14:textId="77777777" w:rsidR="0075684C" w:rsidRPr="000F3332" w:rsidRDefault="0075684C" w:rsidP="0075684C">
      <w:pPr>
        <w:pStyle w:val="BodyText2"/>
        <w:rPr>
          <w:rFonts w:ascii="Times New Roman" w:hAnsi="Times New Roman"/>
        </w:rPr>
      </w:pPr>
      <w:r w:rsidRPr="000F3332">
        <w:rPr>
          <w:rFonts w:ascii="Times New Roman" w:hAnsi="Times New Roman"/>
        </w:rPr>
        <w:lastRenderedPageBreak/>
        <w:t xml:space="preserve">Each session is of a three-hour duration. In the early stage of the course, the role of the instructor is as a lecturer to help students make sense of the material. As the time goes by, the role of the instructor will shift to facilitate class discussions. The course is loaded with heavy reading assignments. Students are expected to finish the readings prior to the class. Moreover, this is a highly interactive course in which students are required to participate in </w:t>
      </w:r>
      <w:r w:rsidRPr="000F3332">
        <w:rPr>
          <w:rFonts w:ascii="Times New Roman" w:hAnsi="Times New Roman"/>
          <w:b/>
        </w:rPr>
        <w:t>ALL</w:t>
      </w:r>
      <w:r w:rsidRPr="000F3332">
        <w:rPr>
          <w:rFonts w:ascii="Times New Roman" w:hAnsi="Times New Roman"/>
        </w:rPr>
        <w:t xml:space="preserve"> class activities and exercises. </w:t>
      </w:r>
    </w:p>
    <w:p w14:paraId="26CC1347" w14:textId="77777777" w:rsidR="0075684C" w:rsidRPr="000F3332" w:rsidRDefault="0075684C" w:rsidP="0075684C">
      <w:pPr>
        <w:rPr>
          <w:b/>
          <w:color w:val="008000"/>
          <w:u w:val="single"/>
        </w:rPr>
      </w:pPr>
    </w:p>
    <w:p w14:paraId="7E0C5259" w14:textId="14FB518C" w:rsidR="0075684C" w:rsidRPr="000F3332" w:rsidRDefault="000637C5" w:rsidP="0075684C">
      <w:pPr>
        <w:rPr>
          <w:b/>
          <w:color w:val="008000"/>
          <w:u w:val="single"/>
        </w:rPr>
      </w:pPr>
      <w:r w:rsidRPr="000F3332">
        <w:rPr>
          <w:b/>
          <w:color w:val="008000"/>
          <w:u w:val="single"/>
        </w:rPr>
        <w:t>M</w:t>
      </w:r>
      <w:r w:rsidR="008A50EE" w:rsidRPr="000F3332">
        <w:rPr>
          <w:b/>
          <w:color w:val="008000"/>
          <w:u w:val="single"/>
        </w:rPr>
        <w:t>IDTERM EXAM</w:t>
      </w:r>
    </w:p>
    <w:p w14:paraId="6EB07BDF" w14:textId="3DDC17C5" w:rsidR="00193003" w:rsidRPr="000F3332" w:rsidRDefault="00193003" w:rsidP="00193003">
      <w:pPr>
        <w:pStyle w:val="BodyText2"/>
        <w:rPr>
          <w:rFonts w:ascii="Times New Roman" w:hAnsi="Times New Roman"/>
        </w:rPr>
      </w:pPr>
      <w:r w:rsidRPr="000F3332">
        <w:rPr>
          <w:rFonts w:ascii="Times New Roman" w:hAnsi="Times New Roman"/>
        </w:rPr>
        <w:t xml:space="preserve">The mid-term exam is weighted 30% of your final grade. The purpose is to examine your knowledge regarding the course materials. For students who miss the exam, you are required to email me within 2 days of the date the exam takes place. Failure to do so will lead to a zero grade for the midterm. </w:t>
      </w:r>
    </w:p>
    <w:p w14:paraId="2A71051E" w14:textId="77777777" w:rsidR="00586D98" w:rsidRPr="000F3332" w:rsidRDefault="00586D98" w:rsidP="0075684C">
      <w:pPr>
        <w:pStyle w:val="BodyText2"/>
        <w:rPr>
          <w:rFonts w:ascii="Times New Roman" w:hAnsi="Times New Roman"/>
        </w:rPr>
      </w:pPr>
    </w:p>
    <w:p w14:paraId="4CDE2145" w14:textId="77777777" w:rsidR="00586D98" w:rsidRPr="000F3332" w:rsidRDefault="00586D98" w:rsidP="00586D98">
      <w:pPr>
        <w:rPr>
          <w:b/>
          <w:color w:val="008000"/>
          <w:u w:val="single"/>
        </w:rPr>
      </w:pPr>
      <w:r w:rsidRPr="000F3332">
        <w:rPr>
          <w:b/>
          <w:color w:val="008000"/>
          <w:u w:val="single"/>
        </w:rPr>
        <w:t xml:space="preserve">FINAL EXAM </w:t>
      </w:r>
    </w:p>
    <w:p w14:paraId="00AF37F3" w14:textId="77777777" w:rsidR="0075684C" w:rsidRPr="000F3332" w:rsidRDefault="0075684C" w:rsidP="0075684C">
      <w:pPr>
        <w:pStyle w:val="BodyText2"/>
        <w:rPr>
          <w:rFonts w:ascii="Times New Roman" w:hAnsi="Times New Roman"/>
          <w:bCs w:val="0"/>
        </w:rPr>
      </w:pPr>
      <w:r w:rsidRPr="000F3332">
        <w:rPr>
          <w:rFonts w:ascii="Times New Roman" w:hAnsi="Times New Roman"/>
        </w:rPr>
        <w:t xml:space="preserve">The final exam is 20% of your final grade. </w:t>
      </w:r>
    </w:p>
    <w:p w14:paraId="5D021D9F" w14:textId="77777777" w:rsidR="0075684C" w:rsidRPr="000F3332" w:rsidRDefault="0075684C" w:rsidP="0075684C">
      <w:pPr>
        <w:rPr>
          <w:b/>
          <w:color w:val="008000"/>
          <w:u w:val="single"/>
        </w:rPr>
      </w:pPr>
    </w:p>
    <w:p w14:paraId="35374D62" w14:textId="77777777" w:rsidR="0075684C" w:rsidRPr="000F3332" w:rsidRDefault="0075684C" w:rsidP="0075684C">
      <w:pPr>
        <w:rPr>
          <w:b/>
          <w:color w:val="008000"/>
          <w:u w:val="single"/>
        </w:rPr>
      </w:pPr>
      <w:r w:rsidRPr="000F3332">
        <w:rPr>
          <w:b/>
          <w:color w:val="008000"/>
          <w:u w:val="single"/>
        </w:rPr>
        <w:t>GROUP WORK</w:t>
      </w:r>
    </w:p>
    <w:p w14:paraId="25A067C5" w14:textId="6550DB21" w:rsidR="0075684C" w:rsidRPr="000F3332" w:rsidRDefault="0075684C" w:rsidP="0075684C">
      <w:r w:rsidRPr="000F3332">
        <w:t>This course puts great emphasis on group work (</w:t>
      </w:r>
      <w:r w:rsidR="009B499F">
        <w:t>40</w:t>
      </w:r>
      <w:r w:rsidRPr="000F3332">
        <w:t>%) since group work is a contemporary work design in the real business world. Accordingly, students will form a group of approximate 5 members</w:t>
      </w:r>
      <w:r w:rsidR="00311C13" w:rsidRPr="000F3332">
        <w:t>,</w:t>
      </w:r>
      <w:r w:rsidRPr="000F3332">
        <w:t xml:space="preserve"> depending upon the size of the class. Please be advised that each group member is responsible for the group process and dynamics. Instructor </w:t>
      </w:r>
      <w:r w:rsidRPr="000F3332">
        <w:rPr>
          <w:lang w:eastAsia="ko-KR"/>
        </w:rPr>
        <w:t>will be</w:t>
      </w:r>
      <w:r w:rsidRPr="000F3332">
        <w:t xml:space="preserve"> involved in group issues only if necessary. In addition, students are not allowed to switch groups after the groups are formed.  </w:t>
      </w:r>
    </w:p>
    <w:p w14:paraId="15B9A8C4" w14:textId="77777777" w:rsidR="0075684C" w:rsidRPr="000F3332" w:rsidRDefault="0075684C" w:rsidP="0075684C"/>
    <w:p w14:paraId="0E8C2386" w14:textId="79DABE10" w:rsidR="0075684C" w:rsidRPr="000F3332" w:rsidRDefault="0075684C" w:rsidP="0075684C">
      <w:r w:rsidRPr="000F3332">
        <w:t xml:space="preserve">There are </w:t>
      </w:r>
      <w:r w:rsidR="002A080D" w:rsidRPr="000F3332">
        <w:t>four</w:t>
      </w:r>
      <w:r w:rsidRPr="000F3332">
        <w:t xml:space="preserve"> components of group work. </w:t>
      </w:r>
    </w:p>
    <w:p w14:paraId="313B87A0" w14:textId="1067451B" w:rsidR="0075684C" w:rsidRPr="000F3332" w:rsidRDefault="0075684C" w:rsidP="0075684C">
      <w:pPr>
        <w:rPr>
          <w:u w:val="single"/>
        </w:rPr>
      </w:pPr>
    </w:p>
    <w:p w14:paraId="53CEC497" w14:textId="77777777" w:rsidR="0075684C" w:rsidRPr="000F3332" w:rsidRDefault="00781B10" w:rsidP="0075684C">
      <w:r w:rsidRPr="000F3332">
        <w:rPr>
          <w:u w:val="single"/>
        </w:rPr>
        <w:t>Case recommendation (5%):</w:t>
      </w:r>
      <w:r w:rsidRPr="000F3332">
        <w:t xml:space="preserve"> The purpose of this exercise to provide you with an opportunity to share the responsibility of class learning. Specifically, each group will take turns to provide the group’s recommendation to a weekly case with analytical rationale. Starting from Session 3 (after the formation of groups being finalized), the instructor will </w:t>
      </w:r>
      <w:r w:rsidRPr="000F3332">
        <w:rPr>
          <w:u w:val="single"/>
        </w:rPr>
        <w:t>randomly</w:t>
      </w:r>
      <w:r w:rsidRPr="000F3332">
        <w:t xml:space="preserve"> ask two of groups to provide their recommendations to the case of the session and may ask two groups to debate on their recommendations. The 5% will be evaluated based on the quality and completeness of the recommendations/debates. Only group members who are present at the time when the group is asked to offer the recommendation will get the credits. In other words, group members who do not show up in the class at that time will receive </w:t>
      </w:r>
      <w:r w:rsidRPr="000F3332">
        <w:rPr>
          <w:u w:val="single"/>
        </w:rPr>
        <w:t>no credits</w:t>
      </w:r>
      <w:r w:rsidRPr="000F3332">
        <w:t xml:space="preserve"> for this component.</w:t>
      </w:r>
    </w:p>
    <w:p w14:paraId="3E58A8ED" w14:textId="77777777" w:rsidR="0075684C" w:rsidRPr="000F3332" w:rsidRDefault="0075684C" w:rsidP="0075684C"/>
    <w:p w14:paraId="680F470C" w14:textId="28C06486" w:rsidR="00586D98" w:rsidRPr="000F3332" w:rsidRDefault="00586D98" w:rsidP="00AF2CAE">
      <w:pPr>
        <w:spacing w:before="100" w:beforeAutospacing="1" w:after="100" w:afterAutospacing="1"/>
        <w:rPr>
          <w:rFonts w:eastAsia="Times New Roman"/>
          <w:lang w:val="en-CA"/>
        </w:rPr>
      </w:pPr>
      <w:r w:rsidRPr="000F3332">
        <w:rPr>
          <w:rFonts w:eastAsia="Times New Roman"/>
          <w:u w:val="single"/>
          <w:lang w:val="en-CA"/>
        </w:rPr>
        <w:t>Lead discussion on assigned readings (5%):</w:t>
      </w:r>
      <w:r w:rsidRPr="000F3332">
        <w:rPr>
          <w:rFonts w:eastAsia="Times New Roman"/>
          <w:u w:val="single"/>
          <w:lang w:val="en-CA"/>
        </w:rPr>
        <w:br/>
      </w:r>
      <w:r w:rsidRPr="000F3332">
        <w:rPr>
          <w:rFonts w:eastAsia="Times New Roman"/>
          <w:lang w:val="en-CA"/>
        </w:rPr>
        <w:t xml:space="preserve">Starting from Session 3, there are assigned articles. In each week, one group will take turns to be the lead for discussing the article of the week (approximately </w:t>
      </w:r>
      <w:r w:rsidR="00B00CE1">
        <w:rPr>
          <w:rFonts w:eastAsia="Times New Roman"/>
          <w:lang w:val="en-CA"/>
        </w:rPr>
        <w:t>15</w:t>
      </w:r>
      <w:r w:rsidRPr="000F3332">
        <w:rPr>
          <w:rFonts w:eastAsia="Times New Roman"/>
          <w:lang w:val="en-CA"/>
        </w:rPr>
        <w:t xml:space="preserve"> minutes). There is no specific format as to how you are going to discuss the article. The principles are (1) what the main arguments in the article are; (2) any connections among the articles, lectures, and real world examples; (3) do you believe the arguments and why; (4) what practical implications are. Your performance evaluation will be based on how well you discuss these principles. For some articles, there are statistical analyses involved as they are research papers. You don’t have to look into them in great details if you find them difficult. </w:t>
      </w:r>
    </w:p>
    <w:p w14:paraId="7D585818" w14:textId="77777777" w:rsidR="00AF2CAE" w:rsidRPr="000F3332" w:rsidRDefault="00AF2CAE" w:rsidP="00AF2CAE">
      <w:pPr>
        <w:rPr>
          <w:u w:val="single"/>
        </w:rPr>
      </w:pPr>
    </w:p>
    <w:p w14:paraId="42FC18BC" w14:textId="09D7EF9B" w:rsidR="00AF2CAE" w:rsidRPr="000F3332" w:rsidRDefault="00AF2CAE" w:rsidP="00AF2CAE">
      <w:r w:rsidRPr="000F3332">
        <w:rPr>
          <w:u w:val="single"/>
        </w:rPr>
        <w:lastRenderedPageBreak/>
        <w:t>Mini case study (10%):</w:t>
      </w:r>
      <w:r w:rsidRPr="000F3332">
        <w:t xml:space="preserve"> By mini case study, it means that your group is required to write a </w:t>
      </w:r>
      <w:r w:rsidR="00744638">
        <w:t>3</w:t>
      </w:r>
      <w:r w:rsidRPr="000F3332">
        <w:t xml:space="preserve">-page, single space case study. The </w:t>
      </w:r>
      <w:r w:rsidR="00744638">
        <w:t>3</w:t>
      </w:r>
      <w:r w:rsidRPr="000F3332">
        <w:t xml:space="preserve">-page limit does not include references, tables, and figures. </w:t>
      </w:r>
      <w:r w:rsidR="00A71608" w:rsidRPr="000F3332">
        <w:t xml:space="preserve">You are required to </w:t>
      </w:r>
      <w:r w:rsidR="00E66FC5" w:rsidRPr="000F3332">
        <w:t>email me</w:t>
      </w:r>
      <w:r w:rsidR="00A71608" w:rsidRPr="000F3332">
        <w:t xml:space="preserve"> your mini case study </w:t>
      </w:r>
      <w:r w:rsidR="00E66FC5" w:rsidRPr="000F3332">
        <w:t xml:space="preserve">by </w:t>
      </w:r>
      <w:r w:rsidR="00E66FC5" w:rsidRPr="000F3332">
        <w:rPr>
          <w:b/>
          <w:bCs/>
        </w:rPr>
        <w:t>Nov 1</w:t>
      </w:r>
      <w:r w:rsidR="00E66FC5" w:rsidRPr="000F3332">
        <w:t>.</w:t>
      </w:r>
      <w:r w:rsidR="00A71608" w:rsidRPr="000F3332">
        <w:t xml:space="preserve"> </w:t>
      </w:r>
      <w:r w:rsidR="00902549">
        <w:t xml:space="preserve">I will post your submission on Moodle so </w:t>
      </w:r>
      <w:r w:rsidR="00B2683E">
        <w:t xml:space="preserve">that </w:t>
      </w:r>
      <w:r w:rsidR="00902549">
        <w:t xml:space="preserve">everyone can learn from your </w:t>
      </w:r>
      <w:r w:rsidR="00900C72">
        <w:t xml:space="preserve">2-pager. </w:t>
      </w:r>
      <w:r w:rsidRPr="000F3332">
        <w:t xml:space="preserve">I will provide you a </w:t>
      </w:r>
      <w:proofErr w:type="gramStart"/>
      <w:r w:rsidRPr="000F3332">
        <w:t>real world</w:t>
      </w:r>
      <w:proofErr w:type="gramEnd"/>
      <w:r w:rsidRPr="000F3332">
        <w:t xml:space="preserve"> event. You are required to conduct research to write up a case study on the event. In the </w:t>
      </w:r>
      <w:r w:rsidR="007C23E3">
        <w:t>3</w:t>
      </w:r>
      <w:r w:rsidRPr="000F3332">
        <w:t>-page, you need to describe factors/backgrou</w:t>
      </w:r>
      <w:r w:rsidR="00C44F25">
        <w:t>n</w:t>
      </w:r>
      <w:r w:rsidRPr="000F3332">
        <w:t>d that led to the event and your insight on what happened. The insight</w:t>
      </w:r>
      <w:r w:rsidR="00BB0F3B">
        <w:t xml:space="preserve"> </w:t>
      </w:r>
      <w:r w:rsidRPr="000F3332">
        <w:t>could be</w:t>
      </w:r>
      <w:r w:rsidR="00BB0F3B">
        <w:t xml:space="preserve">, </w:t>
      </w:r>
      <w:r w:rsidR="00BB0F3B" w:rsidRPr="000F3332">
        <w:t>not limited to</w:t>
      </w:r>
      <w:r w:rsidR="00BB0F3B">
        <w:t>,</w:t>
      </w:r>
      <w:r w:rsidRPr="000F3332">
        <w:t xml:space="preserve"> (1) how companies could have avoided; or (2) what companies should have responded in a better way. </w:t>
      </w:r>
    </w:p>
    <w:p w14:paraId="5C4DBF2F" w14:textId="77777777" w:rsidR="00AF2CAE" w:rsidRPr="000F3332" w:rsidRDefault="00AF2CAE" w:rsidP="00AF2CAE"/>
    <w:p w14:paraId="2D259577" w14:textId="33951C4A" w:rsidR="0075684C" w:rsidRPr="000F3332" w:rsidRDefault="00B21988" w:rsidP="0075684C">
      <w:r w:rsidRPr="000F3332">
        <w:rPr>
          <w:u w:val="single"/>
        </w:rPr>
        <w:t>Group project</w:t>
      </w:r>
      <w:r w:rsidR="00F264BD" w:rsidRPr="000F3332">
        <w:rPr>
          <w:u w:val="single"/>
        </w:rPr>
        <w:t xml:space="preserve"> (</w:t>
      </w:r>
      <w:r w:rsidR="00657B88" w:rsidRPr="000F3332">
        <w:rPr>
          <w:u w:val="single"/>
        </w:rPr>
        <w:t>2</w:t>
      </w:r>
      <w:r w:rsidR="007D3F5B" w:rsidRPr="000F3332">
        <w:rPr>
          <w:u w:val="single"/>
        </w:rPr>
        <w:t>0</w:t>
      </w:r>
      <w:r w:rsidR="0075684C" w:rsidRPr="000F3332">
        <w:rPr>
          <w:u w:val="single"/>
        </w:rPr>
        <w:t>%):</w:t>
      </w:r>
      <w:r w:rsidR="0075684C" w:rsidRPr="000F3332">
        <w:t xml:space="preserve"> </w:t>
      </w:r>
    </w:p>
    <w:p w14:paraId="15E3C49C" w14:textId="77777777" w:rsidR="00607D6F" w:rsidRPr="000F3332" w:rsidRDefault="0075684C" w:rsidP="0075684C">
      <w:r w:rsidRPr="000F3332">
        <w:t>In this exercise,</w:t>
      </w:r>
      <w:r w:rsidR="00274EAF" w:rsidRPr="000F3332">
        <w:t xml:space="preserve"> your group is required to </w:t>
      </w:r>
      <w:r w:rsidRPr="000F3332">
        <w:t>identify a technology/firm and to use the course materials to analyze the evolution of the technology/firm. If you choose to analyze a technology, then your analysis should be at the level of the technology to describe (1) how the technology emerged; (2) the innovation/evolution process of the technology; (3) how firms compete for the technology/how firms use the technology to enhance firm performance, not technology performance. If you choose to examine a firm, then your focus should be to mapping the firm’s technology strategy into the course materials and to describe (1) the firm’s business model; (2) the firm’s technology strategy; (3) the recommendation for the firm’s future technology strategy. Accordingly, there are three purposes of this exercise: (1) to enhance your information search and organization ability since you are required to search information on your own; (2) to make sense of course materials since you are required to apply the materials to analyze the chosen technology/firm; and (3) to enhance your presentation skills.</w:t>
      </w:r>
      <w:r w:rsidR="003A340E" w:rsidRPr="000F3332">
        <w:t xml:space="preserve"> Here are some examples of topics for your project: </w:t>
      </w:r>
    </w:p>
    <w:p w14:paraId="5DFA47FF" w14:textId="77777777" w:rsidR="00607D6F" w:rsidRPr="000F3332" w:rsidRDefault="00607D6F" w:rsidP="0075684C"/>
    <w:p w14:paraId="65A8EBBC" w14:textId="1B294EE4" w:rsidR="00607D6F" w:rsidRPr="000F3332" w:rsidRDefault="00607D6F" w:rsidP="0075684C">
      <w:r w:rsidRPr="000F3332">
        <w:t xml:space="preserve">Industry/technology level examples: </w:t>
      </w:r>
      <w:r w:rsidR="003A340E" w:rsidRPr="000F3332">
        <w:t>the emergence of wearable electronic devices</w:t>
      </w:r>
      <w:r w:rsidRPr="000F3332">
        <w:t xml:space="preserve">, </w:t>
      </w:r>
      <w:r w:rsidR="00855D06">
        <w:t xml:space="preserve">COVID 19 vaccine development, </w:t>
      </w:r>
      <w:r w:rsidR="00ED6ED8" w:rsidRPr="000F3332">
        <w:t xml:space="preserve">sharing economy, </w:t>
      </w:r>
      <w:r w:rsidR="00625A34" w:rsidRPr="000F3332">
        <w:t xml:space="preserve">self-driving cars, </w:t>
      </w:r>
      <w:r w:rsidRPr="000F3332">
        <w:t>and biopharma-technology</w:t>
      </w:r>
    </w:p>
    <w:p w14:paraId="1C686CEE" w14:textId="7380B6A1" w:rsidR="0075684C" w:rsidRPr="000F3332" w:rsidRDefault="00607D6F" w:rsidP="0075684C">
      <w:r w:rsidRPr="000F3332">
        <w:t xml:space="preserve">Firm level examples: Netflix, </w:t>
      </w:r>
      <w:r w:rsidR="00EB5C04" w:rsidRPr="000F3332">
        <w:t xml:space="preserve">Roku, </w:t>
      </w:r>
      <w:r w:rsidRPr="000F3332">
        <w:t xml:space="preserve">Uber, Tesla, </w:t>
      </w:r>
      <w:r w:rsidR="00EB5C04" w:rsidRPr="000F3332">
        <w:t xml:space="preserve">Beyond Meat, Shopify, </w:t>
      </w:r>
      <w:r w:rsidRPr="000F3332">
        <w:t xml:space="preserve">and </w:t>
      </w:r>
      <w:r w:rsidR="0069090E" w:rsidRPr="000F3332">
        <w:t>Garmin</w:t>
      </w:r>
      <w:r w:rsidR="003A340E" w:rsidRPr="000F3332">
        <w:t xml:space="preserve">. </w:t>
      </w:r>
    </w:p>
    <w:p w14:paraId="6D27B3EF" w14:textId="77777777" w:rsidR="0075684C" w:rsidRPr="000F3332" w:rsidRDefault="0075684C" w:rsidP="0075684C"/>
    <w:p w14:paraId="272ED0FC" w14:textId="6FD52240" w:rsidR="0075684C" w:rsidRPr="000F3332" w:rsidRDefault="0075684C" w:rsidP="0075684C">
      <w:r w:rsidRPr="000F3332">
        <w:t xml:space="preserve">As you have noticed, the scope of this exercise is not trivial but manageable. Yet, it is critical to start the work as early as possible and to have regular progress as the term goes. To make sure you will have some takeaways from this exercise (in other words, you will produce good quality of work), you are required to </w:t>
      </w:r>
      <w:r w:rsidR="00251315" w:rsidRPr="000F3332">
        <w:t xml:space="preserve">meet with </w:t>
      </w:r>
      <w:r w:rsidR="00471D0E" w:rsidRPr="000F3332">
        <w:t xml:space="preserve">me two times in the class (Sessions 4 and 8) to report your progress. Group members are required to attend the meetings. </w:t>
      </w:r>
      <w:r w:rsidR="002110C2" w:rsidRPr="000F3332">
        <w:t xml:space="preserve">Without any legitimate reasons, </w:t>
      </w:r>
      <w:r w:rsidR="00CD4E8D" w:rsidRPr="000F3332">
        <w:t xml:space="preserve">the individual who does not attend </w:t>
      </w:r>
      <w:r w:rsidR="00CD4E8D" w:rsidRPr="00CD11F0">
        <w:rPr>
          <w:b/>
          <w:bCs/>
        </w:rPr>
        <w:t>any</w:t>
      </w:r>
      <w:r w:rsidR="00CD4E8D" w:rsidRPr="000F3332">
        <w:t xml:space="preserve"> of the</w:t>
      </w:r>
      <w:r w:rsidR="00CD11F0">
        <w:t>se two</w:t>
      </w:r>
      <w:r w:rsidR="00CD4E8D" w:rsidRPr="000F3332">
        <w:t xml:space="preserve"> meetings </w:t>
      </w:r>
      <w:r w:rsidR="002357E4" w:rsidRPr="000F3332">
        <w:t>will result in losing the group membership.</w:t>
      </w:r>
      <w:r w:rsidR="00CD220B" w:rsidRPr="000F3332">
        <w:t xml:space="preserve">  </w:t>
      </w:r>
    </w:p>
    <w:p w14:paraId="1735691E" w14:textId="77777777" w:rsidR="0075684C" w:rsidRPr="000F3332" w:rsidRDefault="0075684C" w:rsidP="0075684C"/>
    <w:p w14:paraId="770E5187" w14:textId="604EE21D" w:rsidR="0075684C" w:rsidRPr="000F3332" w:rsidRDefault="00F264BD" w:rsidP="0075684C">
      <w:r w:rsidRPr="000F3332">
        <w:t>As to the presentation</w:t>
      </w:r>
      <w:r w:rsidR="0075684C" w:rsidRPr="000F3332">
        <w:t xml:space="preserve">, it will be </w:t>
      </w:r>
      <w:r w:rsidR="00380F6D" w:rsidRPr="000F3332">
        <w:t xml:space="preserve">tentatively </w:t>
      </w:r>
      <w:r w:rsidR="0075684C" w:rsidRPr="000F3332">
        <w:t>25 minutes of an oral presentation and followed by 15 minutes of Q&amp;As</w:t>
      </w:r>
      <w:r w:rsidR="00380F6D" w:rsidRPr="000F3332">
        <w:t xml:space="preserve"> (the length of group presentation will depend on the number of groups in class)</w:t>
      </w:r>
      <w:r w:rsidR="0075684C" w:rsidRPr="000F3332">
        <w:t xml:space="preserve">. Since there is no written report, you need to clearly convey your work in these 25 minutes. That is the only chance you get your ideas across to audience. Your presentation should contain </w:t>
      </w:r>
      <w:r w:rsidR="0075684C" w:rsidRPr="000F3332">
        <w:rPr>
          <w:b/>
        </w:rPr>
        <w:t>at least</w:t>
      </w:r>
      <w:r w:rsidR="0075684C" w:rsidRPr="000F3332">
        <w:t xml:space="preserve"> the following topics and apply course materials to analyze the chosen technology/firm:</w:t>
      </w:r>
    </w:p>
    <w:p w14:paraId="7B5A99A2" w14:textId="77777777" w:rsidR="0075684C" w:rsidRPr="000F3332" w:rsidRDefault="0075684C" w:rsidP="0075684C"/>
    <w:p w14:paraId="5DC4C3C7" w14:textId="77777777" w:rsidR="0075684C" w:rsidRPr="000F3332" w:rsidRDefault="0075684C" w:rsidP="0075684C">
      <w:pPr>
        <w:numPr>
          <w:ilvl w:val="0"/>
          <w:numId w:val="25"/>
        </w:numPr>
      </w:pPr>
      <w:r w:rsidRPr="000F3332">
        <w:t>A brief background/history of the chosen technology/firm</w:t>
      </w:r>
    </w:p>
    <w:p w14:paraId="609780BC" w14:textId="77777777" w:rsidR="0075684C" w:rsidRPr="000F3332" w:rsidRDefault="0075684C" w:rsidP="0075684C">
      <w:pPr>
        <w:numPr>
          <w:ilvl w:val="0"/>
          <w:numId w:val="25"/>
        </w:numPr>
      </w:pPr>
      <w:r w:rsidRPr="000F3332">
        <w:t>Innovation/evolution of the technology/firm</w:t>
      </w:r>
    </w:p>
    <w:p w14:paraId="2F32852A" w14:textId="77777777" w:rsidR="0075684C" w:rsidRPr="000F3332" w:rsidRDefault="0075684C" w:rsidP="0075684C">
      <w:pPr>
        <w:numPr>
          <w:ilvl w:val="0"/>
          <w:numId w:val="25"/>
        </w:numPr>
      </w:pPr>
      <w:r w:rsidRPr="000F3332">
        <w:t>Analysis of how innovation/evolution came about</w:t>
      </w:r>
    </w:p>
    <w:p w14:paraId="402B6011" w14:textId="77777777" w:rsidR="0075684C" w:rsidRPr="000F3332" w:rsidRDefault="00274EAF" w:rsidP="0075684C">
      <w:pPr>
        <w:numPr>
          <w:ilvl w:val="0"/>
          <w:numId w:val="25"/>
        </w:numPr>
      </w:pPr>
      <w:r w:rsidRPr="000F3332">
        <w:lastRenderedPageBreak/>
        <w:t>I</w:t>
      </w:r>
      <w:r w:rsidR="0075684C" w:rsidRPr="000F3332">
        <w:t>f y</w:t>
      </w:r>
      <w:r w:rsidRPr="000F3332">
        <w:t>ou choose to study a technology</w:t>
      </w:r>
    </w:p>
    <w:p w14:paraId="5B1154C6" w14:textId="77777777" w:rsidR="0075684C" w:rsidRPr="000F3332" w:rsidRDefault="0075684C" w:rsidP="0075684C">
      <w:pPr>
        <w:ind w:left="1440"/>
      </w:pPr>
      <w:r w:rsidRPr="000F3332">
        <w:t>You nee</w:t>
      </w:r>
      <w:r w:rsidR="00274EAF" w:rsidRPr="000F3332">
        <w:t>d to talk about how and why firms</w:t>
      </w:r>
      <w:r w:rsidRPr="000F3332">
        <w:t xml:space="preserve"> </w:t>
      </w:r>
      <w:r w:rsidR="00274EAF" w:rsidRPr="000F3332">
        <w:t xml:space="preserve">have (not) </w:t>
      </w:r>
      <w:r w:rsidRPr="000F3332">
        <w:t>consider</w:t>
      </w:r>
      <w:r w:rsidR="00274EAF" w:rsidRPr="000F3332">
        <w:t>ed</w:t>
      </w:r>
      <w:r w:rsidRPr="000F3332">
        <w:t xml:space="preserve"> </w:t>
      </w:r>
      <w:r w:rsidR="00274EAF" w:rsidRPr="000F3332">
        <w:t>the technology and their strategies; and other</w:t>
      </w:r>
      <w:r w:rsidRPr="000F3332">
        <w:t xml:space="preserve"> competing technologies</w:t>
      </w:r>
      <w:r w:rsidR="009E558D" w:rsidRPr="000F3332">
        <w:t>;</w:t>
      </w:r>
    </w:p>
    <w:p w14:paraId="42EE1FA6" w14:textId="77777777" w:rsidR="009E558D" w:rsidRPr="000F3332" w:rsidRDefault="009E558D" w:rsidP="0075684C">
      <w:pPr>
        <w:ind w:left="1440"/>
      </w:pPr>
      <w:r w:rsidRPr="000F3332">
        <w:t>Competitive landscape of this technology;</w:t>
      </w:r>
    </w:p>
    <w:p w14:paraId="4440F67A" w14:textId="77777777" w:rsidR="009E558D" w:rsidRPr="000F3332" w:rsidRDefault="009E558D" w:rsidP="0075684C">
      <w:pPr>
        <w:ind w:left="1440"/>
      </w:pPr>
      <w:r w:rsidRPr="000F3332">
        <w:t>How should firms compete in the future.</w:t>
      </w:r>
    </w:p>
    <w:p w14:paraId="0B3C71A0" w14:textId="77777777" w:rsidR="0075684C" w:rsidRPr="000F3332" w:rsidRDefault="00274EAF" w:rsidP="0075684C">
      <w:pPr>
        <w:numPr>
          <w:ilvl w:val="0"/>
          <w:numId w:val="26"/>
        </w:numPr>
      </w:pPr>
      <w:r w:rsidRPr="000F3332">
        <w:t>If you choose to study a firm</w:t>
      </w:r>
    </w:p>
    <w:p w14:paraId="28DFCFA8" w14:textId="77777777" w:rsidR="009E558D" w:rsidRPr="000F3332" w:rsidRDefault="0075684C" w:rsidP="0075684C">
      <w:pPr>
        <w:ind w:left="1440"/>
      </w:pPr>
      <w:r w:rsidRPr="000F3332">
        <w:t xml:space="preserve">You </w:t>
      </w:r>
      <w:r w:rsidR="00274EAF" w:rsidRPr="000F3332">
        <w:t xml:space="preserve">need to talk about the firm’s technology strategy; </w:t>
      </w:r>
    </w:p>
    <w:p w14:paraId="2D2E3347" w14:textId="77777777" w:rsidR="009E558D" w:rsidRPr="000F3332" w:rsidRDefault="009E558D" w:rsidP="0075684C">
      <w:pPr>
        <w:ind w:left="1440"/>
      </w:pPr>
      <w:r w:rsidRPr="000F3332">
        <w:t>T</w:t>
      </w:r>
      <w:r w:rsidR="0075684C" w:rsidRPr="000F3332">
        <w:t>he actions of its rivals/competing technology</w:t>
      </w:r>
      <w:r w:rsidR="00274EAF" w:rsidRPr="000F3332">
        <w:t xml:space="preserve">; </w:t>
      </w:r>
    </w:p>
    <w:p w14:paraId="6071FD10" w14:textId="77777777" w:rsidR="0075684C" w:rsidRPr="000F3332" w:rsidRDefault="009E558D" w:rsidP="0075684C">
      <w:pPr>
        <w:ind w:left="1440"/>
      </w:pPr>
      <w:r w:rsidRPr="000F3332">
        <w:t>W</w:t>
      </w:r>
      <w:r w:rsidR="00274EAF" w:rsidRPr="000F3332">
        <w:t>hat the firm should do in the future.</w:t>
      </w:r>
    </w:p>
    <w:p w14:paraId="10063997" w14:textId="77777777" w:rsidR="0075684C" w:rsidRPr="000F3332" w:rsidRDefault="0075684C" w:rsidP="0075684C"/>
    <w:p w14:paraId="59DC031C" w14:textId="77777777" w:rsidR="0075684C" w:rsidRPr="000F3332" w:rsidRDefault="0075684C" w:rsidP="0075684C">
      <w:r w:rsidRPr="000F3332">
        <w:t>Finally, empirical evidence shows that to achieve a high level of group performance requires effective teamwork and input from individual group members. However, past experience tells us that groups are subject to the issues of free riders if there are no mechanisms in place to motivate group members to contributing their knowledge and time. Accordingly, individual grade for this component will be based on peer evaluation.  For members’ peer evaluations are one standard deviation above the average of the group’s peer evaluation, the members will be rewarded additional 3 points. In contrast, for members’ peer evaluations are one standard deviation below the average of the group’s peer evaluation, the members’ grades for this exercise will be the group grade subtracted 3 points.</w:t>
      </w:r>
    </w:p>
    <w:p w14:paraId="68703E48" w14:textId="77777777" w:rsidR="0075684C" w:rsidRPr="000F3332" w:rsidRDefault="0075684C" w:rsidP="0075684C"/>
    <w:p w14:paraId="35124CB0" w14:textId="77777777" w:rsidR="0075684C" w:rsidRPr="000F3332" w:rsidRDefault="0075684C" w:rsidP="0075684C">
      <w:pPr>
        <w:widowControl w:val="0"/>
      </w:pPr>
      <w:r w:rsidRPr="000F3332">
        <w:t>As to peer evaluations, each individual member will fill up the evaluation form, available on course website, to provide his/her evaluations to other members. The evaluation, which is about the group presentation performance, will be based on four criteria:</w:t>
      </w:r>
    </w:p>
    <w:p w14:paraId="1A14D16F" w14:textId="77777777" w:rsidR="0075684C" w:rsidRPr="000F3332" w:rsidRDefault="0075684C" w:rsidP="0075684C">
      <w:pPr>
        <w:widowControl w:val="0"/>
      </w:pPr>
    </w:p>
    <w:p w14:paraId="2BB34C78" w14:textId="77777777" w:rsidR="0075684C" w:rsidRPr="000F3332" w:rsidRDefault="0075684C" w:rsidP="0075684C">
      <w:pPr>
        <w:widowControl w:val="0"/>
        <w:numPr>
          <w:ilvl w:val="0"/>
          <w:numId w:val="2"/>
        </w:numPr>
      </w:pPr>
      <w:r w:rsidRPr="000F3332">
        <w:t xml:space="preserve">Teamwork: contributes to group/firm performance, draws out the best from others, fosters activities moving the group/firm toward task completion, communicated and added value to group/firm tasks. </w:t>
      </w:r>
    </w:p>
    <w:p w14:paraId="18895377" w14:textId="31DC8975" w:rsidR="0075684C" w:rsidRPr="000F3332" w:rsidRDefault="0075684C" w:rsidP="0075684C">
      <w:pPr>
        <w:numPr>
          <w:ilvl w:val="0"/>
          <w:numId w:val="2"/>
        </w:numPr>
      </w:pPr>
      <w:r w:rsidRPr="000F3332">
        <w:t xml:space="preserve">Initiative and dependability: </w:t>
      </w:r>
      <w:r w:rsidR="00063A4F" w:rsidRPr="000F3332">
        <w:t>Fulfill</w:t>
      </w:r>
      <w:r w:rsidRPr="000F3332">
        <w:t xml:space="preserve"> responsibilities on time and according to expectations of group or evaluator.</w:t>
      </w:r>
    </w:p>
    <w:p w14:paraId="6753B4B9" w14:textId="77777777" w:rsidR="0075684C" w:rsidRPr="000F3332" w:rsidRDefault="0075684C" w:rsidP="0075684C">
      <w:pPr>
        <w:numPr>
          <w:ilvl w:val="0"/>
          <w:numId w:val="2"/>
        </w:numPr>
      </w:pPr>
      <w:r w:rsidRPr="000F3332">
        <w:t>Quality of outputs: Oral reports and written products were of high quality and organization.</w:t>
      </w:r>
    </w:p>
    <w:p w14:paraId="11491BC4" w14:textId="77777777" w:rsidR="0075684C" w:rsidRPr="000F3332" w:rsidRDefault="0075684C" w:rsidP="0075684C">
      <w:pPr>
        <w:numPr>
          <w:ilvl w:val="0"/>
          <w:numId w:val="2"/>
        </w:numPr>
      </w:pPr>
      <w:r w:rsidRPr="000F3332">
        <w:t>Contribution to knowledge and learning: Effectively understood, utilized, and demonstrated knowledge of course materials and added value to group/firm skill level.</w:t>
      </w:r>
    </w:p>
    <w:p w14:paraId="3CBAD9A9" w14:textId="77777777" w:rsidR="009E558D" w:rsidRPr="000F3332" w:rsidRDefault="009E558D" w:rsidP="0075684C">
      <w:pPr>
        <w:numPr>
          <w:ilvl w:val="0"/>
          <w:numId w:val="2"/>
        </w:numPr>
      </w:pPr>
      <w:r w:rsidRPr="000F3332">
        <w:t>Professionalism: attending meetings on time, responding to emails promptly, messages in a timely manner, being respectful to other members.</w:t>
      </w:r>
    </w:p>
    <w:p w14:paraId="673D0FB8" w14:textId="77777777" w:rsidR="0075684C" w:rsidRPr="000F3332" w:rsidRDefault="0075684C" w:rsidP="0075684C"/>
    <w:p w14:paraId="2C90F231" w14:textId="77777777" w:rsidR="0075684C" w:rsidRPr="000F3332" w:rsidRDefault="0075684C" w:rsidP="0075684C">
      <w:r w:rsidRPr="000F3332">
        <w:t xml:space="preserve">These criteria were selected because they approach the team concept from four very important aspects: the workings of the team (teamwork), the contribution of the individual (initiative/dependability), the output quality, and the core expectation of knowledge acquisition through all aspects of group work. </w:t>
      </w:r>
    </w:p>
    <w:p w14:paraId="4FA80E4D" w14:textId="77777777" w:rsidR="0075684C" w:rsidRPr="000F3332" w:rsidRDefault="0075684C" w:rsidP="0075684C"/>
    <w:p w14:paraId="7D398B44" w14:textId="77777777" w:rsidR="0075684C" w:rsidRPr="000F3332" w:rsidRDefault="0075684C" w:rsidP="0075684C">
      <w:r w:rsidRPr="000F3332">
        <w:t>Below is an example of how your grade will be calculated. In a hypothetical scenario, a group consists of 4 members. Assuming the group receives 80 for its presentation and the result of peer evaluation is as follow.</w:t>
      </w:r>
    </w:p>
    <w:p w14:paraId="23A0B41A" w14:textId="77777777" w:rsidR="0075684C" w:rsidRPr="000F3332" w:rsidRDefault="0075684C" w:rsidP="0075684C"/>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1208"/>
        <w:gridCol w:w="1275"/>
        <w:gridCol w:w="1276"/>
        <w:gridCol w:w="1418"/>
        <w:gridCol w:w="1701"/>
        <w:gridCol w:w="1275"/>
      </w:tblGrid>
      <w:tr w:rsidR="009E558D" w:rsidRPr="000F3332" w14:paraId="498F16EF" w14:textId="77777777" w:rsidTr="009E558D">
        <w:tc>
          <w:tcPr>
            <w:tcW w:w="1027" w:type="dxa"/>
          </w:tcPr>
          <w:p w14:paraId="672A21C9" w14:textId="77777777" w:rsidR="009E558D" w:rsidRPr="000F3332" w:rsidRDefault="009E558D" w:rsidP="009E558D"/>
        </w:tc>
        <w:tc>
          <w:tcPr>
            <w:tcW w:w="1208" w:type="dxa"/>
          </w:tcPr>
          <w:p w14:paraId="565EFBC7" w14:textId="77777777" w:rsidR="009E558D" w:rsidRPr="000F3332" w:rsidRDefault="009E558D" w:rsidP="009E558D">
            <w:pPr>
              <w:jc w:val="center"/>
            </w:pPr>
            <w:r w:rsidRPr="000F3332">
              <w:t>Teamwork</w:t>
            </w:r>
          </w:p>
        </w:tc>
        <w:tc>
          <w:tcPr>
            <w:tcW w:w="1275" w:type="dxa"/>
          </w:tcPr>
          <w:p w14:paraId="14EDE061" w14:textId="77777777" w:rsidR="009E558D" w:rsidRPr="000F3332" w:rsidRDefault="009E558D" w:rsidP="009E558D">
            <w:pPr>
              <w:jc w:val="center"/>
            </w:pPr>
            <w:r w:rsidRPr="000F3332">
              <w:t>Initiative/dependabili</w:t>
            </w:r>
            <w:r w:rsidRPr="000F3332">
              <w:lastRenderedPageBreak/>
              <w:t>ty</w:t>
            </w:r>
          </w:p>
        </w:tc>
        <w:tc>
          <w:tcPr>
            <w:tcW w:w="1276" w:type="dxa"/>
          </w:tcPr>
          <w:p w14:paraId="04C5AFF9" w14:textId="77777777" w:rsidR="009E558D" w:rsidRPr="000F3332" w:rsidRDefault="009E558D" w:rsidP="009E558D">
            <w:pPr>
              <w:jc w:val="center"/>
            </w:pPr>
            <w:r w:rsidRPr="000F3332">
              <w:lastRenderedPageBreak/>
              <w:t>Quality of output</w:t>
            </w:r>
          </w:p>
        </w:tc>
        <w:tc>
          <w:tcPr>
            <w:tcW w:w="1418" w:type="dxa"/>
          </w:tcPr>
          <w:p w14:paraId="2EFCA8EB" w14:textId="77777777" w:rsidR="009E558D" w:rsidRPr="000F3332" w:rsidRDefault="009E558D" w:rsidP="009E558D">
            <w:pPr>
              <w:jc w:val="center"/>
            </w:pPr>
            <w:r w:rsidRPr="000F3332">
              <w:t>Knowledge and learning</w:t>
            </w:r>
          </w:p>
        </w:tc>
        <w:tc>
          <w:tcPr>
            <w:tcW w:w="1701" w:type="dxa"/>
          </w:tcPr>
          <w:p w14:paraId="2DE90176" w14:textId="77777777" w:rsidR="009E558D" w:rsidRPr="000F3332" w:rsidRDefault="009E558D" w:rsidP="009E558D">
            <w:pPr>
              <w:jc w:val="center"/>
            </w:pPr>
            <w:r w:rsidRPr="000F3332">
              <w:t>Professionalism</w:t>
            </w:r>
          </w:p>
        </w:tc>
        <w:tc>
          <w:tcPr>
            <w:tcW w:w="1275" w:type="dxa"/>
          </w:tcPr>
          <w:p w14:paraId="5EE9C749" w14:textId="77777777" w:rsidR="009E558D" w:rsidRPr="000F3332" w:rsidRDefault="009E558D" w:rsidP="009E558D">
            <w:pPr>
              <w:jc w:val="center"/>
              <w:rPr>
                <w:b/>
              </w:rPr>
            </w:pPr>
            <w:r w:rsidRPr="000F3332">
              <w:rPr>
                <w:b/>
              </w:rPr>
              <w:t>Average</w:t>
            </w:r>
          </w:p>
        </w:tc>
      </w:tr>
      <w:tr w:rsidR="009E558D" w:rsidRPr="000F3332" w14:paraId="74439C0F" w14:textId="77777777" w:rsidTr="009E558D">
        <w:tc>
          <w:tcPr>
            <w:tcW w:w="1027" w:type="dxa"/>
          </w:tcPr>
          <w:p w14:paraId="116F9962" w14:textId="77777777" w:rsidR="009E558D" w:rsidRPr="000F3332" w:rsidRDefault="009E558D" w:rsidP="009E558D">
            <w:r w:rsidRPr="000F3332">
              <w:t>Member 1</w:t>
            </w:r>
          </w:p>
        </w:tc>
        <w:tc>
          <w:tcPr>
            <w:tcW w:w="1208" w:type="dxa"/>
          </w:tcPr>
          <w:p w14:paraId="015BEDD1" w14:textId="77777777" w:rsidR="009E558D" w:rsidRPr="000F3332" w:rsidRDefault="009E558D" w:rsidP="009E558D">
            <w:pPr>
              <w:jc w:val="center"/>
            </w:pPr>
            <w:r w:rsidRPr="000F3332">
              <w:t>4</w:t>
            </w:r>
          </w:p>
        </w:tc>
        <w:tc>
          <w:tcPr>
            <w:tcW w:w="1275" w:type="dxa"/>
          </w:tcPr>
          <w:p w14:paraId="3EBF1AA8" w14:textId="77777777" w:rsidR="009E558D" w:rsidRPr="000F3332" w:rsidRDefault="009E558D" w:rsidP="009E558D">
            <w:pPr>
              <w:jc w:val="center"/>
            </w:pPr>
            <w:r w:rsidRPr="000F3332">
              <w:t>4</w:t>
            </w:r>
          </w:p>
        </w:tc>
        <w:tc>
          <w:tcPr>
            <w:tcW w:w="1276" w:type="dxa"/>
          </w:tcPr>
          <w:p w14:paraId="446E6D8F" w14:textId="77777777" w:rsidR="009E558D" w:rsidRPr="000F3332" w:rsidRDefault="009E558D" w:rsidP="009E558D">
            <w:pPr>
              <w:jc w:val="center"/>
            </w:pPr>
            <w:r w:rsidRPr="000F3332">
              <w:t>4</w:t>
            </w:r>
          </w:p>
        </w:tc>
        <w:tc>
          <w:tcPr>
            <w:tcW w:w="1418" w:type="dxa"/>
          </w:tcPr>
          <w:p w14:paraId="5B6DD3AD" w14:textId="77777777" w:rsidR="009E558D" w:rsidRPr="000F3332" w:rsidRDefault="009E558D" w:rsidP="009E558D">
            <w:pPr>
              <w:jc w:val="center"/>
            </w:pPr>
            <w:r w:rsidRPr="000F3332">
              <w:t>4</w:t>
            </w:r>
          </w:p>
        </w:tc>
        <w:tc>
          <w:tcPr>
            <w:tcW w:w="1701" w:type="dxa"/>
          </w:tcPr>
          <w:p w14:paraId="1F5E6DB0" w14:textId="77777777" w:rsidR="009E558D" w:rsidRPr="000F3332" w:rsidRDefault="009E558D" w:rsidP="009E558D">
            <w:pPr>
              <w:jc w:val="center"/>
            </w:pPr>
            <w:r w:rsidRPr="000F3332">
              <w:t>4</w:t>
            </w:r>
          </w:p>
        </w:tc>
        <w:tc>
          <w:tcPr>
            <w:tcW w:w="1275" w:type="dxa"/>
          </w:tcPr>
          <w:p w14:paraId="04A2CA9D" w14:textId="77777777" w:rsidR="009E558D" w:rsidRPr="000F3332" w:rsidRDefault="009E558D" w:rsidP="009E558D">
            <w:pPr>
              <w:jc w:val="center"/>
              <w:rPr>
                <w:b/>
              </w:rPr>
            </w:pPr>
            <w:r w:rsidRPr="000F3332">
              <w:rPr>
                <w:b/>
              </w:rPr>
              <w:t>4</w:t>
            </w:r>
          </w:p>
        </w:tc>
      </w:tr>
      <w:tr w:rsidR="009E558D" w:rsidRPr="000F3332" w14:paraId="5048A83A" w14:textId="77777777" w:rsidTr="009E558D">
        <w:tc>
          <w:tcPr>
            <w:tcW w:w="1027" w:type="dxa"/>
          </w:tcPr>
          <w:p w14:paraId="60C6E009" w14:textId="77777777" w:rsidR="009E558D" w:rsidRPr="000F3332" w:rsidRDefault="009E558D" w:rsidP="009E558D">
            <w:r w:rsidRPr="000F3332">
              <w:t>Member 2</w:t>
            </w:r>
          </w:p>
        </w:tc>
        <w:tc>
          <w:tcPr>
            <w:tcW w:w="1208" w:type="dxa"/>
          </w:tcPr>
          <w:p w14:paraId="488DAB63" w14:textId="77777777" w:rsidR="009E558D" w:rsidRPr="000F3332" w:rsidRDefault="009E558D" w:rsidP="009E558D">
            <w:pPr>
              <w:jc w:val="center"/>
            </w:pPr>
            <w:r w:rsidRPr="000F3332">
              <w:t>4</w:t>
            </w:r>
          </w:p>
        </w:tc>
        <w:tc>
          <w:tcPr>
            <w:tcW w:w="1275" w:type="dxa"/>
          </w:tcPr>
          <w:p w14:paraId="7DF4C0F0" w14:textId="77777777" w:rsidR="009E558D" w:rsidRPr="000F3332" w:rsidRDefault="009E558D" w:rsidP="009E558D">
            <w:pPr>
              <w:jc w:val="center"/>
            </w:pPr>
            <w:r w:rsidRPr="000F3332">
              <w:t>3</w:t>
            </w:r>
          </w:p>
        </w:tc>
        <w:tc>
          <w:tcPr>
            <w:tcW w:w="1276" w:type="dxa"/>
          </w:tcPr>
          <w:p w14:paraId="319ABE6F" w14:textId="77777777" w:rsidR="009E558D" w:rsidRPr="000F3332" w:rsidRDefault="009E558D" w:rsidP="009E558D">
            <w:pPr>
              <w:jc w:val="center"/>
            </w:pPr>
            <w:r w:rsidRPr="000F3332">
              <w:t>2</w:t>
            </w:r>
          </w:p>
        </w:tc>
        <w:tc>
          <w:tcPr>
            <w:tcW w:w="1418" w:type="dxa"/>
          </w:tcPr>
          <w:p w14:paraId="18887CEC" w14:textId="77777777" w:rsidR="009E558D" w:rsidRPr="000F3332" w:rsidRDefault="009E558D" w:rsidP="009E558D">
            <w:pPr>
              <w:jc w:val="center"/>
            </w:pPr>
            <w:r w:rsidRPr="000F3332">
              <w:t>3</w:t>
            </w:r>
          </w:p>
        </w:tc>
        <w:tc>
          <w:tcPr>
            <w:tcW w:w="1701" w:type="dxa"/>
          </w:tcPr>
          <w:p w14:paraId="472D1FFB" w14:textId="77777777" w:rsidR="009E558D" w:rsidRPr="000F3332" w:rsidRDefault="009E558D" w:rsidP="009E558D">
            <w:pPr>
              <w:jc w:val="center"/>
            </w:pPr>
            <w:r w:rsidRPr="000F3332">
              <w:t>3</w:t>
            </w:r>
          </w:p>
        </w:tc>
        <w:tc>
          <w:tcPr>
            <w:tcW w:w="1275" w:type="dxa"/>
          </w:tcPr>
          <w:p w14:paraId="2930CD81" w14:textId="77777777" w:rsidR="009E558D" w:rsidRPr="000F3332" w:rsidRDefault="009E558D" w:rsidP="009E558D">
            <w:pPr>
              <w:jc w:val="center"/>
              <w:rPr>
                <w:b/>
              </w:rPr>
            </w:pPr>
            <w:r w:rsidRPr="000F3332">
              <w:rPr>
                <w:b/>
              </w:rPr>
              <w:t>3</w:t>
            </w:r>
          </w:p>
        </w:tc>
      </w:tr>
      <w:tr w:rsidR="009E558D" w:rsidRPr="000F3332" w14:paraId="03F305B2" w14:textId="77777777" w:rsidTr="009E558D">
        <w:tc>
          <w:tcPr>
            <w:tcW w:w="1027" w:type="dxa"/>
          </w:tcPr>
          <w:p w14:paraId="0E6A9529" w14:textId="77777777" w:rsidR="009E558D" w:rsidRPr="000F3332" w:rsidRDefault="009E558D" w:rsidP="009E558D">
            <w:r w:rsidRPr="000F3332">
              <w:t>Member 3</w:t>
            </w:r>
          </w:p>
        </w:tc>
        <w:tc>
          <w:tcPr>
            <w:tcW w:w="1208" w:type="dxa"/>
          </w:tcPr>
          <w:p w14:paraId="29E90270" w14:textId="77777777" w:rsidR="009E558D" w:rsidRPr="000F3332" w:rsidRDefault="009E558D" w:rsidP="009E558D">
            <w:pPr>
              <w:jc w:val="center"/>
            </w:pPr>
            <w:r w:rsidRPr="000F3332">
              <w:t>3</w:t>
            </w:r>
          </w:p>
        </w:tc>
        <w:tc>
          <w:tcPr>
            <w:tcW w:w="1275" w:type="dxa"/>
          </w:tcPr>
          <w:p w14:paraId="6B0F5388" w14:textId="77777777" w:rsidR="009E558D" w:rsidRPr="000F3332" w:rsidRDefault="009E558D" w:rsidP="009E558D">
            <w:pPr>
              <w:jc w:val="center"/>
            </w:pPr>
            <w:r w:rsidRPr="000F3332">
              <w:t>2</w:t>
            </w:r>
          </w:p>
        </w:tc>
        <w:tc>
          <w:tcPr>
            <w:tcW w:w="1276" w:type="dxa"/>
          </w:tcPr>
          <w:p w14:paraId="4604883C" w14:textId="77777777" w:rsidR="009E558D" w:rsidRPr="000F3332" w:rsidRDefault="009E558D" w:rsidP="009E558D">
            <w:pPr>
              <w:jc w:val="center"/>
            </w:pPr>
            <w:r w:rsidRPr="000F3332">
              <w:t>2</w:t>
            </w:r>
          </w:p>
        </w:tc>
        <w:tc>
          <w:tcPr>
            <w:tcW w:w="1418" w:type="dxa"/>
          </w:tcPr>
          <w:p w14:paraId="36EB3B24" w14:textId="77777777" w:rsidR="009E558D" w:rsidRPr="000F3332" w:rsidRDefault="009E558D" w:rsidP="009E558D">
            <w:pPr>
              <w:jc w:val="center"/>
            </w:pPr>
            <w:r w:rsidRPr="000F3332">
              <w:t>1</w:t>
            </w:r>
          </w:p>
        </w:tc>
        <w:tc>
          <w:tcPr>
            <w:tcW w:w="1701" w:type="dxa"/>
          </w:tcPr>
          <w:p w14:paraId="7948A9A5" w14:textId="77777777" w:rsidR="009E558D" w:rsidRPr="000F3332" w:rsidRDefault="009E558D" w:rsidP="009E558D">
            <w:pPr>
              <w:jc w:val="center"/>
            </w:pPr>
            <w:r w:rsidRPr="000F3332">
              <w:t>2</w:t>
            </w:r>
          </w:p>
        </w:tc>
        <w:tc>
          <w:tcPr>
            <w:tcW w:w="1275" w:type="dxa"/>
          </w:tcPr>
          <w:p w14:paraId="73A10969" w14:textId="77777777" w:rsidR="009E558D" w:rsidRPr="000F3332" w:rsidRDefault="009E558D" w:rsidP="009E558D">
            <w:pPr>
              <w:jc w:val="center"/>
              <w:rPr>
                <w:b/>
              </w:rPr>
            </w:pPr>
            <w:r w:rsidRPr="000F3332">
              <w:rPr>
                <w:b/>
              </w:rPr>
              <w:t>2</w:t>
            </w:r>
          </w:p>
        </w:tc>
      </w:tr>
      <w:tr w:rsidR="009E558D" w:rsidRPr="000F3332" w14:paraId="020E7299" w14:textId="77777777" w:rsidTr="009E558D">
        <w:tc>
          <w:tcPr>
            <w:tcW w:w="1027" w:type="dxa"/>
          </w:tcPr>
          <w:p w14:paraId="1D2E3D95" w14:textId="77777777" w:rsidR="009E558D" w:rsidRPr="000F3332" w:rsidRDefault="009E558D" w:rsidP="009E558D">
            <w:r w:rsidRPr="000F3332">
              <w:t>Member 4</w:t>
            </w:r>
          </w:p>
        </w:tc>
        <w:tc>
          <w:tcPr>
            <w:tcW w:w="1208" w:type="dxa"/>
          </w:tcPr>
          <w:p w14:paraId="11FD2E49" w14:textId="77777777" w:rsidR="009E558D" w:rsidRPr="000F3332" w:rsidRDefault="009E558D" w:rsidP="009E558D">
            <w:pPr>
              <w:jc w:val="center"/>
            </w:pPr>
            <w:r w:rsidRPr="000F3332">
              <w:t>2</w:t>
            </w:r>
          </w:p>
        </w:tc>
        <w:tc>
          <w:tcPr>
            <w:tcW w:w="1275" w:type="dxa"/>
          </w:tcPr>
          <w:p w14:paraId="38E55FFE" w14:textId="77777777" w:rsidR="009E558D" w:rsidRPr="000F3332" w:rsidRDefault="009E558D" w:rsidP="009E558D">
            <w:pPr>
              <w:jc w:val="center"/>
            </w:pPr>
            <w:r w:rsidRPr="000F3332">
              <w:t>0</w:t>
            </w:r>
          </w:p>
        </w:tc>
        <w:tc>
          <w:tcPr>
            <w:tcW w:w="1276" w:type="dxa"/>
          </w:tcPr>
          <w:p w14:paraId="52A052F6" w14:textId="77777777" w:rsidR="009E558D" w:rsidRPr="000F3332" w:rsidRDefault="009E558D" w:rsidP="009E558D">
            <w:pPr>
              <w:jc w:val="center"/>
            </w:pPr>
            <w:r w:rsidRPr="000F3332">
              <w:t>1</w:t>
            </w:r>
          </w:p>
        </w:tc>
        <w:tc>
          <w:tcPr>
            <w:tcW w:w="1418" w:type="dxa"/>
          </w:tcPr>
          <w:p w14:paraId="6B9B9057" w14:textId="77777777" w:rsidR="009E558D" w:rsidRPr="000F3332" w:rsidRDefault="009E558D" w:rsidP="009E558D">
            <w:pPr>
              <w:jc w:val="center"/>
            </w:pPr>
            <w:r w:rsidRPr="000F3332">
              <w:t>1</w:t>
            </w:r>
          </w:p>
        </w:tc>
        <w:tc>
          <w:tcPr>
            <w:tcW w:w="1701" w:type="dxa"/>
          </w:tcPr>
          <w:p w14:paraId="49FD45CD" w14:textId="77777777" w:rsidR="009E558D" w:rsidRPr="000F3332" w:rsidRDefault="009E558D" w:rsidP="009E558D">
            <w:pPr>
              <w:jc w:val="center"/>
            </w:pPr>
            <w:r w:rsidRPr="000F3332">
              <w:t>1</w:t>
            </w:r>
          </w:p>
        </w:tc>
        <w:tc>
          <w:tcPr>
            <w:tcW w:w="1275" w:type="dxa"/>
          </w:tcPr>
          <w:p w14:paraId="146BAE67" w14:textId="77777777" w:rsidR="009E558D" w:rsidRPr="000F3332" w:rsidRDefault="009E558D" w:rsidP="009E558D">
            <w:pPr>
              <w:jc w:val="center"/>
              <w:rPr>
                <w:b/>
              </w:rPr>
            </w:pPr>
            <w:r w:rsidRPr="000F3332">
              <w:rPr>
                <w:b/>
              </w:rPr>
              <w:t>1</w:t>
            </w:r>
          </w:p>
        </w:tc>
      </w:tr>
    </w:tbl>
    <w:p w14:paraId="7F4F0E80" w14:textId="77777777" w:rsidR="0075684C" w:rsidRPr="000F3332" w:rsidRDefault="0075684C" w:rsidP="0075684C"/>
    <w:p w14:paraId="16EC4A2D" w14:textId="77777777" w:rsidR="0075684C" w:rsidRPr="000F3332" w:rsidRDefault="0075684C" w:rsidP="0075684C">
      <w:r w:rsidRPr="000F3332">
        <w:t>The average of the peer evaluation is 2.5 and standard deviation is about 1.3. In this scenario, both Members 2 and 3 will receive 80 as their individual grades. Member 1 will receive 83 because his/her peer evaluation is one standard deviation above the average (4&gt;2.5+1.3). In contrast, Member 4 will receive 77 because his/her peer evaluation is one standard deviation below the average (1&lt;2.5-1.3).</w:t>
      </w:r>
    </w:p>
    <w:p w14:paraId="01E66CB4" w14:textId="77777777" w:rsidR="0075684C" w:rsidRPr="000F3332" w:rsidRDefault="0075684C" w:rsidP="0075684C"/>
    <w:p w14:paraId="7FE4EC62" w14:textId="77777777" w:rsidR="0075684C" w:rsidRPr="000F3332" w:rsidRDefault="0075684C" w:rsidP="0075684C">
      <w:pPr>
        <w:rPr>
          <w:b/>
        </w:rPr>
      </w:pPr>
      <w:r w:rsidRPr="000F3332">
        <w:t xml:space="preserve">Since peer evaluation significantly contributes to your individual grades, you should take it seriously. Moreover, you are required to submit your evaluation the day after your group presentation. </w:t>
      </w:r>
      <w:r w:rsidRPr="000F3332">
        <w:rPr>
          <w:b/>
        </w:rPr>
        <w:t>If you fail to submit your evaluation on time, you will receive 10 points penalty</w:t>
      </w:r>
      <w:r w:rsidR="004A66E3" w:rsidRPr="000F3332">
        <w:rPr>
          <w:b/>
        </w:rPr>
        <w:t xml:space="preserve"> on your group project</w:t>
      </w:r>
      <w:r w:rsidRPr="000F3332">
        <w:rPr>
          <w:b/>
        </w:rPr>
        <w:t>.</w:t>
      </w:r>
    </w:p>
    <w:p w14:paraId="0C4D783F" w14:textId="77777777" w:rsidR="0075684C" w:rsidRPr="000F3332" w:rsidRDefault="0075684C" w:rsidP="0075684C"/>
    <w:p w14:paraId="130AD10C" w14:textId="77777777" w:rsidR="0075684C" w:rsidRPr="000F3332" w:rsidRDefault="0075684C" w:rsidP="0075684C">
      <w:pPr>
        <w:rPr>
          <w:b/>
          <w:color w:val="008000"/>
          <w:u w:val="single"/>
        </w:rPr>
      </w:pPr>
      <w:r w:rsidRPr="000F3332">
        <w:rPr>
          <w:b/>
          <w:color w:val="008000"/>
          <w:u w:val="single"/>
        </w:rPr>
        <w:t>CLASS PARTICIPATION</w:t>
      </w:r>
    </w:p>
    <w:p w14:paraId="210269C4" w14:textId="76E6DD28" w:rsidR="0075684C" w:rsidRPr="000F3332" w:rsidRDefault="0075684C" w:rsidP="0075684C">
      <w:pPr>
        <w:rPr>
          <w:bCs/>
        </w:rPr>
      </w:pPr>
      <w:r w:rsidRPr="000F3332">
        <w:rPr>
          <w:bCs/>
        </w:rPr>
        <w:t xml:space="preserve">Class participation is essential for learning processes. </w:t>
      </w:r>
      <w:r w:rsidRPr="000F3332">
        <w:rPr>
          <w:bCs/>
          <w:lang w:eastAsia="ko-KR"/>
        </w:rPr>
        <w:t>C</w:t>
      </w:r>
      <w:r w:rsidRPr="000F3332">
        <w:rPr>
          <w:bCs/>
        </w:rPr>
        <w:t>lass participation is weighted 1</w:t>
      </w:r>
      <w:r w:rsidR="007D3F5B" w:rsidRPr="000F3332">
        <w:rPr>
          <w:bCs/>
        </w:rPr>
        <w:t>0</w:t>
      </w:r>
      <w:r w:rsidRPr="000F3332">
        <w:rPr>
          <w:bCs/>
        </w:rPr>
        <w:t xml:space="preserve">% of your final grade. </w:t>
      </w:r>
      <w:r w:rsidRPr="000F3332">
        <w:rPr>
          <w:b/>
          <w:bCs/>
          <w:lang w:eastAsia="ko-KR"/>
        </w:rPr>
        <w:t>C</w:t>
      </w:r>
      <w:r w:rsidRPr="000F3332">
        <w:rPr>
          <w:b/>
          <w:bCs/>
        </w:rPr>
        <w:t>lass participation is not about attendance, but rather your contribution to class discussion.</w:t>
      </w:r>
      <w:r w:rsidRPr="000F3332">
        <w:rPr>
          <w:bCs/>
        </w:rPr>
        <w:t xml:space="preserve"> Thus, it is highly likely that students who attend the class each week without any participation record may fail this grade component. </w:t>
      </w:r>
    </w:p>
    <w:p w14:paraId="74A044B7" w14:textId="77777777" w:rsidR="0075684C" w:rsidRPr="000F3332" w:rsidRDefault="0075684C" w:rsidP="0075684C">
      <w:pPr>
        <w:rPr>
          <w:bCs/>
        </w:rPr>
      </w:pPr>
    </w:p>
    <w:p w14:paraId="43790961" w14:textId="77777777" w:rsidR="00D54874" w:rsidRPr="000F3332" w:rsidRDefault="0075684C" w:rsidP="0075684C">
      <w:pPr>
        <w:rPr>
          <w:bCs/>
        </w:rPr>
      </w:pPr>
      <w:r w:rsidRPr="000F3332">
        <w:rPr>
          <w:bCs/>
        </w:rPr>
        <w:t xml:space="preserve">Specifically, the course puts great emphasis on discussion of the course materials. Therefore, your input is greatly appreciated. In order to actively participate in discussions, you are recommended to read the materials in advance.  </w:t>
      </w:r>
      <w:r w:rsidRPr="000F3332">
        <w:rPr>
          <w:bCs/>
          <w:lang w:eastAsia="ko-KR"/>
        </w:rPr>
        <w:t>C</w:t>
      </w:r>
      <w:r w:rsidRPr="000F3332">
        <w:rPr>
          <w:bCs/>
        </w:rPr>
        <w:t xml:space="preserve">lass participation is evaluated on </w:t>
      </w:r>
      <w:r w:rsidRPr="000F3332">
        <w:rPr>
          <w:bCs/>
          <w:lang w:eastAsia="ko-KR"/>
        </w:rPr>
        <w:t>a</w:t>
      </w:r>
      <w:r w:rsidRPr="000F3332">
        <w:rPr>
          <w:bCs/>
        </w:rPr>
        <w:t xml:space="preserve"> regular bas</w:t>
      </w:r>
      <w:r w:rsidRPr="000F3332">
        <w:rPr>
          <w:bCs/>
          <w:lang w:eastAsia="ko-KR"/>
        </w:rPr>
        <w:t>i</w:t>
      </w:r>
      <w:r w:rsidRPr="000F3332">
        <w:rPr>
          <w:bCs/>
        </w:rPr>
        <w:t>s</w:t>
      </w:r>
      <w:r w:rsidR="00B54E16" w:rsidRPr="000F3332">
        <w:rPr>
          <w:bCs/>
        </w:rPr>
        <w:t xml:space="preserve"> and based on </w:t>
      </w:r>
      <w:r w:rsidR="009B4E32" w:rsidRPr="000F3332">
        <w:rPr>
          <w:bCs/>
        </w:rPr>
        <w:t>10</w:t>
      </w:r>
      <w:r w:rsidR="00B54E16" w:rsidRPr="000F3332">
        <w:rPr>
          <w:bCs/>
        </w:rPr>
        <w:t>-po</w:t>
      </w:r>
      <w:r w:rsidR="009B4E32" w:rsidRPr="000F3332">
        <w:rPr>
          <w:bCs/>
        </w:rPr>
        <w:t>int scale</w:t>
      </w:r>
      <w:r w:rsidRPr="000F3332">
        <w:rPr>
          <w:bCs/>
        </w:rPr>
        <w:t xml:space="preserve">.  The instructor will evaluate students’ participation based on quantity and quality.  </w:t>
      </w:r>
      <w:r w:rsidRPr="000F3332">
        <w:rPr>
          <w:bCs/>
          <w:lang w:eastAsia="ko-KR"/>
        </w:rPr>
        <w:t>G</w:t>
      </w:r>
      <w:r w:rsidRPr="000F3332">
        <w:rPr>
          <w:bCs/>
        </w:rPr>
        <w:t xml:space="preserve">ood quality participation </w:t>
      </w:r>
      <w:r w:rsidRPr="000F3332">
        <w:rPr>
          <w:bCs/>
          <w:lang w:eastAsia="ko-KR"/>
        </w:rPr>
        <w:t xml:space="preserve">is </w:t>
      </w:r>
      <w:r w:rsidRPr="000F3332">
        <w:rPr>
          <w:bCs/>
        </w:rPr>
        <w:t xml:space="preserve">one that can stimulate in-depth, meaningful discussion. On the other hand, a repetitive comment or simply summary of the materials would be considered as the modest participation. </w:t>
      </w:r>
      <w:r w:rsidR="00D54874" w:rsidRPr="000F3332">
        <w:rPr>
          <w:bCs/>
        </w:rPr>
        <w:t>In each session, each student will get points according to his/her relative to the class average. Normally, students will receive 8 or 9 points if their points are one standard deviation above the class average of the session. Stud</w:t>
      </w:r>
      <w:r w:rsidR="00651FCA" w:rsidRPr="000F3332">
        <w:rPr>
          <w:bCs/>
        </w:rPr>
        <w:t>ents will receive points below 5</w:t>
      </w:r>
      <w:r w:rsidR="00D54874" w:rsidRPr="000F3332">
        <w:rPr>
          <w:bCs/>
        </w:rPr>
        <w:t xml:space="preserve"> if their performances are one standard deviation below the class average. To account for the potential errors in evaluating participation and consider the situation where students might have to miss sessions for unexpected events (e.g., illness), your performance in this component will be based on the highest 7 sessions. If students have any difficulty in participating in discussion, they should contact the instructor as soon as possible to discuss how to help them to engage in the class discussion.</w:t>
      </w:r>
    </w:p>
    <w:p w14:paraId="1569B378" w14:textId="77777777" w:rsidR="00D54874" w:rsidRPr="000F3332" w:rsidRDefault="00D54874" w:rsidP="0075684C">
      <w:pPr>
        <w:rPr>
          <w:bCs/>
        </w:rPr>
      </w:pPr>
    </w:p>
    <w:p w14:paraId="1316C548" w14:textId="77777777" w:rsidR="0020658B" w:rsidRPr="000F3332" w:rsidRDefault="0020658B" w:rsidP="0020658B">
      <w:pPr>
        <w:rPr>
          <w:b/>
          <w:color w:val="008000"/>
          <w:u w:val="single"/>
        </w:rPr>
      </w:pPr>
      <w:r w:rsidRPr="000F3332">
        <w:rPr>
          <w:b/>
          <w:color w:val="008000"/>
          <w:u w:val="single"/>
        </w:rPr>
        <w:t>List of Readings</w:t>
      </w:r>
      <w:r w:rsidR="0069277B" w:rsidRPr="000F3332">
        <w:rPr>
          <w:b/>
          <w:color w:val="008000"/>
          <w:u w:val="single"/>
        </w:rPr>
        <w:t xml:space="preserve"> (subject to change)</w:t>
      </w:r>
    </w:p>
    <w:p w14:paraId="6B9B27F5" w14:textId="77777777" w:rsidR="0069277B" w:rsidRPr="000F3332" w:rsidRDefault="00D87248" w:rsidP="0069277B">
      <w:pPr>
        <w:widowControl w:val="0"/>
        <w:rPr>
          <w:i/>
          <w:color w:val="000000"/>
        </w:rPr>
      </w:pPr>
      <w:r w:rsidRPr="000F3332">
        <w:rPr>
          <w:i/>
          <w:color w:val="000000"/>
        </w:rPr>
        <w:t>Session</w:t>
      </w:r>
      <w:r w:rsidR="0069277B" w:rsidRPr="000F3332">
        <w:rPr>
          <w:i/>
          <w:color w:val="000000"/>
        </w:rPr>
        <w:t xml:space="preserve"> 2</w:t>
      </w:r>
    </w:p>
    <w:p w14:paraId="3A58C2D0" w14:textId="77777777" w:rsidR="00F5504E" w:rsidRPr="000F3332" w:rsidRDefault="00F5504E" w:rsidP="00F5504E">
      <w:pPr>
        <w:widowControl w:val="0"/>
        <w:numPr>
          <w:ilvl w:val="0"/>
          <w:numId w:val="34"/>
        </w:numPr>
        <w:rPr>
          <w:color w:val="000000"/>
        </w:rPr>
      </w:pPr>
      <w:proofErr w:type="spellStart"/>
      <w:r w:rsidRPr="000F3332">
        <w:rPr>
          <w:color w:val="000000"/>
        </w:rPr>
        <w:t>Burgelman</w:t>
      </w:r>
      <w:proofErr w:type="spellEnd"/>
      <w:r w:rsidRPr="000F3332">
        <w:rPr>
          <w:color w:val="000000"/>
        </w:rPr>
        <w:t>, Technology and Strategy: A general management perspective.</w:t>
      </w:r>
    </w:p>
    <w:p w14:paraId="7A36731C" w14:textId="77777777" w:rsidR="009143DD" w:rsidRPr="000F3332" w:rsidRDefault="00F5504E" w:rsidP="00F5504E">
      <w:pPr>
        <w:widowControl w:val="0"/>
        <w:numPr>
          <w:ilvl w:val="0"/>
          <w:numId w:val="34"/>
        </w:numPr>
        <w:rPr>
          <w:color w:val="000000"/>
        </w:rPr>
      </w:pPr>
      <w:proofErr w:type="spellStart"/>
      <w:r w:rsidRPr="000F3332">
        <w:rPr>
          <w:color w:val="000000"/>
        </w:rPr>
        <w:lastRenderedPageBreak/>
        <w:t>Birkinshaw</w:t>
      </w:r>
      <w:proofErr w:type="spellEnd"/>
      <w:r w:rsidRPr="000F3332">
        <w:rPr>
          <w:color w:val="000000"/>
        </w:rPr>
        <w:t xml:space="preserve">, J., Bouquet, C., &amp; </w:t>
      </w:r>
      <w:proofErr w:type="spellStart"/>
      <w:r w:rsidRPr="000F3332">
        <w:rPr>
          <w:color w:val="000000"/>
        </w:rPr>
        <w:t>Barsoux</w:t>
      </w:r>
      <w:proofErr w:type="spellEnd"/>
      <w:r w:rsidRPr="000F3332">
        <w:rPr>
          <w:color w:val="000000"/>
        </w:rPr>
        <w:t xml:space="preserve">, J. (2011). The 5 myths of innovation. </w:t>
      </w:r>
      <w:r w:rsidRPr="000F3332">
        <w:rPr>
          <w:color w:val="000000"/>
          <w:u w:val="single"/>
        </w:rPr>
        <w:t>MIT Sloan Management Revie</w:t>
      </w:r>
      <w:r w:rsidRPr="000F3332">
        <w:rPr>
          <w:color w:val="000000"/>
        </w:rPr>
        <w:t xml:space="preserve">w, 52(2), 43-50.  </w:t>
      </w:r>
    </w:p>
    <w:p w14:paraId="15EAF94D" w14:textId="77777777" w:rsidR="00F5504E" w:rsidRPr="000F3332" w:rsidRDefault="009143DD" w:rsidP="00F5504E">
      <w:pPr>
        <w:widowControl w:val="0"/>
        <w:numPr>
          <w:ilvl w:val="0"/>
          <w:numId w:val="34"/>
        </w:numPr>
        <w:rPr>
          <w:color w:val="000000"/>
        </w:rPr>
      </w:pPr>
      <w:proofErr w:type="spellStart"/>
      <w:r w:rsidRPr="000F3332">
        <w:rPr>
          <w:color w:val="000000"/>
        </w:rPr>
        <w:t>Richtner</w:t>
      </w:r>
      <w:proofErr w:type="spellEnd"/>
      <w:r w:rsidRPr="000F3332">
        <w:rPr>
          <w:color w:val="000000"/>
        </w:rPr>
        <w:t xml:space="preserve">, et al. (2017). Creating better innovation measurement practices. </w:t>
      </w:r>
      <w:r w:rsidRPr="000F3332">
        <w:rPr>
          <w:color w:val="000000"/>
          <w:u w:val="single"/>
        </w:rPr>
        <w:t>MIT Sloan Management Revie</w:t>
      </w:r>
      <w:r w:rsidRPr="000F3332">
        <w:rPr>
          <w:color w:val="000000"/>
        </w:rPr>
        <w:t>w, 59(1), 45-53.</w:t>
      </w:r>
    </w:p>
    <w:p w14:paraId="726AC9D3" w14:textId="77777777" w:rsidR="00D87248" w:rsidRPr="000F3332" w:rsidRDefault="00D87248" w:rsidP="0069277B">
      <w:pPr>
        <w:widowControl w:val="0"/>
        <w:rPr>
          <w:i/>
          <w:color w:val="000000"/>
        </w:rPr>
      </w:pPr>
    </w:p>
    <w:p w14:paraId="05CD8F1A" w14:textId="77777777" w:rsidR="0069277B" w:rsidRPr="000F3332" w:rsidRDefault="00D87248" w:rsidP="0069277B">
      <w:pPr>
        <w:widowControl w:val="0"/>
        <w:rPr>
          <w:i/>
          <w:color w:val="000000"/>
        </w:rPr>
      </w:pPr>
      <w:r w:rsidRPr="000F3332">
        <w:rPr>
          <w:i/>
          <w:color w:val="000000"/>
        </w:rPr>
        <w:t>Session</w:t>
      </w:r>
      <w:r w:rsidR="0069277B" w:rsidRPr="000F3332">
        <w:rPr>
          <w:i/>
          <w:color w:val="000000"/>
        </w:rPr>
        <w:t xml:space="preserve"> 3</w:t>
      </w:r>
    </w:p>
    <w:p w14:paraId="39F79E34" w14:textId="77777777" w:rsidR="00F5504E" w:rsidRPr="000F3332" w:rsidRDefault="00F5504E" w:rsidP="009143DD">
      <w:pPr>
        <w:widowControl w:val="0"/>
        <w:numPr>
          <w:ilvl w:val="0"/>
          <w:numId w:val="29"/>
        </w:numPr>
        <w:rPr>
          <w:color w:val="000000"/>
        </w:rPr>
      </w:pPr>
      <w:r w:rsidRPr="000F3332">
        <w:rPr>
          <w:color w:val="000000"/>
        </w:rPr>
        <w:t xml:space="preserve">Stringer, R. (2000). How to manage radical innovation. </w:t>
      </w:r>
      <w:r w:rsidRPr="000F3332">
        <w:rPr>
          <w:color w:val="000000"/>
          <w:u w:val="single"/>
        </w:rPr>
        <w:t>California Management Review</w:t>
      </w:r>
      <w:r w:rsidRPr="000F3332">
        <w:rPr>
          <w:color w:val="000000"/>
        </w:rPr>
        <w:t xml:space="preserve">, 42(4), 70-88.  </w:t>
      </w:r>
    </w:p>
    <w:p w14:paraId="6B7D0ED9" w14:textId="77777777" w:rsidR="00F264BD" w:rsidRPr="000F3332" w:rsidRDefault="00F5504E" w:rsidP="00F5504E">
      <w:pPr>
        <w:widowControl w:val="0"/>
        <w:numPr>
          <w:ilvl w:val="0"/>
          <w:numId w:val="29"/>
        </w:numPr>
        <w:rPr>
          <w:color w:val="000000"/>
        </w:rPr>
      </w:pPr>
      <w:r w:rsidRPr="000F3332">
        <w:rPr>
          <w:color w:val="000000"/>
        </w:rPr>
        <w:t xml:space="preserve">Hill, C.W.L. (1997). Establishing a standard: Competitive strategy and technological standards in winner-take-all industries. </w:t>
      </w:r>
      <w:r w:rsidRPr="000F3332">
        <w:rPr>
          <w:color w:val="000000"/>
          <w:u w:val="single"/>
        </w:rPr>
        <w:t>Academy of Management Executive</w:t>
      </w:r>
      <w:r w:rsidRPr="000F3332">
        <w:rPr>
          <w:color w:val="000000"/>
        </w:rPr>
        <w:t>, 11 (2), 7-25.</w:t>
      </w:r>
    </w:p>
    <w:p w14:paraId="37AF927E" w14:textId="77777777" w:rsidR="00D87248" w:rsidRPr="000F3332" w:rsidRDefault="00D87248" w:rsidP="0069277B">
      <w:pPr>
        <w:widowControl w:val="0"/>
        <w:rPr>
          <w:i/>
          <w:color w:val="000000"/>
        </w:rPr>
      </w:pPr>
    </w:p>
    <w:p w14:paraId="6593C8C2" w14:textId="77777777" w:rsidR="0069277B" w:rsidRPr="000F3332" w:rsidRDefault="00D87248" w:rsidP="0069277B">
      <w:pPr>
        <w:widowControl w:val="0"/>
        <w:rPr>
          <w:i/>
          <w:color w:val="000000"/>
        </w:rPr>
      </w:pPr>
      <w:r w:rsidRPr="000F3332">
        <w:rPr>
          <w:i/>
          <w:color w:val="000000"/>
        </w:rPr>
        <w:t>Session 4</w:t>
      </w:r>
    </w:p>
    <w:p w14:paraId="4A6E851F" w14:textId="77777777" w:rsidR="00A54004" w:rsidRDefault="00A54004" w:rsidP="00A54004">
      <w:pPr>
        <w:widowControl w:val="0"/>
        <w:numPr>
          <w:ilvl w:val="0"/>
          <w:numId w:val="35"/>
        </w:numPr>
        <w:rPr>
          <w:color w:val="000000"/>
        </w:rPr>
      </w:pPr>
      <w:r>
        <w:rPr>
          <w:color w:val="000000"/>
        </w:rPr>
        <w:t xml:space="preserve">Chang, H-H &amp; Sokol, D. D. (2020). How incumbents respond to competition from innovative disruptors in the sharing economy – The impact of Airbnb on hotel performance. </w:t>
      </w:r>
      <w:r w:rsidRPr="00A54004">
        <w:rPr>
          <w:color w:val="000000"/>
          <w:u w:val="single"/>
        </w:rPr>
        <w:t>Strategic Management Journal</w:t>
      </w:r>
      <w:r>
        <w:rPr>
          <w:color w:val="000000"/>
        </w:rPr>
        <w:t xml:space="preserve">, forthcoming. </w:t>
      </w:r>
    </w:p>
    <w:p w14:paraId="7189A446" w14:textId="77777777" w:rsidR="00F5504E" w:rsidRPr="000F3332" w:rsidRDefault="00F5504E" w:rsidP="00F5504E">
      <w:pPr>
        <w:widowControl w:val="0"/>
        <w:numPr>
          <w:ilvl w:val="0"/>
          <w:numId w:val="35"/>
        </w:numPr>
        <w:rPr>
          <w:color w:val="000000"/>
        </w:rPr>
      </w:pPr>
      <w:r w:rsidRPr="000F3332">
        <w:rPr>
          <w:color w:val="000000"/>
        </w:rPr>
        <w:t xml:space="preserve">Day, G. S. (2007) Is it real? Can we win? Is it worth doing? Managing risk and reward in an innovation portfolio. </w:t>
      </w:r>
      <w:r w:rsidRPr="000F3332">
        <w:rPr>
          <w:color w:val="000000"/>
          <w:u w:val="single"/>
        </w:rPr>
        <w:t>Harvard Business Review</w:t>
      </w:r>
      <w:r w:rsidRPr="000F3332">
        <w:rPr>
          <w:color w:val="000000"/>
        </w:rPr>
        <w:t>, 85(12), 110-120.</w:t>
      </w:r>
    </w:p>
    <w:p w14:paraId="486FFD8D" w14:textId="77777777" w:rsidR="00F5504E" w:rsidRPr="000F3332" w:rsidRDefault="00F5504E" w:rsidP="00F5504E">
      <w:pPr>
        <w:widowControl w:val="0"/>
        <w:numPr>
          <w:ilvl w:val="0"/>
          <w:numId w:val="35"/>
        </w:numPr>
        <w:rPr>
          <w:color w:val="000000"/>
        </w:rPr>
      </w:pPr>
      <w:proofErr w:type="spellStart"/>
      <w:r w:rsidRPr="000F3332">
        <w:rPr>
          <w:color w:val="000000"/>
        </w:rPr>
        <w:t>Kandybin</w:t>
      </w:r>
      <w:proofErr w:type="spellEnd"/>
      <w:r w:rsidRPr="000F3332">
        <w:rPr>
          <w:color w:val="000000"/>
        </w:rPr>
        <w:t xml:space="preserve">, A. (2009). Which innovation efforts will pay? </w:t>
      </w:r>
      <w:r w:rsidRPr="000F3332">
        <w:rPr>
          <w:color w:val="000000"/>
          <w:u w:val="single"/>
        </w:rPr>
        <w:t>MIT Sloan Management Review</w:t>
      </w:r>
      <w:r w:rsidRPr="000F3332">
        <w:rPr>
          <w:color w:val="000000"/>
        </w:rPr>
        <w:t xml:space="preserve">, 51(1), 53-60.  </w:t>
      </w:r>
    </w:p>
    <w:p w14:paraId="0B5EE843" w14:textId="77777777" w:rsidR="00F5504E" w:rsidRPr="000F3332" w:rsidRDefault="00F5504E" w:rsidP="00F5504E">
      <w:pPr>
        <w:widowControl w:val="0"/>
        <w:numPr>
          <w:ilvl w:val="0"/>
          <w:numId w:val="35"/>
        </w:numPr>
        <w:rPr>
          <w:color w:val="000000"/>
        </w:rPr>
      </w:pPr>
      <w:proofErr w:type="spellStart"/>
      <w:r w:rsidRPr="000F3332">
        <w:rPr>
          <w:color w:val="000000"/>
        </w:rPr>
        <w:t>Reitzig</w:t>
      </w:r>
      <w:proofErr w:type="spellEnd"/>
      <w:r w:rsidRPr="000F3332">
        <w:rPr>
          <w:color w:val="000000"/>
        </w:rPr>
        <w:t xml:space="preserve">, M. (2011). Is your company choosing the best innovation ideas? </w:t>
      </w:r>
      <w:r w:rsidRPr="000F3332">
        <w:rPr>
          <w:color w:val="000000"/>
          <w:u w:val="single"/>
        </w:rPr>
        <w:t>MIT Sloan Management Review</w:t>
      </w:r>
      <w:r w:rsidRPr="000F3332">
        <w:rPr>
          <w:color w:val="000000"/>
        </w:rPr>
        <w:t>, 52 (4), 47-52.</w:t>
      </w:r>
    </w:p>
    <w:p w14:paraId="5301043E" w14:textId="77777777" w:rsidR="00F5504E" w:rsidRPr="000F3332" w:rsidRDefault="00F5504E" w:rsidP="0075684C">
      <w:pPr>
        <w:widowControl w:val="0"/>
        <w:rPr>
          <w:i/>
          <w:color w:val="000000"/>
        </w:rPr>
      </w:pPr>
    </w:p>
    <w:p w14:paraId="690C9750" w14:textId="1A62D9C3" w:rsidR="0069277B" w:rsidRPr="000F3332" w:rsidRDefault="00D87248" w:rsidP="0075684C">
      <w:pPr>
        <w:widowControl w:val="0"/>
        <w:rPr>
          <w:i/>
          <w:color w:val="000000"/>
        </w:rPr>
      </w:pPr>
      <w:r w:rsidRPr="000F3332">
        <w:rPr>
          <w:i/>
          <w:color w:val="000000"/>
        </w:rPr>
        <w:t>Session</w:t>
      </w:r>
      <w:r w:rsidR="0069277B" w:rsidRPr="000F3332">
        <w:rPr>
          <w:i/>
          <w:color w:val="000000"/>
        </w:rPr>
        <w:t xml:space="preserve"> </w:t>
      </w:r>
      <w:r w:rsidR="00F74408" w:rsidRPr="000F3332">
        <w:rPr>
          <w:i/>
          <w:color w:val="000000"/>
        </w:rPr>
        <w:t>5</w:t>
      </w:r>
    </w:p>
    <w:p w14:paraId="2315BB45" w14:textId="77777777" w:rsidR="00F5504E" w:rsidRPr="000F3332" w:rsidRDefault="00F5504E" w:rsidP="00F5504E">
      <w:pPr>
        <w:widowControl w:val="0"/>
        <w:numPr>
          <w:ilvl w:val="0"/>
          <w:numId w:val="30"/>
        </w:numPr>
        <w:rPr>
          <w:color w:val="000000"/>
        </w:rPr>
      </w:pPr>
      <w:r w:rsidRPr="000F3332">
        <w:rPr>
          <w:color w:val="000000"/>
        </w:rPr>
        <w:t xml:space="preserve">Arena, M., Cross, R., Sims, J, </w:t>
      </w:r>
      <w:proofErr w:type="spellStart"/>
      <w:r w:rsidRPr="000F3332">
        <w:rPr>
          <w:color w:val="000000"/>
        </w:rPr>
        <w:t>Uhl</w:t>
      </w:r>
      <w:proofErr w:type="spellEnd"/>
      <w:r w:rsidRPr="000F3332">
        <w:rPr>
          <w:color w:val="000000"/>
        </w:rPr>
        <w:t xml:space="preserve">-Bien, M. (2017). How to catalyze innovation in your organization. </w:t>
      </w:r>
      <w:r w:rsidRPr="000F3332">
        <w:rPr>
          <w:color w:val="000000"/>
          <w:u w:val="single"/>
        </w:rPr>
        <w:t>MIT Sloan Management Review</w:t>
      </w:r>
      <w:r w:rsidRPr="000F3332">
        <w:rPr>
          <w:color w:val="000000"/>
        </w:rPr>
        <w:t>, 2017 Summer, 39-47.</w:t>
      </w:r>
    </w:p>
    <w:p w14:paraId="13BE0C6D" w14:textId="77777777" w:rsidR="00F5504E" w:rsidRPr="000F3332" w:rsidRDefault="00F5504E" w:rsidP="00F5504E">
      <w:pPr>
        <w:widowControl w:val="0"/>
        <w:numPr>
          <w:ilvl w:val="0"/>
          <w:numId w:val="30"/>
        </w:numPr>
        <w:rPr>
          <w:color w:val="000000"/>
        </w:rPr>
      </w:pPr>
      <w:r w:rsidRPr="000F3332">
        <w:rPr>
          <w:color w:val="000000"/>
        </w:rPr>
        <w:t xml:space="preserve">Hoang, H &amp; Rothaermel, F. T. (2016). How to manage alliances strategically. </w:t>
      </w:r>
      <w:r w:rsidRPr="000F3332">
        <w:rPr>
          <w:color w:val="000000"/>
          <w:u w:val="single"/>
        </w:rPr>
        <w:t>MIT Sloan Management Review</w:t>
      </w:r>
      <w:r w:rsidRPr="000F3332">
        <w:rPr>
          <w:color w:val="000000"/>
        </w:rPr>
        <w:t xml:space="preserve">, 2016 Fall, 69-76. </w:t>
      </w:r>
    </w:p>
    <w:p w14:paraId="0A3E5676" w14:textId="77777777" w:rsidR="00D87248" w:rsidRPr="000F3332" w:rsidRDefault="00D87248" w:rsidP="0075684C">
      <w:pPr>
        <w:widowControl w:val="0"/>
        <w:rPr>
          <w:i/>
          <w:color w:val="000000"/>
        </w:rPr>
      </w:pPr>
    </w:p>
    <w:p w14:paraId="1487A67D" w14:textId="4A9798D2" w:rsidR="0069277B" w:rsidRPr="000F3332" w:rsidRDefault="00D87248" w:rsidP="0075684C">
      <w:pPr>
        <w:widowControl w:val="0"/>
        <w:rPr>
          <w:i/>
          <w:color w:val="000000"/>
        </w:rPr>
      </w:pPr>
      <w:r w:rsidRPr="000F3332">
        <w:rPr>
          <w:i/>
          <w:color w:val="000000"/>
        </w:rPr>
        <w:t>Session</w:t>
      </w:r>
      <w:r w:rsidR="0069277B" w:rsidRPr="000F3332">
        <w:rPr>
          <w:i/>
          <w:color w:val="000000"/>
        </w:rPr>
        <w:t xml:space="preserve"> </w:t>
      </w:r>
      <w:r w:rsidR="00F74408" w:rsidRPr="000F3332">
        <w:rPr>
          <w:i/>
          <w:color w:val="000000"/>
        </w:rPr>
        <w:t>6</w:t>
      </w:r>
    </w:p>
    <w:p w14:paraId="330AD709" w14:textId="77777777" w:rsidR="00F5504E" w:rsidRPr="000F3332" w:rsidRDefault="00F5504E" w:rsidP="00F5504E">
      <w:pPr>
        <w:widowControl w:val="0"/>
        <w:numPr>
          <w:ilvl w:val="0"/>
          <w:numId w:val="36"/>
        </w:numPr>
        <w:rPr>
          <w:color w:val="000000"/>
        </w:rPr>
      </w:pPr>
      <w:r w:rsidRPr="000F3332">
        <w:rPr>
          <w:color w:val="000000"/>
        </w:rPr>
        <w:t xml:space="preserve">Pisano, G. P., &amp; Teece, D. J. (2007). How to capture value from innovation: Shaping intellectual property and industry architecture. </w:t>
      </w:r>
      <w:r w:rsidRPr="000F3332">
        <w:rPr>
          <w:color w:val="000000"/>
          <w:u w:val="single"/>
        </w:rPr>
        <w:t>California Management Review</w:t>
      </w:r>
      <w:r w:rsidRPr="000F3332">
        <w:rPr>
          <w:color w:val="000000"/>
        </w:rPr>
        <w:t xml:space="preserve">, 50(1), 278-296.  </w:t>
      </w:r>
    </w:p>
    <w:p w14:paraId="41E85501" w14:textId="77777777" w:rsidR="00F5504E" w:rsidRPr="000F3332" w:rsidRDefault="00F5504E" w:rsidP="00F5504E">
      <w:pPr>
        <w:widowControl w:val="0"/>
        <w:numPr>
          <w:ilvl w:val="0"/>
          <w:numId w:val="36"/>
        </w:numPr>
        <w:rPr>
          <w:color w:val="000000"/>
        </w:rPr>
      </w:pPr>
      <w:r w:rsidRPr="000F3332">
        <w:rPr>
          <w:color w:val="000000"/>
        </w:rPr>
        <w:t xml:space="preserve">Becker, M &amp; </w:t>
      </w:r>
      <w:proofErr w:type="spellStart"/>
      <w:r w:rsidRPr="000F3332">
        <w:rPr>
          <w:color w:val="000000"/>
        </w:rPr>
        <w:t>Zirpoil</w:t>
      </w:r>
      <w:proofErr w:type="spellEnd"/>
      <w:r w:rsidRPr="000F3332">
        <w:rPr>
          <w:color w:val="000000"/>
        </w:rPr>
        <w:t xml:space="preserve">, F. (2017). How to avoid innovation competence loss in R&amp;D outsourcing. </w:t>
      </w:r>
      <w:r w:rsidRPr="000F3332">
        <w:rPr>
          <w:color w:val="000000"/>
          <w:u w:val="single"/>
        </w:rPr>
        <w:t>California Management Review</w:t>
      </w:r>
      <w:r w:rsidRPr="000F3332">
        <w:rPr>
          <w:color w:val="000000"/>
        </w:rPr>
        <w:t xml:space="preserve">, 59(2), 22-44.  </w:t>
      </w:r>
    </w:p>
    <w:p w14:paraId="0911CDF3" w14:textId="77777777" w:rsidR="0069277B" w:rsidRPr="000F3332" w:rsidRDefault="0069277B" w:rsidP="000A6FAA">
      <w:pPr>
        <w:widowControl w:val="0"/>
        <w:rPr>
          <w:color w:val="000000"/>
          <w:u w:val="single"/>
        </w:rPr>
      </w:pPr>
      <w:r w:rsidRPr="000F3332">
        <w:rPr>
          <w:color w:val="000000"/>
        </w:rPr>
        <w:t xml:space="preserve"> </w:t>
      </w:r>
    </w:p>
    <w:p w14:paraId="0B169ACE" w14:textId="75E2FFA3" w:rsidR="0069277B" w:rsidRPr="000F3332" w:rsidRDefault="00D87248" w:rsidP="0069277B">
      <w:pPr>
        <w:widowControl w:val="0"/>
        <w:rPr>
          <w:i/>
          <w:color w:val="000000"/>
        </w:rPr>
      </w:pPr>
      <w:r w:rsidRPr="000F3332">
        <w:rPr>
          <w:i/>
          <w:color w:val="000000"/>
        </w:rPr>
        <w:t>Session</w:t>
      </w:r>
      <w:r w:rsidR="0069277B" w:rsidRPr="000F3332">
        <w:rPr>
          <w:i/>
          <w:color w:val="000000"/>
        </w:rPr>
        <w:t xml:space="preserve"> </w:t>
      </w:r>
      <w:r w:rsidR="00F74408" w:rsidRPr="000F3332">
        <w:rPr>
          <w:i/>
          <w:color w:val="000000"/>
        </w:rPr>
        <w:t>7</w:t>
      </w:r>
    </w:p>
    <w:p w14:paraId="7D3D74CC" w14:textId="0A370772" w:rsidR="00243ED7" w:rsidRPr="000F3332" w:rsidRDefault="00243ED7" w:rsidP="00243ED7">
      <w:pPr>
        <w:widowControl w:val="0"/>
        <w:numPr>
          <w:ilvl w:val="0"/>
          <w:numId w:val="32"/>
        </w:numPr>
        <w:rPr>
          <w:color w:val="000000"/>
        </w:rPr>
      </w:pPr>
      <w:r w:rsidRPr="000F3332">
        <w:rPr>
          <w:color w:val="000000"/>
        </w:rPr>
        <w:t xml:space="preserve">Hirst, G., van Knippenberg, D, Chen, C-H., </w:t>
      </w:r>
      <w:proofErr w:type="spellStart"/>
      <w:r w:rsidRPr="000F3332">
        <w:rPr>
          <w:color w:val="000000"/>
        </w:rPr>
        <w:t>Saramento</w:t>
      </w:r>
      <w:proofErr w:type="spellEnd"/>
      <w:r w:rsidRPr="000F3332">
        <w:rPr>
          <w:color w:val="000000"/>
        </w:rPr>
        <w:t xml:space="preserve">, C. A., </w:t>
      </w:r>
      <w:r w:rsidR="00E91147">
        <w:rPr>
          <w:color w:val="000000"/>
        </w:rPr>
        <w:t>(</w:t>
      </w:r>
      <w:r w:rsidRPr="000F3332">
        <w:rPr>
          <w:color w:val="000000"/>
        </w:rPr>
        <w:t>2011</w:t>
      </w:r>
      <w:r w:rsidR="00E91147">
        <w:rPr>
          <w:color w:val="000000"/>
        </w:rPr>
        <w:t>)</w:t>
      </w:r>
      <w:r w:rsidRPr="000F3332">
        <w:rPr>
          <w:color w:val="000000"/>
        </w:rPr>
        <w:t xml:space="preserve">. How does bureaucracy impact individual creativity? A cross-level investigation of team contextual influences on goal orientation-creativity relationships. </w:t>
      </w:r>
      <w:r w:rsidRPr="000F3332">
        <w:rPr>
          <w:color w:val="000000"/>
          <w:u w:val="single"/>
        </w:rPr>
        <w:t>Academy of Management Journal</w:t>
      </w:r>
      <w:r w:rsidRPr="000F3332">
        <w:rPr>
          <w:color w:val="000000"/>
        </w:rPr>
        <w:t>, 54: 624-641.</w:t>
      </w:r>
    </w:p>
    <w:p w14:paraId="39B6BD81" w14:textId="77777777" w:rsidR="00E202E9" w:rsidRPr="000F3332" w:rsidRDefault="00E202E9" w:rsidP="00E202E9">
      <w:pPr>
        <w:widowControl w:val="0"/>
        <w:rPr>
          <w:color w:val="000000"/>
        </w:rPr>
      </w:pPr>
    </w:p>
    <w:p w14:paraId="3290E065" w14:textId="5FE090FE" w:rsidR="00E202E9" w:rsidRPr="000F3332" w:rsidRDefault="00E202E9" w:rsidP="00E202E9">
      <w:pPr>
        <w:widowControl w:val="0"/>
        <w:rPr>
          <w:i/>
          <w:color w:val="000000"/>
        </w:rPr>
      </w:pPr>
      <w:r w:rsidRPr="000F3332">
        <w:rPr>
          <w:i/>
          <w:color w:val="000000"/>
        </w:rPr>
        <w:t xml:space="preserve">Session </w:t>
      </w:r>
      <w:r w:rsidR="00F74408" w:rsidRPr="000F3332">
        <w:rPr>
          <w:i/>
          <w:color w:val="000000"/>
        </w:rPr>
        <w:t>8</w:t>
      </w:r>
    </w:p>
    <w:p w14:paraId="105AAD1E" w14:textId="77777777" w:rsidR="00E91147" w:rsidRPr="000F3332" w:rsidRDefault="00E91147" w:rsidP="00E91147">
      <w:pPr>
        <w:widowControl w:val="0"/>
        <w:numPr>
          <w:ilvl w:val="0"/>
          <w:numId w:val="32"/>
        </w:numPr>
        <w:rPr>
          <w:color w:val="000000"/>
        </w:rPr>
      </w:pPr>
      <w:proofErr w:type="spellStart"/>
      <w:r>
        <w:rPr>
          <w:color w:val="000000"/>
        </w:rPr>
        <w:t>Argyres</w:t>
      </w:r>
      <w:proofErr w:type="spellEnd"/>
      <w:r>
        <w:rPr>
          <w:color w:val="000000"/>
        </w:rPr>
        <w:t>, N., Rios, L.A., &amp; Silverman, B.S. (2020). Organizational change and the dynamics of innovation: Formal R&amp;D structure and intrafirm inventor networks. Strategic Management Journal, forthcoming.</w:t>
      </w:r>
    </w:p>
    <w:p w14:paraId="6401C884" w14:textId="77777777" w:rsidR="00BD187A" w:rsidRPr="000F3332" w:rsidRDefault="00BD187A" w:rsidP="00445843">
      <w:pPr>
        <w:widowControl w:val="0"/>
        <w:rPr>
          <w:color w:val="000000"/>
        </w:rPr>
      </w:pPr>
    </w:p>
    <w:p w14:paraId="337669B6" w14:textId="77777777" w:rsidR="00445843" w:rsidRPr="000F3332" w:rsidRDefault="00BD187A" w:rsidP="00445843">
      <w:pPr>
        <w:widowControl w:val="0"/>
        <w:rPr>
          <w:color w:val="000000"/>
        </w:rPr>
      </w:pPr>
      <w:r w:rsidRPr="000F3332">
        <w:rPr>
          <w:color w:val="000000"/>
        </w:rPr>
        <w:lastRenderedPageBreak/>
        <w:t>Articles for lead discussion</w:t>
      </w:r>
    </w:p>
    <w:p w14:paraId="1F0D2A86" w14:textId="77777777" w:rsidR="00201FD6" w:rsidRDefault="00201FD6" w:rsidP="00201FD6">
      <w:pPr>
        <w:widowControl w:val="0"/>
        <w:numPr>
          <w:ilvl w:val="0"/>
          <w:numId w:val="29"/>
        </w:numPr>
        <w:rPr>
          <w:color w:val="000000"/>
        </w:rPr>
      </w:pPr>
      <w:proofErr w:type="spellStart"/>
      <w:r>
        <w:rPr>
          <w:color w:val="000000"/>
        </w:rPr>
        <w:t>Garud</w:t>
      </w:r>
      <w:proofErr w:type="spellEnd"/>
      <w:r>
        <w:rPr>
          <w:color w:val="000000"/>
        </w:rPr>
        <w:t xml:space="preserve">, R., Kumaraswamy, A. Roberts, A., &amp; Xu, L. (2020). Liminal movement by digital platform-based sharing economy ventures: The case of Uber technologies. </w:t>
      </w:r>
      <w:r w:rsidRPr="000B6730">
        <w:rPr>
          <w:color w:val="000000"/>
          <w:u w:val="single"/>
        </w:rPr>
        <w:t>Strategic Management Journal</w:t>
      </w:r>
      <w:r>
        <w:rPr>
          <w:color w:val="000000"/>
        </w:rPr>
        <w:t>, forthcoming.</w:t>
      </w:r>
    </w:p>
    <w:p w14:paraId="18D091B0" w14:textId="77777777" w:rsidR="00BD187A" w:rsidRPr="000F3332" w:rsidRDefault="00BD187A" w:rsidP="00BD187A">
      <w:pPr>
        <w:widowControl w:val="0"/>
        <w:numPr>
          <w:ilvl w:val="0"/>
          <w:numId w:val="29"/>
        </w:numPr>
        <w:rPr>
          <w:color w:val="000000"/>
        </w:rPr>
      </w:pPr>
      <w:r w:rsidRPr="000F3332">
        <w:rPr>
          <w:color w:val="000000"/>
        </w:rPr>
        <w:t xml:space="preserve">Wang, R. D., &amp; Miller, C.D., (2019). Complementors’ engagement in an ecosystem: A study of publishers’ e-book offerings on Amazon Kindle. </w:t>
      </w:r>
      <w:r w:rsidRPr="000F3332">
        <w:rPr>
          <w:color w:val="000000"/>
          <w:u w:val="single"/>
        </w:rPr>
        <w:t>Strategic Management Journal.</w:t>
      </w:r>
    </w:p>
    <w:p w14:paraId="1471BAF2" w14:textId="77777777" w:rsidR="00BD187A" w:rsidRPr="000F3332" w:rsidRDefault="00BD187A" w:rsidP="00BD187A">
      <w:pPr>
        <w:widowControl w:val="0"/>
        <w:numPr>
          <w:ilvl w:val="0"/>
          <w:numId w:val="29"/>
        </w:numPr>
        <w:rPr>
          <w:i/>
          <w:color w:val="000000"/>
        </w:rPr>
      </w:pPr>
      <w:r w:rsidRPr="000F3332">
        <w:rPr>
          <w:color w:val="000000"/>
        </w:rPr>
        <w:t xml:space="preserve">Perry-Smith, J. E. &amp; </w:t>
      </w:r>
      <w:proofErr w:type="spellStart"/>
      <w:r w:rsidRPr="000F3332">
        <w:rPr>
          <w:color w:val="000000"/>
        </w:rPr>
        <w:t>Shalley</w:t>
      </w:r>
      <w:proofErr w:type="spellEnd"/>
      <w:r w:rsidRPr="000F3332">
        <w:rPr>
          <w:color w:val="000000"/>
        </w:rPr>
        <w:t xml:space="preserve">, C. E. (2003). The social side of creativity: A static and dynamic social network perspective. </w:t>
      </w:r>
      <w:r w:rsidRPr="000F3332">
        <w:rPr>
          <w:color w:val="000000"/>
          <w:u w:val="single"/>
        </w:rPr>
        <w:t>Academy of Management Review</w:t>
      </w:r>
      <w:r w:rsidRPr="000F3332">
        <w:rPr>
          <w:color w:val="000000"/>
        </w:rPr>
        <w:t>, 28: 89-106.</w:t>
      </w:r>
    </w:p>
    <w:p w14:paraId="7CF62D5B" w14:textId="77777777" w:rsidR="009F3BC1" w:rsidRDefault="009F3BC1" w:rsidP="009F3BC1">
      <w:pPr>
        <w:widowControl w:val="0"/>
        <w:numPr>
          <w:ilvl w:val="0"/>
          <w:numId w:val="29"/>
        </w:numPr>
        <w:rPr>
          <w:color w:val="000000"/>
        </w:rPr>
      </w:pPr>
      <w:r>
        <w:rPr>
          <w:color w:val="000000"/>
        </w:rPr>
        <w:t>Zheng, Y. &amp; Wang, Q. (2020). Shadow of the great firewall: The impact of Google blockade on innovation in China. Strategic Management Journal, forthcoming.</w:t>
      </w:r>
    </w:p>
    <w:p w14:paraId="0D34B016" w14:textId="77777777" w:rsidR="00BD187A" w:rsidRPr="000F3332" w:rsidRDefault="00BD187A" w:rsidP="00BD187A">
      <w:pPr>
        <w:widowControl w:val="0"/>
        <w:numPr>
          <w:ilvl w:val="0"/>
          <w:numId w:val="29"/>
        </w:numPr>
        <w:rPr>
          <w:color w:val="000000"/>
        </w:rPr>
      </w:pPr>
      <w:proofErr w:type="spellStart"/>
      <w:r w:rsidRPr="000F3332">
        <w:rPr>
          <w:color w:val="000000"/>
        </w:rPr>
        <w:t>Vuori</w:t>
      </w:r>
      <w:proofErr w:type="spellEnd"/>
      <w:r w:rsidRPr="000F3332">
        <w:rPr>
          <w:color w:val="000000"/>
        </w:rPr>
        <w:t xml:space="preserve">, T.O., &amp; </w:t>
      </w:r>
      <w:proofErr w:type="spellStart"/>
      <w:r w:rsidRPr="000F3332">
        <w:rPr>
          <w:color w:val="000000"/>
        </w:rPr>
        <w:t>Huy</w:t>
      </w:r>
      <w:proofErr w:type="spellEnd"/>
      <w:r w:rsidRPr="000F3332">
        <w:rPr>
          <w:color w:val="000000"/>
        </w:rPr>
        <w:t xml:space="preserve">, Q. N. (2016). Distributed attention and shared emotions in the innovation process: How Nokia lost the smartphone battle. </w:t>
      </w:r>
      <w:r w:rsidRPr="000F3332">
        <w:rPr>
          <w:color w:val="000000"/>
          <w:u w:val="single"/>
        </w:rPr>
        <w:t>Administrative Science Quarterly</w:t>
      </w:r>
      <w:r w:rsidRPr="000F3332">
        <w:rPr>
          <w:color w:val="000000"/>
        </w:rPr>
        <w:t xml:space="preserve">, 61: 9-51. </w:t>
      </w:r>
    </w:p>
    <w:p w14:paraId="3953EEDF" w14:textId="77777777" w:rsidR="00BD187A" w:rsidRPr="000F3332" w:rsidRDefault="00BD187A" w:rsidP="00BD187A">
      <w:pPr>
        <w:numPr>
          <w:ilvl w:val="0"/>
          <w:numId w:val="29"/>
        </w:numPr>
        <w:rPr>
          <w:color w:val="000000"/>
        </w:rPr>
      </w:pPr>
      <w:r w:rsidRPr="000F3332">
        <w:rPr>
          <w:color w:val="000000"/>
        </w:rPr>
        <w:t xml:space="preserve">O’Reilly, C. A. &amp; Tushman, M. L. (2011). Organizational ambidexterity in action: How managers explore and exploit. </w:t>
      </w:r>
      <w:r w:rsidRPr="000F3332">
        <w:rPr>
          <w:color w:val="000000"/>
          <w:u w:val="single"/>
        </w:rPr>
        <w:t>California Management Review</w:t>
      </w:r>
      <w:r w:rsidRPr="000F3332">
        <w:rPr>
          <w:color w:val="000000"/>
        </w:rPr>
        <w:t>, 53: 5-22.</w:t>
      </w:r>
    </w:p>
    <w:p w14:paraId="63FFA14C" w14:textId="77777777" w:rsidR="00BD187A" w:rsidRPr="000F3332" w:rsidRDefault="00BD187A" w:rsidP="00BD187A">
      <w:pPr>
        <w:widowControl w:val="0"/>
        <w:ind w:left="720"/>
        <w:rPr>
          <w:color w:val="000000"/>
        </w:rPr>
      </w:pPr>
    </w:p>
    <w:p w14:paraId="60DBDAF7" w14:textId="77777777" w:rsidR="00BD187A" w:rsidRPr="000F3332" w:rsidRDefault="00BD187A" w:rsidP="00BD187A">
      <w:pPr>
        <w:widowControl w:val="0"/>
        <w:rPr>
          <w:i/>
          <w:color w:val="FF0000"/>
        </w:rPr>
      </w:pPr>
    </w:p>
    <w:p w14:paraId="692D5CB6" w14:textId="77777777" w:rsidR="00184BED" w:rsidRPr="000F3332" w:rsidRDefault="00184BED" w:rsidP="00184BED">
      <w:pPr>
        <w:widowControl w:val="0"/>
        <w:rPr>
          <w:color w:val="000000"/>
        </w:rPr>
      </w:pPr>
    </w:p>
    <w:p w14:paraId="33434545" w14:textId="77777777" w:rsidR="0036273C" w:rsidRPr="000F3332" w:rsidRDefault="00503376" w:rsidP="0075684C">
      <w:pPr>
        <w:widowControl w:val="0"/>
        <w:rPr>
          <w:color w:val="000000"/>
        </w:rPr>
      </w:pPr>
      <w:r w:rsidRPr="000F3332">
        <w:rPr>
          <w:color w:val="000000"/>
        </w:rPr>
        <w:t xml:space="preserve"> </w:t>
      </w:r>
    </w:p>
    <w:p w14:paraId="0C4AAFED" w14:textId="36C5256F" w:rsidR="0075684C" w:rsidRPr="000F3332" w:rsidRDefault="0036273C" w:rsidP="0075684C">
      <w:pPr>
        <w:widowControl w:val="0"/>
        <w:rPr>
          <w:b/>
        </w:rPr>
      </w:pPr>
      <w:r w:rsidRPr="000F3332">
        <w:rPr>
          <w:color w:val="000000"/>
        </w:rPr>
        <w:br w:type="page"/>
      </w:r>
      <w:r w:rsidR="0075684C" w:rsidRPr="000F3332">
        <w:rPr>
          <w:b/>
          <w:color w:val="008000"/>
          <w:u w:val="single"/>
        </w:rPr>
        <w:lastRenderedPageBreak/>
        <w:t>COURSE OUTLINE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560"/>
      </w:tblGrid>
      <w:tr w:rsidR="0075684C" w:rsidRPr="000F3332" w14:paraId="36048781" w14:textId="77777777" w:rsidTr="009E558D">
        <w:tc>
          <w:tcPr>
            <w:tcW w:w="1620" w:type="dxa"/>
          </w:tcPr>
          <w:p w14:paraId="284BC99A" w14:textId="77777777" w:rsidR="0075684C" w:rsidRPr="000F3332" w:rsidRDefault="00D87248" w:rsidP="0075684C">
            <w:pPr>
              <w:widowControl w:val="0"/>
              <w:rPr>
                <w:b/>
              </w:rPr>
            </w:pPr>
            <w:r w:rsidRPr="000F3332">
              <w:rPr>
                <w:b/>
              </w:rPr>
              <w:t>Session</w:t>
            </w:r>
            <w:r w:rsidR="0075684C" w:rsidRPr="000F3332">
              <w:rPr>
                <w:b/>
              </w:rPr>
              <w:t xml:space="preserve"> 1</w:t>
            </w:r>
          </w:p>
          <w:p w14:paraId="7E81DCC0" w14:textId="77777777" w:rsidR="0075684C" w:rsidRPr="000F3332" w:rsidRDefault="00D945F2" w:rsidP="0075684C">
            <w:pPr>
              <w:widowControl w:val="0"/>
              <w:rPr>
                <w:b/>
              </w:rPr>
            </w:pPr>
            <w:r w:rsidRPr="000F3332">
              <w:rPr>
                <w:b/>
              </w:rPr>
              <w:t xml:space="preserve">Sept </w:t>
            </w:r>
            <w:r w:rsidR="00D31207" w:rsidRPr="000F3332">
              <w:rPr>
                <w:b/>
              </w:rPr>
              <w:t>14</w:t>
            </w:r>
          </w:p>
          <w:p w14:paraId="56FEC0B6" w14:textId="77777777" w:rsidR="0075684C" w:rsidRPr="000F3332" w:rsidRDefault="0075684C" w:rsidP="0075684C">
            <w:pPr>
              <w:widowControl w:val="0"/>
              <w:rPr>
                <w:b/>
              </w:rPr>
            </w:pPr>
          </w:p>
        </w:tc>
        <w:tc>
          <w:tcPr>
            <w:tcW w:w="7560" w:type="dxa"/>
          </w:tcPr>
          <w:p w14:paraId="0633F5D7" w14:textId="77777777" w:rsidR="0075684C" w:rsidRPr="000F3332" w:rsidRDefault="0075684C" w:rsidP="0075684C">
            <w:pPr>
              <w:widowControl w:val="0"/>
              <w:rPr>
                <w:color w:val="000000"/>
              </w:rPr>
            </w:pPr>
            <w:r w:rsidRPr="000F3332">
              <w:rPr>
                <w:color w:val="000000"/>
              </w:rPr>
              <w:t>Introduction</w:t>
            </w:r>
          </w:p>
          <w:p w14:paraId="126AE5EA" w14:textId="77777777" w:rsidR="0075684C" w:rsidRPr="000F3332" w:rsidRDefault="0075684C" w:rsidP="0075684C">
            <w:pPr>
              <w:widowControl w:val="0"/>
              <w:rPr>
                <w:color w:val="000000"/>
              </w:rPr>
            </w:pPr>
            <w:r w:rsidRPr="000F3332">
              <w:rPr>
                <w:color w:val="000000"/>
                <w:u w:val="single"/>
              </w:rPr>
              <w:br/>
            </w:r>
            <w:r w:rsidRPr="000F3332">
              <w:rPr>
                <w:color w:val="000000"/>
              </w:rPr>
              <w:t>Course outline review/Course Expectation/Administrative issues</w:t>
            </w:r>
          </w:p>
          <w:p w14:paraId="2A030D50" w14:textId="77777777" w:rsidR="0075684C" w:rsidRPr="000F3332" w:rsidRDefault="006547BD" w:rsidP="0075684C">
            <w:pPr>
              <w:widowControl w:val="0"/>
              <w:rPr>
                <w:color w:val="000000"/>
                <w:u w:val="single"/>
              </w:rPr>
            </w:pPr>
            <w:r w:rsidRPr="000F3332">
              <w:rPr>
                <w:color w:val="000000"/>
                <w:u w:val="single"/>
              </w:rPr>
              <w:t>Topics: Nature and Importance of Innovation</w:t>
            </w:r>
          </w:p>
          <w:p w14:paraId="105F6078" w14:textId="77777777" w:rsidR="006547BD" w:rsidRPr="000F3332" w:rsidRDefault="006547BD" w:rsidP="0075684C">
            <w:pPr>
              <w:widowControl w:val="0"/>
              <w:rPr>
                <w:color w:val="000000"/>
              </w:rPr>
            </w:pPr>
          </w:p>
        </w:tc>
      </w:tr>
      <w:tr w:rsidR="0075684C" w:rsidRPr="000F3332" w14:paraId="685B9D98" w14:textId="77777777" w:rsidTr="009E558D">
        <w:tc>
          <w:tcPr>
            <w:tcW w:w="1620" w:type="dxa"/>
          </w:tcPr>
          <w:p w14:paraId="66CF2445" w14:textId="77777777" w:rsidR="0075684C" w:rsidRPr="000F3332" w:rsidRDefault="00D87248" w:rsidP="0075684C">
            <w:pPr>
              <w:widowControl w:val="0"/>
              <w:rPr>
                <w:b/>
              </w:rPr>
            </w:pPr>
            <w:r w:rsidRPr="000F3332">
              <w:rPr>
                <w:b/>
              </w:rPr>
              <w:t>Session</w:t>
            </w:r>
            <w:r w:rsidR="0075684C" w:rsidRPr="000F3332">
              <w:rPr>
                <w:b/>
              </w:rPr>
              <w:t xml:space="preserve"> 2</w:t>
            </w:r>
          </w:p>
          <w:p w14:paraId="33AF650D" w14:textId="77777777" w:rsidR="0075684C" w:rsidRPr="000F3332" w:rsidRDefault="00CC1B22" w:rsidP="0075684C">
            <w:pPr>
              <w:widowControl w:val="0"/>
              <w:rPr>
                <w:b/>
              </w:rPr>
            </w:pPr>
            <w:r w:rsidRPr="000F3332">
              <w:rPr>
                <w:b/>
              </w:rPr>
              <w:t xml:space="preserve">Sept </w:t>
            </w:r>
            <w:r w:rsidR="00D31207" w:rsidRPr="000F3332">
              <w:rPr>
                <w:b/>
              </w:rPr>
              <w:t>21</w:t>
            </w:r>
          </w:p>
        </w:tc>
        <w:tc>
          <w:tcPr>
            <w:tcW w:w="7560" w:type="dxa"/>
          </w:tcPr>
          <w:p w14:paraId="6AC47278" w14:textId="77777777" w:rsidR="0075684C" w:rsidRPr="000F3332" w:rsidRDefault="00523F03" w:rsidP="0075684C">
            <w:pPr>
              <w:widowControl w:val="0"/>
              <w:rPr>
                <w:color w:val="000000"/>
                <w:u w:val="single"/>
              </w:rPr>
            </w:pPr>
            <w:r w:rsidRPr="000F3332">
              <w:rPr>
                <w:color w:val="000000"/>
                <w:u w:val="single"/>
              </w:rPr>
              <w:t>Topics:</w:t>
            </w:r>
            <w:r w:rsidR="0075684C" w:rsidRPr="000F3332">
              <w:rPr>
                <w:color w:val="000000"/>
                <w:u w:val="single"/>
              </w:rPr>
              <w:t xml:space="preserve"> Sources of Innovation</w:t>
            </w:r>
            <w:r w:rsidR="009143DD" w:rsidRPr="000F3332">
              <w:rPr>
                <w:color w:val="000000"/>
                <w:u w:val="single"/>
              </w:rPr>
              <w:t xml:space="preserve"> and Innovation Performance</w:t>
            </w:r>
          </w:p>
          <w:p w14:paraId="0D686221" w14:textId="77777777" w:rsidR="00E8571D" w:rsidRPr="000F3332" w:rsidRDefault="00E8571D" w:rsidP="0075684C">
            <w:pPr>
              <w:widowControl w:val="0"/>
              <w:rPr>
                <w:bCs/>
              </w:rPr>
            </w:pPr>
          </w:p>
          <w:p w14:paraId="78893B1D" w14:textId="77777777" w:rsidR="005D454A" w:rsidRPr="000F3332" w:rsidRDefault="00E8571D" w:rsidP="0075684C">
            <w:pPr>
              <w:widowControl w:val="0"/>
              <w:rPr>
                <w:bCs/>
                <w:i/>
              </w:rPr>
            </w:pPr>
            <w:r w:rsidRPr="000F3332">
              <w:rPr>
                <w:bCs/>
                <w:i/>
              </w:rPr>
              <w:t>Readings:</w:t>
            </w:r>
          </w:p>
          <w:p w14:paraId="43ADD167" w14:textId="77777777" w:rsidR="00ED6ED8" w:rsidRPr="000F3332" w:rsidRDefault="00ED6ED8" w:rsidP="00ED6ED8">
            <w:pPr>
              <w:widowControl w:val="0"/>
              <w:rPr>
                <w:color w:val="000000"/>
              </w:rPr>
            </w:pPr>
            <w:proofErr w:type="spellStart"/>
            <w:r w:rsidRPr="000F3332">
              <w:rPr>
                <w:color w:val="000000"/>
              </w:rPr>
              <w:t>Burgelman</w:t>
            </w:r>
            <w:proofErr w:type="spellEnd"/>
            <w:r w:rsidRPr="000F3332">
              <w:rPr>
                <w:color w:val="000000"/>
              </w:rPr>
              <w:t>, Technology and Strategy: A general management perspective.</w:t>
            </w:r>
          </w:p>
          <w:p w14:paraId="7E473EA5" w14:textId="77777777" w:rsidR="00ED6ED8" w:rsidRPr="000F3332" w:rsidRDefault="00ED6ED8" w:rsidP="0075684C">
            <w:pPr>
              <w:widowControl w:val="0"/>
              <w:rPr>
                <w:color w:val="000000"/>
              </w:rPr>
            </w:pPr>
          </w:p>
          <w:p w14:paraId="0E3B452B" w14:textId="77777777" w:rsidR="006B3AD4" w:rsidRPr="000F3332" w:rsidRDefault="006B3AD4" w:rsidP="0075684C">
            <w:pPr>
              <w:widowControl w:val="0"/>
              <w:rPr>
                <w:color w:val="000000"/>
              </w:rPr>
            </w:pPr>
            <w:proofErr w:type="spellStart"/>
            <w:r w:rsidRPr="000F3332">
              <w:rPr>
                <w:color w:val="000000"/>
              </w:rPr>
              <w:t>Birkinshaw</w:t>
            </w:r>
            <w:proofErr w:type="spellEnd"/>
            <w:r w:rsidRPr="000F3332">
              <w:rPr>
                <w:color w:val="000000"/>
              </w:rPr>
              <w:t xml:space="preserve">, J., Bouquet, C., &amp; </w:t>
            </w:r>
            <w:proofErr w:type="spellStart"/>
            <w:r w:rsidRPr="000F3332">
              <w:rPr>
                <w:color w:val="000000"/>
              </w:rPr>
              <w:t>Barsoux</w:t>
            </w:r>
            <w:proofErr w:type="spellEnd"/>
            <w:r w:rsidRPr="000F3332">
              <w:rPr>
                <w:color w:val="000000"/>
              </w:rPr>
              <w:t xml:space="preserve">, J. (2011). The 5 myths of innovation. </w:t>
            </w:r>
            <w:r w:rsidRPr="000F3332">
              <w:rPr>
                <w:color w:val="000000"/>
                <w:u w:val="single"/>
              </w:rPr>
              <w:t>MIT Sloan Management Revie</w:t>
            </w:r>
            <w:r w:rsidRPr="000F3332">
              <w:rPr>
                <w:color w:val="000000"/>
              </w:rPr>
              <w:t xml:space="preserve">w, 52(2), 43-50.  </w:t>
            </w:r>
          </w:p>
          <w:p w14:paraId="12D9349A" w14:textId="77777777" w:rsidR="005D454A" w:rsidRPr="000F3332" w:rsidRDefault="005D454A" w:rsidP="0075684C">
            <w:pPr>
              <w:widowControl w:val="0"/>
              <w:rPr>
                <w:color w:val="000000"/>
              </w:rPr>
            </w:pPr>
          </w:p>
          <w:p w14:paraId="31C3B157" w14:textId="77777777" w:rsidR="009143DD" w:rsidRPr="000F3332" w:rsidRDefault="009143DD" w:rsidP="009143DD">
            <w:pPr>
              <w:widowControl w:val="0"/>
              <w:rPr>
                <w:color w:val="000000"/>
              </w:rPr>
            </w:pPr>
            <w:proofErr w:type="spellStart"/>
            <w:r w:rsidRPr="000F3332">
              <w:rPr>
                <w:color w:val="000000"/>
              </w:rPr>
              <w:t>Richtner</w:t>
            </w:r>
            <w:proofErr w:type="spellEnd"/>
            <w:r w:rsidRPr="000F3332">
              <w:rPr>
                <w:color w:val="000000"/>
              </w:rPr>
              <w:t xml:space="preserve">, et al. (2017). Creating better innovation measurement practices. </w:t>
            </w:r>
            <w:r w:rsidRPr="000F3332">
              <w:rPr>
                <w:color w:val="000000"/>
                <w:u w:val="single"/>
              </w:rPr>
              <w:t>MIT Sloan Management Revie</w:t>
            </w:r>
            <w:r w:rsidRPr="000F3332">
              <w:rPr>
                <w:color w:val="000000"/>
              </w:rPr>
              <w:t xml:space="preserve">w, 59(1), 45-53.  </w:t>
            </w:r>
          </w:p>
          <w:p w14:paraId="3B7735B1" w14:textId="77777777" w:rsidR="002F359C" w:rsidRPr="000F3332" w:rsidRDefault="002F359C" w:rsidP="002F359C">
            <w:pPr>
              <w:widowControl w:val="0"/>
              <w:rPr>
                <w:color w:val="000000"/>
              </w:rPr>
            </w:pPr>
          </w:p>
          <w:p w14:paraId="6FA15AAA" w14:textId="77777777" w:rsidR="00C01A6A" w:rsidRPr="00C01A6A" w:rsidRDefault="00C01A6A" w:rsidP="00C01A6A">
            <w:pPr>
              <w:widowControl w:val="0"/>
              <w:rPr>
                <w:bCs/>
                <w:color w:val="000000"/>
                <w:u w:val="single"/>
              </w:rPr>
            </w:pPr>
            <w:r w:rsidRPr="00C01A6A">
              <w:rPr>
                <w:color w:val="000000"/>
                <w:u w:val="single"/>
              </w:rPr>
              <w:t>Case:</w:t>
            </w:r>
            <w:r w:rsidRPr="00C01A6A">
              <w:rPr>
                <w:bCs/>
                <w:color w:val="000000"/>
                <w:u w:val="single"/>
              </w:rPr>
              <w:t xml:space="preserve"> Design thinking and innovation at Apple (Product # 609-066)</w:t>
            </w:r>
          </w:p>
          <w:p w14:paraId="4A2E2C05" w14:textId="77777777" w:rsidR="0075684C" w:rsidRPr="000F3332" w:rsidRDefault="0075684C" w:rsidP="00A625C2">
            <w:pPr>
              <w:widowControl w:val="0"/>
              <w:rPr>
                <w:color w:val="000000"/>
              </w:rPr>
            </w:pPr>
          </w:p>
        </w:tc>
      </w:tr>
      <w:tr w:rsidR="0075684C" w:rsidRPr="000F3332" w14:paraId="2EF5E409" w14:textId="77777777" w:rsidTr="009E558D">
        <w:tc>
          <w:tcPr>
            <w:tcW w:w="1620" w:type="dxa"/>
          </w:tcPr>
          <w:p w14:paraId="1DB9D1FF" w14:textId="77777777" w:rsidR="0075684C" w:rsidRPr="000F3332" w:rsidRDefault="00D87248" w:rsidP="0075684C">
            <w:pPr>
              <w:widowControl w:val="0"/>
              <w:rPr>
                <w:b/>
              </w:rPr>
            </w:pPr>
            <w:r w:rsidRPr="000F3332">
              <w:rPr>
                <w:b/>
              </w:rPr>
              <w:t>Session</w:t>
            </w:r>
            <w:r w:rsidR="0075684C" w:rsidRPr="000F3332">
              <w:rPr>
                <w:b/>
              </w:rPr>
              <w:t xml:space="preserve"> 3</w:t>
            </w:r>
          </w:p>
          <w:p w14:paraId="7CB9EE30" w14:textId="77777777" w:rsidR="0075684C" w:rsidRPr="000F3332" w:rsidRDefault="00CC1B22" w:rsidP="0075684C">
            <w:pPr>
              <w:widowControl w:val="0"/>
              <w:rPr>
                <w:b/>
              </w:rPr>
            </w:pPr>
            <w:r w:rsidRPr="000F3332">
              <w:rPr>
                <w:b/>
              </w:rPr>
              <w:t>Sept 2</w:t>
            </w:r>
            <w:r w:rsidR="00D31207" w:rsidRPr="000F3332">
              <w:rPr>
                <w:b/>
              </w:rPr>
              <w:t>8</w:t>
            </w:r>
          </w:p>
        </w:tc>
        <w:tc>
          <w:tcPr>
            <w:tcW w:w="7560" w:type="dxa"/>
          </w:tcPr>
          <w:p w14:paraId="03F39D61" w14:textId="77777777" w:rsidR="0075684C" w:rsidRPr="000F3332" w:rsidRDefault="00523F03" w:rsidP="0075684C">
            <w:pPr>
              <w:widowControl w:val="0"/>
              <w:rPr>
                <w:color w:val="000000"/>
              </w:rPr>
            </w:pPr>
            <w:r w:rsidRPr="000F3332">
              <w:rPr>
                <w:color w:val="000000"/>
                <w:u w:val="single"/>
              </w:rPr>
              <w:t xml:space="preserve">Topics: </w:t>
            </w:r>
            <w:r w:rsidR="00BB7634" w:rsidRPr="000F3332">
              <w:rPr>
                <w:color w:val="000000"/>
                <w:u w:val="single"/>
              </w:rPr>
              <w:t>Types of innovation</w:t>
            </w:r>
            <w:r w:rsidR="00C43712" w:rsidRPr="000F3332">
              <w:rPr>
                <w:color w:val="000000"/>
                <w:u w:val="single"/>
              </w:rPr>
              <w:t>; Role of Competition</w:t>
            </w:r>
          </w:p>
          <w:p w14:paraId="33E9421E" w14:textId="77777777" w:rsidR="004A6794" w:rsidRPr="000F3332" w:rsidRDefault="004A6794" w:rsidP="0075684C">
            <w:pPr>
              <w:widowControl w:val="0"/>
              <w:rPr>
                <w:i/>
                <w:color w:val="000000"/>
              </w:rPr>
            </w:pPr>
          </w:p>
          <w:p w14:paraId="169A555D" w14:textId="77777777" w:rsidR="00414F0E" w:rsidRPr="000F3332" w:rsidRDefault="00414F0E" w:rsidP="0075684C">
            <w:pPr>
              <w:widowControl w:val="0"/>
              <w:rPr>
                <w:i/>
                <w:color w:val="000000"/>
              </w:rPr>
            </w:pPr>
            <w:r w:rsidRPr="000F3332">
              <w:rPr>
                <w:i/>
                <w:color w:val="000000"/>
              </w:rPr>
              <w:t>Readings:</w:t>
            </w:r>
          </w:p>
          <w:p w14:paraId="39C989CE" w14:textId="77777777" w:rsidR="0075684C" w:rsidRPr="000F3332" w:rsidRDefault="00193A38" w:rsidP="0075684C">
            <w:pPr>
              <w:widowControl w:val="0"/>
              <w:rPr>
                <w:color w:val="000000"/>
              </w:rPr>
            </w:pPr>
            <w:r w:rsidRPr="000F3332">
              <w:rPr>
                <w:color w:val="000000"/>
              </w:rPr>
              <w:t xml:space="preserve">Stringer, R. (2000). How to manage radical innovation. </w:t>
            </w:r>
            <w:r w:rsidRPr="000F3332">
              <w:rPr>
                <w:color w:val="000000"/>
                <w:u w:val="single"/>
              </w:rPr>
              <w:t>California Management Review</w:t>
            </w:r>
            <w:r w:rsidRPr="000F3332">
              <w:rPr>
                <w:color w:val="000000"/>
              </w:rPr>
              <w:t xml:space="preserve">, 42(4), 70-88.  </w:t>
            </w:r>
          </w:p>
          <w:p w14:paraId="03B88672" w14:textId="77777777" w:rsidR="0075684C" w:rsidRPr="000F3332" w:rsidRDefault="0075684C" w:rsidP="0075684C">
            <w:pPr>
              <w:widowControl w:val="0"/>
              <w:rPr>
                <w:i/>
                <w:color w:val="000000"/>
              </w:rPr>
            </w:pPr>
          </w:p>
          <w:p w14:paraId="590A7863" w14:textId="77777777" w:rsidR="0075684C" w:rsidRPr="000F3332" w:rsidRDefault="0075684C" w:rsidP="0075684C">
            <w:pPr>
              <w:widowControl w:val="0"/>
              <w:rPr>
                <w:color w:val="000000"/>
              </w:rPr>
            </w:pPr>
            <w:r w:rsidRPr="000F3332">
              <w:rPr>
                <w:color w:val="000000"/>
              </w:rPr>
              <w:t xml:space="preserve">Hill, C.W.L. </w:t>
            </w:r>
            <w:r w:rsidR="00AB172B" w:rsidRPr="000F3332">
              <w:rPr>
                <w:color w:val="000000"/>
              </w:rPr>
              <w:t>(</w:t>
            </w:r>
            <w:r w:rsidRPr="000F3332">
              <w:rPr>
                <w:color w:val="000000"/>
              </w:rPr>
              <w:t>1997</w:t>
            </w:r>
            <w:r w:rsidR="00AB172B" w:rsidRPr="000F3332">
              <w:rPr>
                <w:color w:val="000000"/>
              </w:rPr>
              <w:t>)</w:t>
            </w:r>
            <w:r w:rsidRPr="000F3332">
              <w:rPr>
                <w:color w:val="000000"/>
              </w:rPr>
              <w:t xml:space="preserve">. Establishing a standard: Competitive strategy and technological standards in winner-take-all industries. </w:t>
            </w:r>
            <w:r w:rsidRPr="000F3332">
              <w:rPr>
                <w:color w:val="000000"/>
                <w:u w:val="single"/>
              </w:rPr>
              <w:t>Academy of Management Executive</w:t>
            </w:r>
            <w:r w:rsidRPr="000F3332">
              <w:rPr>
                <w:color w:val="000000"/>
              </w:rPr>
              <w:t>, 11 (2), 7-25.</w:t>
            </w:r>
          </w:p>
          <w:p w14:paraId="01B957EB" w14:textId="425E1E79" w:rsidR="00E202E9" w:rsidRDefault="00E202E9" w:rsidP="0075684C">
            <w:pPr>
              <w:widowControl w:val="0"/>
              <w:rPr>
                <w:color w:val="000000"/>
              </w:rPr>
            </w:pPr>
          </w:p>
          <w:p w14:paraId="2FC3EF22" w14:textId="70D370A8" w:rsidR="00E91147" w:rsidRPr="00E91147" w:rsidRDefault="00E91147" w:rsidP="0075684C">
            <w:pPr>
              <w:widowControl w:val="0"/>
              <w:rPr>
                <w:i/>
                <w:iCs/>
                <w:color w:val="000000"/>
              </w:rPr>
            </w:pPr>
            <w:r w:rsidRPr="00E91147">
              <w:rPr>
                <w:i/>
                <w:iCs/>
                <w:color w:val="000000"/>
              </w:rPr>
              <w:t>Article for lead discussion:</w:t>
            </w:r>
          </w:p>
          <w:p w14:paraId="6D93185E" w14:textId="1D082A96" w:rsidR="00BF2163" w:rsidRDefault="00BF2163" w:rsidP="0075684C">
            <w:pPr>
              <w:widowControl w:val="0"/>
              <w:rPr>
                <w:color w:val="000000"/>
              </w:rPr>
            </w:pPr>
            <w:proofErr w:type="spellStart"/>
            <w:r>
              <w:rPr>
                <w:color w:val="000000"/>
              </w:rPr>
              <w:t>Garud</w:t>
            </w:r>
            <w:proofErr w:type="spellEnd"/>
            <w:r>
              <w:rPr>
                <w:color w:val="000000"/>
              </w:rPr>
              <w:t xml:space="preserve">, R., Kumaraswamy, A. Roberts, A., &amp; Xu, L. (2020). Liminal movement by digital platform-based sharing economy ventures: The case of Uber technologies. </w:t>
            </w:r>
            <w:r w:rsidRPr="000B6730">
              <w:rPr>
                <w:color w:val="000000"/>
                <w:u w:val="single"/>
              </w:rPr>
              <w:t>Strategic Management Journal</w:t>
            </w:r>
            <w:r>
              <w:rPr>
                <w:color w:val="000000"/>
              </w:rPr>
              <w:t>, forthcoming.</w:t>
            </w:r>
          </w:p>
          <w:p w14:paraId="3025F21D" w14:textId="77777777" w:rsidR="0075684C" w:rsidRPr="000F3332" w:rsidRDefault="0075684C" w:rsidP="0075684C">
            <w:pPr>
              <w:widowControl w:val="0"/>
              <w:rPr>
                <w:color w:val="000000"/>
              </w:rPr>
            </w:pPr>
          </w:p>
          <w:p w14:paraId="5B816C84" w14:textId="77777777" w:rsidR="00050B3C" w:rsidRPr="00050B3C" w:rsidRDefault="00050B3C" w:rsidP="00050B3C">
            <w:pPr>
              <w:widowControl w:val="0"/>
              <w:rPr>
                <w:bCs/>
                <w:color w:val="000000"/>
                <w:u w:val="single"/>
              </w:rPr>
            </w:pPr>
            <w:r w:rsidRPr="00050B3C">
              <w:rPr>
                <w:color w:val="000000"/>
                <w:u w:val="single"/>
              </w:rPr>
              <w:t>Case:</w:t>
            </w:r>
            <w:r w:rsidRPr="00050B3C">
              <w:rPr>
                <w:bCs/>
                <w:color w:val="000000"/>
                <w:u w:val="single"/>
              </w:rPr>
              <w:t xml:space="preserve"> Netflix Inc: The Disruptor Faces Disruption (Product # 9B17E016)</w:t>
            </w:r>
          </w:p>
          <w:p w14:paraId="0C08BF07" w14:textId="77777777" w:rsidR="002F359C" w:rsidRDefault="002F359C" w:rsidP="0075684C">
            <w:pPr>
              <w:widowControl w:val="0"/>
              <w:rPr>
                <w:color w:val="000000"/>
              </w:rPr>
            </w:pPr>
          </w:p>
          <w:p w14:paraId="469516CE" w14:textId="77777777" w:rsidR="00F12B16" w:rsidRPr="000F3332" w:rsidRDefault="00F12B16" w:rsidP="00F12B16">
            <w:pPr>
              <w:rPr>
                <w:b/>
                <w:bCs/>
              </w:rPr>
            </w:pPr>
            <w:r w:rsidRPr="000F3332">
              <w:rPr>
                <w:b/>
                <w:bCs/>
              </w:rPr>
              <w:t>First meeting with professor</w:t>
            </w:r>
          </w:p>
          <w:p w14:paraId="59C32882" w14:textId="56621692" w:rsidR="00F12B16" w:rsidRPr="000F3332" w:rsidRDefault="00F12B16" w:rsidP="0075684C">
            <w:pPr>
              <w:widowControl w:val="0"/>
              <w:rPr>
                <w:color w:val="000000"/>
              </w:rPr>
            </w:pPr>
          </w:p>
        </w:tc>
      </w:tr>
      <w:tr w:rsidR="0075684C" w:rsidRPr="000F3332" w14:paraId="39B90435" w14:textId="77777777" w:rsidTr="009E558D">
        <w:tc>
          <w:tcPr>
            <w:tcW w:w="1620" w:type="dxa"/>
          </w:tcPr>
          <w:p w14:paraId="2A39FAD2" w14:textId="77777777" w:rsidR="0075684C" w:rsidRPr="000F3332" w:rsidRDefault="00D87248" w:rsidP="0075684C">
            <w:pPr>
              <w:widowControl w:val="0"/>
              <w:rPr>
                <w:b/>
              </w:rPr>
            </w:pPr>
            <w:r w:rsidRPr="000F3332">
              <w:rPr>
                <w:b/>
              </w:rPr>
              <w:t>Session</w:t>
            </w:r>
            <w:r w:rsidR="0075684C" w:rsidRPr="000F3332">
              <w:rPr>
                <w:b/>
              </w:rPr>
              <w:t xml:space="preserve"> 4</w:t>
            </w:r>
          </w:p>
          <w:p w14:paraId="0D58240E" w14:textId="77777777" w:rsidR="0075684C" w:rsidRPr="000F3332" w:rsidRDefault="00D31207" w:rsidP="0075684C">
            <w:pPr>
              <w:widowControl w:val="0"/>
              <w:rPr>
                <w:b/>
              </w:rPr>
            </w:pPr>
            <w:r w:rsidRPr="000F3332">
              <w:rPr>
                <w:b/>
              </w:rPr>
              <w:t>Oct 5</w:t>
            </w:r>
          </w:p>
        </w:tc>
        <w:tc>
          <w:tcPr>
            <w:tcW w:w="7560" w:type="dxa"/>
          </w:tcPr>
          <w:p w14:paraId="096BF7CB" w14:textId="77777777" w:rsidR="00C43712" w:rsidRPr="000F3332" w:rsidRDefault="00C43712" w:rsidP="00C43712">
            <w:pPr>
              <w:widowControl w:val="0"/>
              <w:rPr>
                <w:color w:val="000000"/>
                <w:u w:val="single"/>
              </w:rPr>
            </w:pPr>
            <w:r w:rsidRPr="000F3332">
              <w:rPr>
                <w:color w:val="000000"/>
                <w:u w:val="single"/>
              </w:rPr>
              <w:t xml:space="preserve">Topics: </w:t>
            </w:r>
            <w:r w:rsidR="00243ED7" w:rsidRPr="000F3332">
              <w:rPr>
                <w:color w:val="000000"/>
                <w:u w:val="single"/>
              </w:rPr>
              <w:t xml:space="preserve">Role of Competition; </w:t>
            </w:r>
            <w:r w:rsidRPr="000F3332">
              <w:rPr>
                <w:color w:val="000000"/>
                <w:u w:val="single"/>
              </w:rPr>
              <w:t>Choosing Innovation Projects</w:t>
            </w:r>
          </w:p>
          <w:p w14:paraId="21D23D46" w14:textId="77777777" w:rsidR="00506EC9" w:rsidRPr="000F3332" w:rsidRDefault="00506EC9" w:rsidP="0075684C">
            <w:pPr>
              <w:widowControl w:val="0"/>
              <w:rPr>
                <w:bCs/>
              </w:rPr>
            </w:pPr>
          </w:p>
          <w:p w14:paraId="198560A7" w14:textId="77777777" w:rsidR="00414F0E" w:rsidRPr="000F3332" w:rsidRDefault="00414F0E" w:rsidP="0075684C">
            <w:pPr>
              <w:widowControl w:val="0"/>
              <w:rPr>
                <w:bCs/>
                <w:i/>
              </w:rPr>
            </w:pPr>
            <w:r w:rsidRPr="000F3332">
              <w:rPr>
                <w:bCs/>
                <w:i/>
              </w:rPr>
              <w:t>Readings:</w:t>
            </w:r>
          </w:p>
          <w:p w14:paraId="158969CE" w14:textId="4C471062" w:rsidR="0000229B" w:rsidRDefault="0000229B" w:rsidP="00C43712">
            <w:pPr>
              <w:widowControl w:val="0"/>
              <w:rPr>
                <w:color w:val="000000"/>
              </w:rPr>
            </w:pPr>
            <w:r>
              <w:rPr>
                <w:color w:val="000000"/>
              </w:rPr>
              <w:t>Chang, H-H &amp; Sokol, D. D. (2020). How incumbents respond to competition from innovative disrup</w:t>
            </w:r>
            <w:r w:rsidR="002B603C">
              <w:rPr>
                <w:color w:val="000000"/>
              </w:rPr>
              <w:t>t</w:t>
            </w:r>
            <w:r>
              <w:rPr>
                <w:color w:val="000000"/>
              </w:rPr>
              <w:t>ors in the sharing economy</w:t>
            </w:r>
            <w:r w:rsidR="002B603C">
              <w:rPr>
                <w:color w:val="000000"/>
              </w:rPr>
              <w:t xml:space="preserve"> – The impact of Airbnb on hotel performance. </w:t>
            </w:r>
            <w:r w:rsidR="002B603C" w:rsidRPr="00A54004">
              <w:rPr>
                <w:color w:val="000000"/>
                <w:u w:val="single"/>
              </w:rPr>
              <w:t>Strategic Management Journal</w:t>
            </w:r>
            <w:r w:rsidR="00C33CED">
              <w:rPr>
                <w:color w:val="000000"/>
              </w:rPr>
              <w:t xml:space="preserve">, forthcoming. </w:t>
            </w:r>
          </w:p>
          <w:p w14:paraId="33C1A631" w14:textId="77777777" w:rsidR="00243ED7" w:rsidRPr="000F3332" w:rsidRDefault="00243ED7" w:rsidP="00C43712">
            <w:pPr>
              <w:widowControl w:val="0"/>
              <w:rPr>
                <w:color w:val="000000"/>
              </w:rPr>
            </w:pPr>
          </w:p>
          <w:p w14:paraId="27116F62" w14:textId="77777777" w:rsidR="00C43712" w:rsidRPr="000F3332" w:rsidRDefault="00C43712" w:rsidP="00C43712">
            <w:pPr>
              <w:widowControl w:val="0"/>
              <w:rPr>
                <w:color w:val="000000"/>
              </w:rPr>
            </w:pPr>
            <w:r w:rsidRPr="000F3332">
              <w:rPr>
                <w:color w:val="000000"/>
              </w:rPr>
              <w:lastRenderedPageBreak/>
              <w:t xml:space="preserve">Day, G. S. (2007) Is it real? Can we win? Is it worth doing? Managing risk and reward in an innovation portfolio. </w:t>
            </w:r>
            <w:r w:rsidRPr="000F3332">
              <w:rPr>
                <w:color w:val="000000"/>
                <w:u w:val="single"/>
              </w:rPr>
              <w:t>Harvard Business Review</w:t>
            </w:r>
            <w:r w:rsidRPr="000F3332">
              <w:rPr>
                <w:color w:val="000000"/>
              </w:rPr>
              <w:t>, 85(12), 110-120.</w:t>
            </w:r>
          </w:p>
          <w:p w14:paraId="62EAC450" w14:textId="77777777" w:rsidR="00C43712" w:rsidRPr="000F3332" w:rsidRDefault="00C43712" w:rsidP="00C43712">
            <w:pPr>
              <w:widowControl w:val="0"/>
              <w:rPr>
                <w:color w:val="000000"/>
              </w:rPr>
            </w:pPr>
          </w:p>
          <w:p w14:paraId="637A165D" w14:textId="77777777" w:rsidR="00C43712" w:rsidRPr="000F3332" w:rsidRDefault="00C43712" w:rsidP="00C43712">
            <w:pPr>
              <w:widowControl w:val="0"/>
              <w:rPr>
                <w:color w:val="000000"/>
              </w:rPr>
            </w:pPr>
            <w:proofErr w:type="spellStart"/>
            <w:r w:rsidRPr="000F3332">
              <w:rPr>
                <w:color w:val="000000"/>
              </w:rPr>
              <w:t>Kandybin</w:t>
            </w:r>
            <w:proofErr w:type="spellEnd"/>
            <w:r w:rsidRPr="000F3332">
              <w:rPr>
                <w:color w:val="000000"/>
              </w:rPr>
              <w:t xml:space="preserve">, A. (2009). Which innovation efforts will pay? </w:t>
            </w:r>
            <w:r w:rsidRPr="000F3332">
              <w:rPr>
                <w:color w:val="000000"/>
                <w:u w:val="single"/>
              </w:rPr>
              <w:t>MIT Sloan Management Review</w:t>
            </w:r>
            <w:r w:rsidRPr="000F3332">
              <w:rPr>
                <w:color w:val="000000"/>
              </w:rPr>
              <w:t xml:space="preserve">, 51(1), 53-60.  </w:t>
            </w:r>
          </w:p>
          <w:p w14:paraId="5DB8DDCD" w14:textId="77777777" w:rsidR="00C43712" w:rsidRPr="000F3332" w:rsidRDefault="00C43712" w:rsidP="00C43712">
            <w:pPr>
              <w:widowControl w:val="0"/>
              <w:rPr>
                <w:color w:val="000000"/>
              </w:rPr>
            </w:pPr>
          </w:p>
          <w:p w14:paraId="1821F085" w14:textId="77777777" w:rsidR="00C43712" w:rsidRPr="000F3332" w:rsidRDefault="00C43712" w:rsidP="00C43712">
            <w:pPr>
              <w:widowControl w:val="0"/>
              <w:rPr>
                <w:color w:val="000000"/>
              </w:rPr>
            </w:pPr>
            <w:proofErr w:type="spellStart"/>
            <w:r w:rsidRPr="000F3332">
              <w:rPr>
                <w:color w:val="000000"/>
              </w:rPr>
              <w:t>Reitzig</w:t>
            </w:r>
            <w:proofErr w:type="spellEnd"/>
            <w:r w:rsidRPr="000F3332">
              <w:rPr>
                <w:color w:val="000000"/>
              </w:rPr>
              <w:t xml:space="preserve">, M. (2011). Is your company choosing the best innovation ideas? </w:t>
            </w:r>
            <w:r w:rsidRPr="000F3332">
              <w:rPr>
                <w:color w:val="000000"/>
                <w:u w:val="single"/>
              </w:rPr>
              <w:t>MIT Sloan Management Review</w:t>
            </w:r>
            <w:r w:rsidRPr="000F3332">
              <w:rPr>
                <w:color w:val="000000"/>
              </w:rPr>
              <w:t>, 52 (4), 47-52.</w:t>
            </w:r>
          </w:p>
          <w:p w14:paraId="278A0D1C" w14:textId="77777777" w:rsidR="00E91147" w:rsidRDefault="00E91147" w:rsidP="0075684C">
            <w:pPr>
              <w:widowControl w:val="0"/>
              <w:rPr>
                <w:i/>
                <w:color w:val="000000"/>
              </w:rPr>
            </w:pPr>
          </w:p>
          <w:p w14:paraId="1FDD5E88" w14:textId="23FB3721" w:rsidR="00E91147" w:rsidRPr="00E91147" w:rsidRDefault="00E91147" w:rsidP="0075684C">
            <w:pPr>
              <w:widowControl w:val="0"/>
              <w:rPr>
                <w:i/>
                <w:iCs/>
                <w:color w:val="000000"/>
              </w:rPr>
            </w:pPr>
            <w:r w:rsidRPr="00E91147">
              <w:rPr>
                <w:i/>
                <w:iCs/>
                <w:color w:val="000000"/>
              </w:rPr>
              <w:t>Article for lead discussion:</w:t>
            </w:r>
          </w:p>
          <w:p w14:paraId="0A803D49" w14:textId="77777777" w:rsidR="00E91147" w:rsidRPr="000F3332" w:rsidRDefault="00E91147" w:rsidP="00E91147">
            <w:pPr>
              <w:widowControl w:val="0"/>
              <w:rPr>
                <w:color w:val="000000"/>
              </w:rPr>
            </w:pPr>
            <w:r w:rsidRPr="000F3332">
              <w:rPr>
                <w:color w:val="000000"/>
              </w:rPr>
              <w:t xml:space="preserve">Wang, R. D., &amp; Miller, C.D., (2019). Complementors’ engagement in an ecosystem: A study of publishers’ e-book offerings on Amazon Kindle. </w:t>
            </w:r>
            <w:r w:rsidRPr="000F3332">
              <w:rPr>
                <w:color w:val="000000"/>
                <w:u w:val="single"/>
              </w:rPr>
              <w:t>Strategic Management Journal.</w:t>
            </w:r>
            <w:r w:rsidRPr="000F3332">
              <w:rPr>
                <w:color w:val="000000"/>
              </w:rPr>
              <w:t xml:space="preserve"> </w:t>
            </w:r>
          </w:p>
          <w:p w14:paraId="5FDADDBE" w14:textId="7625B6A9" w:rsidR="0075684C" w:rsidRPr="000F3332" w:rsidRDefault="00414F0E" w:rsidP="0075684C">
            <w:pPr>
              <w:widowControl w:val="0"/>
              <w:rPr>
                <w:i/>
                <w:color w:val="000000"/>
              </w:rPr>
            </w:pPr>
            <w:r w:rsidRPr="000F3332">
              <w:rPr>
                <w:i/>
                <w:color w:val="000000"/>
              </w:rPr>
              <w:t xml:space="preserve"> </w:t>
            </w:r>
          </w:p>
          <w:p w14:paraId="3027BE8B" w14:textId="77777777" w:rsidR="006E0909" w:rsidRPr="00287B29" w:rsidRDefault="006E0909" w:rsidP="006E0909">
            <w:pPr>
              <w:widowControl w:val="0"/>
              <w:rPr>
                <w:color w:val="000000"/>
                <w:u w:val="single"/>
              </w:rPr>
            </w:pPr>
            <w:r w:rsidRPr="00287B29">
              <w:rPr>
                <w:color w:val="000000"/>
                <w:u w:val="single"/>
              </w:rPr>
              <w:t xml:space="preserve">Case: Yunnan </w:t>
            </w:r>
            <w:proofErr w:type="spellStart"/>
            <w:r w:rsidRPr="00287B29">
              <w:rPr>
                <w:color w:val="000000"/>
                <w:u w:val="single"/>
              </w:rPr>
              <w:t>Baiyao</w:t>
            </w:r>
            <w:proofErr w:type="spellEnd"/>
            <w:r w:rsidRPr="00287B29">
              <w:rPr>
                <w:color w:val="000000"/>
                <w:u w:val="single"/>
              </w:rPr>
              <w:t>: Traditional medicine meets product/market diversification (Product # 9B06M088)</w:t>
            </w:r>
          </w:p>
          <w:p w14:paraId="49D2DEC5" w14:textId="77777777" w:rsidR="00B271F9" w:rsidRPr="000F3332" w:rsidRDefault="00B271F9" w:rsidP="00F12B16">
            <w:pPr>
              <w:rPr>
                <w:color w:val="000000"/>
              </w:rPr>
            </w:pPr>
          </w:p>
        </w:tc>
      </w:tr>
      <w:tr w:rsidR="0075684C" w:rsidRPr="000F3332" w14:paraId="7045E4FD" w14:textId="77777777" w:rsidTr="009E558D">
        <w:tc>
          <w:tcPr>
            <w:tcW w:w="1620" w:type="dxa"/>
          </w:tcPr>
          <w:p w14:paraId="09E33A87" w14:textId="77777777" w:rsidR="0075684C" w:rsidRPr="000F3332" w:rsidRDefault="00D87248" w:rsidP="0075684C">
            <w:pPr>
              <w:widowControl w:val="0"/>
              <w:rPr>
                <w:b/>
              </w:rPr>
            </w:pPr>
            <w:r w:rsidRPr="000F3332">
              <w:rPr>
                <w:b/>
              </w:rPr>
              <w:lastRenderedPageBreak/>
              <w:t>Session</w:t>
            </w:r>
            <w:r w:rsidR="0075684C" w:rsidRPr="000F3332">
              <w:rPr>
                <w:b/>
              </w:rPr>
              <w:t xml:space="preserve"> 5</w:t>
            </w:r>
          </w:p>
          <w:p w14:paraId="6D48F547" w14:textId="77777777" w:rsidR="0075684C" w:rsidRPr="000F3332" w:rsidRDefault="00D945F2" w:rsidP="0075684C">
            <w:pPr>
              <w:widowControl w:val="0"/>
              <w:rPr>
                <w:b/>
              </w:rPr>
            </w:pPr>
            <w:r w:rsidRPr="000F3332">
              <w:rPr>
                <w:b/>
              </w:rPr>
              <w:t xml:space="preserve">Oct </w:t>
            </w:r>
            <w:r w:rsidR="00D31207" w:rsidRPr="000F3332">
              <w:rPr>
                <w:b/>
              </w:rPr>
              <w:t>19</w:t>
            </w:r>
          </w:p>
          <w:p w14:paraId="22F69364" w14:textId="77777777" w:rsidR="0075684C" w:rsidRPr="000F3332" w:rsidRDefault="0075684C" w:rsidP="0075684C">
            <w:pPr>
              <w:widowControl w:val="0"/>
              <w:rPr>
                <w:b/>
              </w:rPr>
            </w:pPr>
          </w:p>
        </w:tc>
        <w:tc>
          <w:tcPr>
            <w:tcW w:w="7560" w:type="dxa"/>
          </w:tcPr>
          <w:p w14:paraId="084593DB" w14:textId="5E35D3B3" w:rsidR="0075684C" w:rsidRPr="000F3332" w:rsidRDefault="00C73579" w:rsidP="00C73579">
            <w:pPr>
              <w:widowControl w:val="0"/>
              <w:rPr>
                <w:color w:val="000000"/>
              </w:rPr>
            </w:pPr>
            <w:r>
              <w:rPr>
                <w:color w:val="000000"/>
              </w:rPr>
              <w:t>Midterm exam</w:t>
            </w:r>
          </w:p>
        </w:tc>
      </w:tr>
      <w:tr w:rsidR="005A5A02" w:rsidRPr="000F3332" w14:paraId="6DEF294E" w14:textId="77777777" w:rsidTr="009E558D">
        <w:tc>
          <w:tcPr>
            <w:tcW w:w="1620" w:type="dxa"/>
          </w:tcPr>
          <w:p w14:paraId="446EB319" w14:textId="77777777" w:rsidR="005A5A02" w:rsidRPr="000F3332" w:rsidRDefault="005A5A02" w:rsidP="005A5A02">
            <w:pPr>
              <w:widowControl w:val="0"/>
              <w:rPr>
                <w:b/>
              </w:rPr>
            </w:pPr>
            <w:r w:rsidRPr="000F3332">
              <w:rPr>
                <w:b/>
              </w:rPr>
              <w:t>Session 6</w:t>
            </w:r>
          </w:p>
          <w:p w14:paraId="7AA111DB" w14:textId="77777777" w:rsidR="005A5A02" w:rsidRPr="000F3332" w:rsidRDefault="005A5A02" w:rsidP="005A5A02">
            <w:pPr>
              <w:widowControl w:val="0"/>
              <w:rPr>
                <w:b/>
              </w:rPr>
            </w:pPr>
            <w:r w:rsidRPr="000F3332">
              <w:rPr>
                <w:b/>
              </w:rPr>
              <w:t>Oct 2</w:t>
            </w:r>
            <w:r w:rsidR="00D31207" w:rsidRPr="000F3332">
              <w:rPr>
                <w:b/>
              </w:rPr>
              <w:t>6</w:t>
            </w:r>
          </w:p>
          <w:p w14:paraId="65D9A337" w14:textId="283E571F" w:rsidR="00572AA1" w:rsidRPr="000F3332" w:rsidRDefault="00572AA1" w:rsidP="005A5A02">
            <w:pPr>
              <w:widowControl w:val="0"/>
              <w:rPr>
                <w:b/>
              </w:rPr>
            </w:pPr>
          </w:p>
        </w:tc>
        <w:tc>
          <w:tcPr>
            <w:tcW w:w="7560" w:type="dxa"/>
          </w:tcPr>
          <w:p w14:paraId="1949765E" w14:textId="77777777" w:rsidR="00C73579" w:rsidRPr="000F3332" w:rsidRDefault="00C73579" w:rsidP="00C73579">
            <w:pPr>
              <w:widowControl w:val="0"/>
              <w:rPr>
                <w:color w:val="000000"/>
                <w:u w:val="single"/>
              </w:rPr>
            </w:pPr>
            <w:r w:rsidRPr="000F3332">
              <w:rPr>
                <w:color w:val="000000"/>
                <w:u w:val="single"/>
              </w:rPr>
              <w:t>Topics: Collaboration Strategies</w:t>
            </w:r>
          </w:p>
          <w:p w14:paraId="324EA6F3" w14:textId="77777777" w:rsidR="00C73579" w:rsidRPr="000F3332" w:rsidRDefault="00C73579" w:rsidP="00C73579">
            <w:pPr>
              <w:widowControl w:val="0"/>
              <w:rPr>
                <w:i/>
                <w:color w:val="000000"/>
              </w:rPr>
            </w:pPr>
            <w:r w:rsidRPr="000F3332">
              <w:rPr>
                <w:i/>
                <w:color w:val="000000"/>
              </w:rPr>
              <w:t>Readings:</w:t>
            </w:r>
          </w:p>
          <w:p w14:paraId="0E6797F7" w14:textId="77777777" w:rsidR="00C73579" w:rsidRPr="000F3332" w:rsidRDefault="00C73579" w:rsidP="00C73579">
            <w:pPr>
              <w:widowControl w:val="0"/>
              <w:rPr>
                <w:color w:val="000000"/>
              </w:rPr>
            </w:pPr>
          </w:p>
          <w:p w14:paraId="373D907C" w14:textId="77777777" w:rsidR="00C73579" w:rsidRPr="000F3332" w:rsidRDefault="00C73579" w:rsidP="00C73579">
            <w:pPr>
              <w:widowControl w:val="0"/>
              <w:rPr>
                <w:color w:val="000000"/>
              </w:rPr>
            </w:pPr>
            <w:r w:rsidRPr="000F3332">
              <w:rPr>
                <w:color w:val="000000"/>
              </w:rPr>
              <w:t xml:space="preserve">Arena, M., Cross, R., Sims, J, </w:t>
            </w:r>
            <w:proofErr w:type="spellStart"/>
            <w:r w:rsidRPr="000F3332">
              <w:rPr>
                <w:color w:val="000000"/>
              </w:rPr>
              <w:t>Uhl</w:t>
            </w:r>
            <w:proofErr w:type="spellEnd"/>
            <w:r w:rsidRPr="000F3332">
              <w:rPr>
                <w:color w:val="000000"/>
              </w:rPr>
              <w:t xml:space="preserve">-Bien, M. (2017). How to catalyze innovation in your organization. </w:t>
            </w:r>
            <w:r w:rsidRPr="000F3332">
              <w:rPr>
                <w:color w:val="000000"/>
                <w:u w:val="single"/>
              </w:rPr>
              <w:t>MIT Sloan Management Review</w:t>
            </w:r>
            <w:r w:rsidRPr="000F3332">
              <w:rPr>
                <w:color w:val="000000"/>
              </w:rPr>
              <w:t>, 2017 Summer, 39-47.</w:t>
            </w:r>
          </w:p>
          <w:p w14:paraId="4FDCAFE6" w14:textId="77777777" w:rsidR="00C73579" w:rsidRPr="000F3332" w:rsidRDefault="00C73579" w:rsidP="00C73579">
            <w:pPr>
              <w:widowControl w:val="0"/>
              <w:rPr>
                <w:color w:val="000000"/>
              </w:rPr>
            </w:pPr>
          </w:p>
          <w:p w14:paraId="6054F600" w14:textId="77777777" w:rsidR="00C73579" w:rsidRPr="000F3332" w:rsidRDefault="00C73579" w:rsidP="00C73579">
            <w:pPr>
              <w:widowControl w:val="0"/>
              <w:rPr>
                <w:color w:val="000000"/>
              </w:rPr>
            </w:pPr>
            <w:r w:rsidRPr="000F3332">
              <w:rPr>
                <w:color w:val="000000"/>
              </w:rPr>
              <w:t xml:space="preserve">Hoang, H &amp; Rothaermel, F. T. (2016). How to manage alliances strategically. </w:t>
            </w:r>
            <w:r w:rsidRPr="000F3332">
              <w:rPr>
                <w:color w:val="000000"/>
                <w:u w:val="single"/>
              </w:rPr>
              <w:t>MIT Sloan Management Review</w:t>
            </w:r>
            <w:r w:rsidRPr="000F3332">
              <w:rPr>
                <w:color w:val="000000"/>
              </w:rPr>
              <w:t xml:space="preserve">, 2016 Fall, 69-76. </w:t>
            </w:r>
          </w:p>
          <w:p w14:paraId="366E49F9" w14:textId="77777777" w:rsidR="00C73579" w:rsidRDefault="00C73579" w:rsidP="00C73579">
            <w:pPr>
              <w:widowControl w:val="0"/>
              <w:rPr>
                <w:color w:val="000000"/>
              </w:rPr>
            </w:pPr>
          </w:p>
          <w:p w14:paraId="4018A57B" w14:textId="77777777" w:rsidR="00C73579" w:rsidRPr="00E91147" w:rsidRDefault="00C73579" w:rsidP="00C73579">
            <w:pPr>
              <w:widowControl w:val="0"/>
              <w:rPr>
                <w:i/>
                <w:iCs/>
                <w:color w:val="000000"/>
              </w:rPr>
            </w:pPr>
            <w:r w:rsidRPr="00E91147">
              <w:rPr>
                <w:i/>
                <w:iCs/>
                <w:color w:val="000000"/>
              </w:rPr>
              <w:t>Article for lead discussion:</w:t>
            </w:r>
            <w:r w:rsidRPr="000F3332">
              <w:rPr>
                <w:color w:val="000000"/>
              </w:rPr>
              <w:t xml:space="preserve"> </w:t>
            </w:r>
          </w:p>
          <w:p w14:paraId="0C91393A" w14:textId="77777777" w:rsidR="00C73579" w:rsidRPr="000F3332" w:rsidRDefault="00C73579" w:rsidP="00C73579">
            <w:pPr>
              <w:widowControl w:val="0"/>
              <w:rPr>
                <w:bCs/>
              </w:rPr>
            </w:pPr>
            <w:r w:rsidRPr="000F3332">
              <w:rPr>
                <w:color w:val="000000"/>
              </w:rPr>
              <w:t xml:space="preserve">Perry-Smith, J. E. &amp; </w:t>
            </w:r>
            <w:proofErr w:type="spellStart"/>
            <w:r w:rsidRPr="000F3332">
              <w:rPr>
                <w:color w:val="000000"/>
              </w:rPr>
              <w:t>Shalley</w:t>
            </w:r>
            <w:proofErr w:type="spellEnd"/>
            <w:r w:rsidRPr="000F3332">
              <w:rPr>
                <w:color w:val="000000"/>
              </w:rPr>
              <w:t xml:space="preserve">, C. E. (2003). The social side of creativity: A static and dynamic social network perspective. </w:t>
            </w:r>
            <w:r w:rsidRPr="000F3332">
              <w:rPr>
                <w:color w:val="000000"/>
                <w:u w:val="single"/>
              </w:rPr>
              <w:t>Academy of Management Review</w:t>
            </w:r>
            <w:r w:rsidRPr="000F3332">
              <w:rPr>
                <w:color w:val="000000"/>
              </w:rPr>
              <w:t>, 28: 89-106.</w:t>
            </w:r>
          </w:p>
          <w:p w14:paraId="3A4D1BDF" w14:textId="77777777" w:rsidR="00C73579" w:rsidRDefault="00C73579" w:rsidP="00C73579">
            <w:pPr>
              <w:widowControl w:val="0"/>
              <w:rPr>
                <w:color w:val="000000"/>
              </w:rPr>
            </w:pPr>
          </w:p>
          <w:p w14:paraId="3B32FD86" w14:textId="77777777" w:rsidR="00C73579" w:rsidRPr="006D348C" w:rsidRDefault="00C73579" w:rsidP="00C73579">
            <w:pPr>
              <w:widowControl w:val="0"/>
              <w:rPr>
                <w:bCs/>
                <w:color w:val="000000"/>
                <w:u w:val="single"/>
              </w:rPr>
            </w:pPr>
            <w:r w:rsidRPr="006D348C">
              <w:rPr>
                <w:color w:val="000000"/>
                <w:u w:val="single"/>
              </w:rPr>
              <w:t>Case:</w:t>
            </w:r>
            <w:r w:rsidRPr="006D348C">
              <w:rPr>
                <w:bCs/>
                <w:color w:val="000000"/>
                <w:u w:val="single"/>
              </w:rPr>
              <w:t xml:space="preserve"> Tesla Inc: Strategic partnerships for growth (Product #9B19M033)</w:t>
            </w:r>
          </w:p>
          <w:p w14:paraId="2E34CA68" w14:textId="77777777" w:rsidR="00C73579" w:rsidRPr="000F3332" w:rsidRDefault="00C73579" w:rsidP="00C73579">
            <w:pPr>
              <w:widowControl w:val="0"/>
              <w:rPr>
                <w:color w:val="000000"/>
              </w:rPr>
            </w:pPr>
          </w:p>
          <w:p w14:paraId="08598926" w14:textId="63499797" w:rsidR="005A5A02" w:rsidRPr="00C73579" w:rsidRDefault="005A5A02" w:rsidP="004348B1">
            <w:pPr>
              <w:widowControl w:val="0"/>
              <w:rPr>
                <w:color w:val="000000"/>
              </w:rPr>
            </w:pPr>
          </w:p>
        </w:tc>
      </w:tr>
      <w:tr w:rsidR="005A5A02" w:rsidRPr="000F3332" w14:paraId="56D6FD7E" w14:textId="77777777" w:rsidTr="009E558D">
        <w:tc>
          <w:tcPr>
            <w:tcW w:w="1620" w:type="dxa"/>
          </w:tcPr>
          <w:p w14:paraId="0B107F83" w14:textId="77777777" w:rsidR="005A5A02" w:rsidRPr="000F3332" w:rsidRDefault="005A5A02" w:rsidP="005A5A02">
            <w:pPr>
              <w:widowControl w:val="0"/>
              <w:rPr>
                <w:b/>
              </w:rPr>
            </w:pPr>
            <w:r w:rsidRPr="000F3332">
              <w:rPr>
                <w:b/>
              </w:rPr>
              <w:t>Session 7</w:t>
            </w:r>
          </w:p>
          <w:p w14:paraId="12F886E8" w14:textId="77777777" w:rsidR="005A5A02" w:rsidRPr="000F3332" w:rsidRDefault="00D31207" w:rsidP="005A5A02">
            <w:pPr>
              <w:widowControl w:val="0"/>
              <w:rPr>
                <w:b/>
              </w:rPr>
            </w:pPr>
            <w:r w:rsidRPr="000F3332">
              <w:rPr>
                <w:b/>
              </w:rPr>
              <w:t>Nov 2</w:t>
            </w:r>
          </w:p>
          <w:p w14:paraId="635C1C3D" w14:textId="77777777" w:rsidR="005A5A02" w:rsidRPr="000F3332" w:rsidRDefault="005A5A02" w:rsidP="005A5A02">
            <w:pPr>
              <w:widowControl w:val="0"/>
              <w:rPr>
                <w:b/>
              </w:rPr>
            </w:pPr>
          </w:p>
        </w:tc>
        <w:tc>
          <w:tcPr>
            <w:tcW w:w="7560" w:type="dxa"/>
          </w:tcPr>
          <w:p w14:paraId="24155B9E" w14:textId="77777777" w:rsidR="004348B1" w:rsidRPr="000F3332" w:rsidRDefault="004348B1" w:rsidP="004348B1">
            <w:pPr>
              <w:widowControl w:val="0"/>
              <w:rPr>
                <w:color w:val="000000"/>
                <w:u w:val="single"/>
              </w:rPr>
            </w:pPr>
            <w:r w:rsidRPr="000F3332">
              <w:rPr>
                <w:color w:val="000000"/>
                <w:u w:val="single"/>
              </w:rPr>
              <w:t>Topics: Protecting Innovation</w:t>
            </w:r>
          </w:p>
          <w:p w14:paraId="62687C9C" w14:textId="77777777" w:rsidR="004348B1" w:rsidRPr="000F3332" w:rsidRDefault="004348B1" w:rsidP="004348B1">
            <w:pPr>
              <w:widowControl w:val="0"/>
              <w:rPr>
                <w:iCs/>
                <w:color w:val="000000"/>
              </w:rPr>
            </w:pPr>
          </w:p>
          <w:p w14:paraId="5D81600F" w14:textId="77777777" w:rsidR="004348B1" w:rsidRPr="000F3332" w:rsidRDefault="004348B1" w:rsidP="004348B1">
            <w:pPr>
              <w:widowControl w:val="0"/>
              <w:rPr>
                <w:i/>
                <w:color w:val="000000"/>
              </w:rPr>
            </w:pPr>
            <w:r w:rsidRPr="000F3332">
              <w:rPr>
                <w:i/>
                <w:color w:val="000000"/>
              </w:rPr>
              <w:t>Readings:</w:t>
            </w:r>
          </w:p>
          <w:p w14:paraId="474F1529" w14:textId="77777777" w:rsidR="004348B1" w:rsidRPr="000F3332" w:rsidRDefault="004348B1" w:rsidP="004348B1">
            <w:pPr>
              <w:widowControl w:val="0"/>
              <w:rPr>
                <w:color w:val="000000"/>
              </w:rPr>
            </w:pPr>
            <w:r w:rsidRPr="000F3332">
              <w:rPr>
                <w:color w:val="000000"/>
              </w:rPr>
              <w:t xml:space="preserve">Pisano, G. P., &amp; Teece, D. J. (2007). How to capture value from innovation: Shaping intellectual property and industry architecture. </w:t>
            </w:r>
            <w:r w:rsidRPr="000F3332">
              <w:rPr>
                <w:color w:val="000000"/>
                <w:u w:val="single"/>
              </w:rPr>
              <w:t>California Management Review</w:t>
            </w:r>
            <w:r w:rsidRPr="000F3332">
              <w:rPr>
                <w:color w:val="000000"/>
              </w:rPr>
              <w:t xml:space="preserve">, 50(1), 278-296.  </w:t>
            </w:r>
          </w:p>
          <w:p w14:paraId="3FEBAD72" w14:textId="77777777" w:rsidR="004348B1" w:rsidRPr="000F3332" w:rsidRDefault="004348B1" w:rsidP="004348B1">
            <w:pPr>
              <w:widowControl w:val="0"/>
              <w:rPr>
                <w:i/>
                <w:color w:val="000000"/>
              </w:rPr>
            </w:pPr>
          </w:p>
          <w:p w14:paraId="4F69C94D" w14:textId="77777777" w:rsidR="004348B1" w:rsidRPr="000F3332" w:rsidRDefault="004348B1" w:rsidP="004348B1">
            <w:pPr>
              <w:widowControl w:val="0"/>
              <w:rPr>
                <w:color w:val="000000"/>
              </w:rPr>
            </w:pPr>
            <w:r w:rsidRPr="000F3332">
              <w:rPr>
                <w:color w:val="000000"/>
              </w:rPr>
              <w:lastRenderedPageBreak/>
              <w:t xml:space="preserve">Zhao, M. (2006). Conducting R&amp;D in countries with weak intellectual property rights protection. </w:t>
            </w:r>
            <w:r w:rsidRPr="000F3332">
              <w:rPr>
                <w:color w:val="000000"/>
                <w:u w:val="single"/>
              </w:rPr>
              <w:t>Management Science</w:t>
            </w:r>
            <w:r w:rsidRPr="000F3332">
              <w:rPr>
                <w:color w:val="000000"/>
              </w:rPr>
              <w:t>, 52 (8), 1185-1199.</w:t>
            </w:r>
          </w:p>
          <w:p w14:paraId="285C757A" w14:textId="77777777" w:rsidR="004348B1" w:rsidRPr="000F3332" w:rsidRDefault="004348B1" w:rsidP="004348B1">
            <w:pPr>
              <w:widowControl w:val="0"/>
              <w:rPr>
                <w:color w:val="000000"/>
                <w:u w:val="single"/>
              </w:rPr>
            </w:pPr>
          </w:p>
          <w:p w14:paraId="7E138F60" w14:textId="77777777" w:rsidR="004348B1" w:rsidRPr="000F3332" w:rsidRDefault="004348B1" w:rsidP="004348B1">
            <w:pPr>
              <w:widowControl w:val="0"/>
              <w:rPr>
                <w:color w:val="000000"/>
              </w:rPr>
            </w:pPr>
            <w:r w:rsidRPr="000F3332">
              <w:rPr>
                <w:color w:val="000000"/>
              </w:rPr>
              <w:t xml:space="preserve">Becker, M &amp; </w:t>
            </w:r>
            <w:proofErr w:type="spellStart"/>
            <w:r w:rsidRPr="000F3332">
              <w:rPr>
                <w:color w:val="000000"/>
              </w:rPr>
              <w:t>Zirpoil</w:t>
            </w:r>
            <w:proofErr w:type="spellEnd"/>
            <w:r w:rsidRPr="000F3332">
              <w:rPr>
                <w:color w:val="000000"/>
              </w:rPr>
              <w:t xml:space="preserve">, F. (2017). How to avoid innovation competence loss in R&amp;D outsourcing. </w:t>
            </w:r>
            <w:r w:rsidRPr="000F3332">
              <w:rPr>
                <w:color w:val="000000"/>
                <w:u w:val="single"/>
              </w:rPr>
              <w:t>California Management Review</w:t>
            </w:r>
            <w:r w:rsidRPr="000F3332">
              <w:rPr>
                <w:color w:val="000000"/>
              </w:rPr>
              <w:t xml:space="preserve">, 59(2), 22-44.  </w:t>
            </w:r>
          </w:p>
          <w:p w14:paraId="6184BBCE" w14:textId="026696E3" w:rsidR="00E66FC5" w:rsidRDefault="00E66FC5" w:rsidP="004348B1">
            <w:pPr>
              <w:widowControl w:val="0"/>
              <w:rPr>
                <w:color w:val="000000"/>
              </w:rPr>
            </w:pPr>
          </w:p>
          <w:p w14:paraId="34B72635" w14:textId="7DC16036" w:rsidR="00E91147" w:rsidRPr="00E91147" w:rsidRDefault="00E91147" w:rsidP="004348B1">
            <w:pPr>
              <w:widowControl w:val="0"/>
              <w:rPr>
                <w:i/>
                <w:iCs/>
                <w:color w:val="000000"/>
              </w:rPr>
            </w:pPr>
            <w:r w:rsidRPr="00E91147">
              <w:rPr>
                <w:i/>
                <w:iCs/>
                <w:color w:val="000000"/>
              </w:rPr>
              <w:t>Article for lead discussion:</w:t>
            </w:r>
          </w:p>
          <w:p w14:paraId="5D44F600" w14:textId="716F82A2" w:rsidR="00A95390" w:rsidRDefault="00A95390" w:rsidP="004348B1">
            <w:pPr>
              <w:widowControl w:val="0"/>
              <w:rPr>
                <w:color w:val="000000"/>
              </w:rPr>
            </w:pPr>
            <w:r>
              <w:rPr>
                <w:color w:val="000000"/>
              </w:rPr>
              <w:t xml:space="preserve">Zheng, Y. &amp; </w:t>
            </w:r>
            <w:r w:rsidR="007E5991">
              <w:rPr>
                <w:color w:val="000000"/>
              </w:rPr>
              <w:t>Wang, Q. (2020). Shadow of the great firewall: The impact of Google blockade on innovation in China. Strategic Management Journal, forthcoming.</w:t>
            </w:r>
          </w:p>
          <w:p w14:paraId="080A2B2D" w14:textId="77777777" w:rsidR="00A95390" w:rsidRPr="000F3332" w:rsidRDefault="00A95390" w:rsidP="004348B1">
            <w:pPr>
              <w:widowControl w:val="0"/>
              <w:rPr>
                <w:color w:val="000000"/>
              </w:rPr>
            </w:pPr>
          </w:p>
          <w:p w14:paraId="6273824C" w14:textId="77777777" w:rsidR="009358D0" w:rsidRPr="009358D0" w:rsidRDefault="009358D0" w:rsidP="009358D0">
            <w:pPr>
              <w:widowControl w:val="0"/>
              <w:rPr>
                <w:color w:val="000000"/>
                <w:u w:val="single"/>
              </w:rPr>
            </w:pPr>
            <w:r w:rsidRPr="009358D0">
              <w:rPr>
                <w:color w:val="000000"/>
                <w:u w:val="single"/>
              </w:rPr>
              <w:t>Case: Bayer in India: Intellectual Property Expropriation? (Product # 9B13M134)</w:t>
            </w:r>
          </w:p>
          <w:p w14:paraId="0E44C785" w14:textId="77777777" w:rsidR="005A5A02" w:rsidRPr="000F3332" w:rsidRDefault="005A5A02" w:rsidP="000678CF">
            <w:pPr>
              <w:widowControl w:val="0"/>
              <w:rPr>
                <w:color w:val="000000"/>
              </w:rPr>
            </w:pPr>
          </w:p>
          <w:p w14:paraId="41E278E7" w14:textId="5C4D965F" w:rsidR="00E66FC5" w:rsidRPr="000F3332" w:rsidRDefault="00E66FC5" w:rsidP="000678CF">
            <w:pPr>
              <w:widowControl w:val="0"/>
              <w:rPr>
                <w:b/>
                <w:bCs/>
                <w:color w:val="000000"/>
              </w:rPr>
            </w:pPr>
            <w:r w:rsidRPr="000F3332">
              <w:rPr>
                <w:b/>
                <w:bCs/>
                <w:color w:val="000000"/>
              </w:rPr>
              <w:t>Mini case study due Nov 1</w:t>
            </w:r>
          </w:p>
          <w:p w14:paraId="11ED475A" w14:textId="7FA6ED17" w:rsidR="00E66FC5" w:rsidRPr="000F3332" w:rsidRDefault="00E66FC5" w:rsidP="000678CF">
            <w:pPr>
              <w:widowControl w:val="0"/>
              <w:rPr>
                <w:color w:val="000000"/>
              </w:rPr>
            </w:pPr>
          </w:p>
        </w:tc>
      </w:tr>
      <w:tr w:rsidR="004348B1" w:rsidRPr="000F3332" w14:paraId="377AD635" w14:textId="77777777" w:rsidTr="009E558D">
        <w:tc>
          <w:tcPr>
            <w:tcW w:w="1620" w:type="dxa"/>
          </w:tcPr>
          <w:p w14:paraId="10C7B4A6" w14:textId="77777777" w:rsidR="004348B1" w:rsidRPr="000F3332" w:rsidRDefault="004348B1" w:rsidP="004348B1">
            <w:pPr>
              <w:widowControl w:val="0"/>
              <w:rPr>
                <w:b/>
              </w:rPr>
            </w:pPr>
            <w:r w:rsidRPr="000F3332">
              <w:rPr>
                <w:b/>
              </w:rPr>
              <w:lastRenderedPageBreak/>
              <w:t>Session 8</w:t>
            </w:r>
          </w:p>
          <w:p w14:paraId="586A1108" w14:textId="77777777" w:rsidR="004348B1" w:rsidRPr="000F3332" w:rsidRDefault="004348B1" w:rsidP="004348B1">
            <w:pPr>
              <w:widowControl w:val="0"/>
              <w:rPr>
                <w:b/>
              </w:rPr>
            </w:pPr>
            <w:r w:rsidRPr="000F3332">
              <w:rPr>
                <w:b/>
              </w:rPr>
              <w:t>Nov 9</w:t>
            </w:r>
          </w:p>
          <w:p w14:paraId="781C39BE" w14:textId="77777777" w:rsidR="004348B1" w:rsidRPr="000F3332" w:rsidRDefault="004348B1" w:rsidP="004348B1">
            <w:pPr>
              <w:widowControl w:val="0"/>
              <w:rPr>
                <w:b/>
              </w:rPr>
            </w:pPr>
          </w:p>
        </w:tc>
        <w:tc>
          <w:tcPr>
            <w:tcW w:w="7560" w:type="dxa"/>
          </w:tcPr>
          <w:p w14:paraId="0A3B7A57" w14:textId="77777777" w:rsidR="004348B1" w:rsidRPr="000F3332" w:rsidRDefault="004348B1" w:rsidP="004348B1">
            <w:pPr>
              <w:widowControl w:val="0"/>
              <w:rPr>
                <w:color w:val="000000"/>
                <w:u w:val="single"/>
              </w:rPr>
            </w:pPr>
            <w:r w:rsidRPr="000F3332">
              <w:rPr>
                <w:color w:val="000000"/>
                <w:u w:val="single"/>
              </w:rPr>
              <w:t>Topics: Organizing for Innovation I</w:t>
            </w:r>
          </w:p>
          <w:p w14:paraId="26D12137" w14:textId="77777777" w:rsidR="004348B1" w:rsidRPr="000F3332" w:rsidRDefault="004348B1" w:rsidP="004348B1">
            <w:pPr>
              <w:widowControl w:val="0"/>
              <w:rPr>
                <w:i/>
                <w:color w:val="000000"/>
              </w:rPr>
            </w:pPr>
            <w:r w:rsidRPr="000F3332">
              <w:rPr>
                <w:i/>
                <w:color w:val="000000"/>
              </w:rPr>
              <w:t>Readings:</w:t>
            </w:r>
          </w:p>
          <w:p w14:paraId="3FF40B01" w14:textId="77777777" w:rsidR="004348B1" w:rsidRPr="000F3332" w:rsidRDefault="004348B1" w:rsidP="004348B1">
            <w:pPr>
              <w:widowControl w:val="0"/>
              <w:rPr>
                <w:i/>
                <w:color w:val="000000"/>
              </w:rPr>
            </w:pPr>
          </w:p>
          <w:p w14:paraId="1056FEE8" w14:textId="77777777" w:rsidR="004348B1" w:rsidRPr="000F3332" w:rsidRDefault="004348B1" w:rsidP="004348B1">
            <w:pPr>
              <w:widowControl w:val="0"/>
              <w:rPr>
                <w:color w:val="000000"/>
              </w:rPr>
            </w:pPr>
            <w:r w:rsidRPr="000F3332">
              <w:rPr>
                <w:color w:val="000000"/>
              </w:rPr>
              <w:t xml:space="preserve">Hirst, G., van Knippenberg, D, Chen, C-H., &amp; </w:t>
            </w:r>
            <w:proofErr w:type="spellStart"/>
            <w:r w:rsidRPr="000F3332">
              <w:rPr>
                <w:color w:val="000000"/>
              </w:rPr>
              <w:t>Saramento</w:t>
            </w:r>
            <w:proofErr w:type="spellEnd"/>
            <w:r w:rsidRPr="000F3332">
              <w:rPr>
                <w:color w:val="000000"/>
              </w:rPr>
              <w:t xml:space="preserve">, C. A., (2011). How does bureaucracy impact individual creativity? A cross-level investigation of team contextual influences on goal orientation-creativity relationships. </w:t>
            </w:r>
            <w:r w:rsidRPr="000F3332">
              <w:rPr>
                <w:color w:val="000000"/>
                <w:u w:val="single"/>
              </w:rPr>
              <w:t>Academy of Management Journal</w:t>
            </w:r>
            <w:r w:rsidRPr="000F3332">
              <w:rPr>
                <w:color w:val="000000"/>
              </w:rPr>
              <w:t>, 54: 624-641.</w:t>
            </w:r>
          </w:p>
          <w:p w14:paraId="307BCD13" w14:textId="77777777" w:rsidR="00E91147" w:rsidRDefault="00E91147" w:rsidP="004348B1">
            <w:pPr>
              <w:widowControl w:val="0"/>
              <w:rPr>
                <w:color w:val="000000"/>
              </w:rPr>
            </w:pPr>
          </w:p>
          <w:p w14:paraId="747DC014" w14:textId="631ED744" w:rsidR="004348B1" w:rsidRPr="00E91147" w:rsidRDefault="00E91147" w:rsidP="004348B1">
            <w:pPr>
              <w:widowControl w:val="0"/>
              <w:rPr>
                <w:i/>
                <w:iCs/>
                <w:color w:val="000000"/>
              </w:rPr>
            </w:pPr>
            <w:r w:rsidRPr="00E91147">
              <w:rPr>
                <w:i/>
                <w:iCs/>
                <w:color w:val="000000"/>
              </w:rPr>
              <w:t>Article for lead discussion:</w:t>
            </w:r>
            <w:r w:rsidR="004348B1" w:rsidRPr="000F3332">
              <w:rPr>
                <w:color w:val="000000"/>
              </w:rPr>
              <w:t xml:space="preserve"> </w:t>
            </w:r>
          </w:p>
          <w:p w14:paraId="173EA924" w14:textId="77777777" w:rsidR="004348B1" w:rsidRPr="000F3332" w:rsidRDefault="004348B1" w:rsidP="004348B1">
            <w:pPr>
              <w:widowControl w:val="0"/>
              <w:rPr>
                <w:color w:val="000000"/>
              </w:rPr>
            </w:pPr>
            <w:proofErr w:type="spellStart"/>
            <w:r w:rsidRPr="000F3332">
              <w:rPr>
                <w:color w:val="000000"/>
              </w:rPr>
              <w:t>Vuori</w:t>
            </w:r>
            <w:proofErr w:type="spellEnd"/>
            <w:r w:rsidRPr="000F3332">
              <w:rPr>
                <w:color w:val="000000"/>
              </w:rPr>
              <w:t xml:space="preserve">, T.O., &amp; </w:t>
            </w:r>
            <w:proofErr w:type="spellStart"/>
            <w:r w:rsidRPr="000F3332">
              <w:rPr>
                <w:color w:val="000000"/>
              </w:rPr>
              <w:t>Huy</w:t>
            </w:r>
            <w:proofErr w:type="spellEnd"/>
            <w:r w:rsidRPr="000F3332">
              <w:rPr>
                <w:color w:val="000000"/>
              </w:rPr>
              <w:t xml:space="preserve">, Q. N. (2016). Distributed attention and shared emotions in the innovation process: How Nokia lost the smartphone battle. </w:t>
            </w:r>
            <w:r w:rsidRPr="000F3332">
              <w:rPr>
                <w:color w:val="000000"/>
                <w:u w:val="single"/>
              </w:rPr>
              <w:t>Administrative Science Quarterly</w:t>
            </w:r>
            <w:r w:rsidRPr="000F3332">
              <w:rPr>
                <w:color w:val="000000"/>
              </w:rPr>
              <w:t xml:space="preserve">, 61: 9-51. </w:t>
            </w:r>
          </w:p>
          <w:p w14:paraId="59EB96E1" w14:textId="5399E2F5" w:rsidR="004348B1" w:rsidRDefault="004348B1" w:rsidP="004348B1">
            <w:pPr>
              <w:widowControl w:val="0"/>
              <w:rPr>
                <w:i/>
                <w:color w:val="000000"/>
              </w:rPr>
            </w:pPr>
          </w:p>
          <w:p w14:paraId="382C1042" w14:textId="77777777" w:rsidR="00826D5E" w:rsidRPr="00826D5E" w:rsidRDefault="00826D5E" w:rsidP="00826D5E">
            <w:pPr>
              <w:widowControl w:val="0"/>
              <w:rPr>
                <w:bCs/>
                <w:iCs/>
                <w:color w:val="000000"/>
                <w:u w:val="single"/>
              </w:rPr>
            </w:pPr>
            <w:r w:rsidRPr="00826D5E">
              <w:rPr>
                <w:bCs/>
                <w:iCs/>
                <w:color w:val="000000"/>
                <w:u w:val="single"/>
              </w:rPr>
              <w:t xml:space="preserve">Case: </w:t>
            </w:r>
            <w:proofErr w:type="spellStart"/>
            <w:r w:rsidRPr="00826D5E">
              <w:rPr>
                <w:bCs/>
                <w:iCs/>
                <w:color w:val="000000"/>
                <w:u w:val="single"/>
              </w:rPr>
              <w:t>AirBnB</w:t>
            </w:r>
            <w:proofErr w:type="spellEnd"/>
            <w:r w:rsidRPr="00826D5E">
              <w:rPr>
                <w:bCs/>
                <w:iCs/>
                <w:color w:val="000000"/>
                <w:u w:val="single"/>
              </w:rPr>
              <w:t>: Business Model Development and Future Challenges (Product # 9B16M186)</w:t>
            </w:r>
          </w:p>
          <w:p w14:paraId="51A4BE79" w14:textId="77777777" w:rsidR="00826D5E" w:rsidRPr="000F3332" w:rsidRDefault="00826D5E" w:rsidP="004348B1">
            <w:pPr>
              <w:widowControl w:val="0"/>
              <w:rPr>
                <w:i/>
                <w:color w:val="000000"/>
              </w:rPr>
            </w:pPr>
          </w:p>
          <w:p w14:paraId="3E08168C" w14:textId="72882D0A" w:rsidR="004348B1" w:rsidRPr="000F3332" w:rsidRDefault="00CD0B4B" w:rsidP="004348B1">
            <w:pPr>
              <w:widowControl w:val="0"/>
              <w:rPr>
                <w:b/>
                <w:bCs/>
                <w:color w:val="000000"/>
              </w:rPr>
            </w:pPr>
            <w:r w:rsidRPr="000F3332">
              <w:rPr>
                <w:b/>
                <w:bCs/>
                <w:color w:val="000000"/>
              </w:rPr>
              <w:t>Second meeting with professor</w:t>
            </w:r>
          </w:p>
          <w:p w14:paraId="5BC53478" w14:textId="77777777" w:rsidR="004348B1" w:rsidRPr="000F3332" w:rsidRDefault="004348B1" w:rsidP="000678CF">
            <w:pPr>
              <w:widowControl w:val="0"/>
              <w:rPr>
                <w:color w:val="000000"/>
              </w:rPr>
            </w:pPr>
          </w:p>
        </w:tc>
      </w:tr>
      <w:tr w:rsidR="004348B1" w:rsidRPr="000F3332" w14:paraId="28D7497E" w14:textId="77777777" w:rsidTr="009E558D">
        <w:tc>
          <w:tcPr>
            <w:tcW w:w="1620" w:type="dxa"/>
          </w:tcPr>
          <w:p w14:paraId="7E787755" w14:textId="77777777" w:rsidR="004348B1" w:rsidRPr="000F3332" w:rsidRDefault="004348B1" w:rsidP="004348B1">
            <w:pPr>
              <w:widowControl w:val="0"/>
              <w:rPr>
                <w:b/>
              </w:rPr>
            </w:pPr>
            <w:r w:rsidRPr="000F3332">
              <w:rPr>
                <w:b/>
              </w:rPr>
              <w:t>Session 9</w:t>
            </w:r>
          </w:p>
          <w:p w14:paraId="6E86EE0A" w14:textId="77777777" w:rsidR="004348B1" w:rsidRPr="000F3332" w:rsidRDefault="004348B1" w:rsidP="004348B1">
            <w:pPr>
              <w:widowControl w:val="0"/>
              <w:rPr>
                <w:b/>
              </w:rPr>
            </w:pPr>
            <w:r w:rsidRPr="000F3332">
              <w:rPr>
                <w:b/>
              </w:rPr>
              <w:t>Nov 16</w:t>
            </w:r>
          </w:p>
        </w:tc>
        <w:tc>
          <w:tcPr>
            <w:tcW w:w="7560" w:type="dxa"/>
          </w:tcPr>
          <w:p w14:paraId="36C0F9EC" w14:textId="77777777" w:rsidR="004348B1" w:rsidRPr="000F3332" w:rsidRDefault="004348B1" w:rsidP="004348B1">
            <w:pPr>
              <w:widowControl w:val="0"/>
              <w:rPr>
                <w:color w:val="000000"/>
                <w:u w:val="single"/>
              </w:rPr>
            </w:pPr>
            <w:r w:rsidRPr="000F3332">
              <w:rPr>
                <w:color w:val="000000"/>
                <w:u w:val="single"/>
              </w:rPr>
              <w:t>Topics: Organizing for Innovation II</w:t>
            </w:r>
          </w:p>
          <w:p w14:paraId="24409725" w14:textId="77777777" w:rsidR="004348B1" w:rsidRPr="000F3332" w:rsidRDefault="004348B1" w:rsidP="004348B1">
            <w:pPr>
              <w:widowControl w:val="0"/>
              <w:rPr>
                <w:i/>
                <w:color w:val="000000"/>
              </w:rPr>
            </w:pPr>
          </w:p>
          <w:p w14:paraId="5CF33A0F" w14:textId="77777777" w:rsidR="004348B1" w:rsidRPr="000F3332" w:rsidRDefault="004348B1" w:rsidP="004348B1">
            <w:pPr>
              <w:widowControl w:val="0"/>
              <w:rPr>
                <w:i/>
                <w:color w:val="000000"/>
              </w:rPr>
            </w:pPr>
            <w:r w:rsidRPr="000F3332">
              <w:rPr>
                <w:i/>
                <w:color w:val="000000"/>
              </w:rPr>
              <w:t>Readings:</w:t>
            </w:r>
          </w:p>
          <w:p w14:paraId="7A07468F" w14:textId="316F0FAE" w:rsidR="004348B1" w:rsidRPr="000F3332" w:rsidRDefault="00F847DE" w:rsidP="004348B1">
            <w:pPr>
              <w:widowControl w:val="0"/>
              <w:rPr>
                <w:color w:val="000000"/>
              </w:rPr>
            </w:pPr>
            <w:proofErr w:type="spellStart"/>
            <w:r>
              <w:rPr>
                <w:color w:val="000000"/>
              </w:rPr>
              <w:t>Argyres</w:t>
            </w:r>
            <w:proofErr w:type="spellEnd"/>
            <w:r>
              <w:rPr>
                <w:color w:val="000000"/>
              </w:rPr>
              <w:t xml:space="preserve">, N., Rios, L.A., &amp; Silverman, B.S. (2020). Organizational change and the dynamics of innovation: Formal R&amp;D structure and intrafirm inventor networks. Strategic Management Journal, </w:t>
            </w:r>
            <w:r w:rsidR="00322043">
              <w:rPr>
                <w:color w:val="000000"/>
              </w:rPr>
              <w:t>forthcoming.</w:t>
            </w:r>
          </w:p>
          <w:p w14:paraId="042AD87C" w14:textId="31354936" w:rsidR="004348B1" w:rsidRDefault="004348B1" w:rsidP="004348B1">
            <w:pPr>
              <w:rPr>
                <w:bCs/>
                <w:color w:val="000000"/>
                <w:u w:val="single"/>
              </w:rPr>
            </w:pPr>
          </w:p>
          <w:p w14:paraId="6446599B" w14:textId="60C03227" w:rsidR="00E91147" w:rsidRPr="00E91147" w:rsidRDefault="00E91147" w:rsidP="00E91147">
            <w:pPr>
              <w:widowControl w:val="0"/>
              <w:rPr>
                <w:i/>
                <w:iCs/>
                <w:color w:val="000000"/>
              </w:rPr>
            </w:pPr>
            <w:r w:rsidRPr="00E91147">
              <w:rPr>
                <w:i/>
                <w:iCs/>
                <w:color w:val="000000"/>
              </w:rPr>
              <w:t>Article for lead discussion:</w:t>
            </w:r>
          </w:p>
          <w:p w14:paraId="7ABFBC53" w14:textId="77777777" w:rsidR="004348B1" w:rsidRPr="000F3332" w:rsidRDefault="004348B1" w:rsidP="004348B1">
            <w:pPr>
              <w:rPr>
                <w:color w:val="000000"/>
              </w:rPr>
            </w:pPr>
            <w:r w:rsidRPr="000F3332">
              <w:rPr>
                <w:color w:val="000000"/>
              </w:rPr>
              <w:t xml:space="preserve">O’Reilly, C. A. &amp; Tushman, M. L. (2011). Organizational ambidexterity in action: How managers explore and exploit. </w:t>
            </w:r>
            <w:r w:rsidRPr="000F3332">
              <w:rPr>
                <w:color w:val="000000"/>
                <w:u w:val="single"/>
              </w:rPr>
              <w:t>California Management Review</w:t>
            </w:r>
            <w:r w:rsidRPr="000F3332">
              <w:rPr>
                <w:color w:val="000000"/>
              </w:rPr>
              <w:t>, 53: 5-22.</w:t>
            </w:r>
          </w:p>
          <w:p w14:paraId="481AE29B" w14:textId="77777777" w:rsidR="004348B1" w:rsidRPr="000F3332" w:rsidRDefault="004348B1" w:rsidP="004348B1">
            <w:pPr>
              <w:rPr>
                <w:color w:val="000000"/>
                <w:u w:val="single"/>
              </w:rPr>
            </w:pPr>
          </w:p>
          <w:p w14:paraId="4A741D37" w14:textId="77777777" w:rsidR="004348B1" w:rsidRPr="000F3332" w:rsidRDefault="004348B1" w:rsidP="004348B1">
            <w:pPr>
              <w:widowControl w:val="0"/>
              <w:rPr>
                <w:color w:val="000000"/>
              </w:rPr>
            </w:pPr>
            <w:r w:rsidRPr="000F3332">
              <w:rPr>
                <w:color w:val="000000"/>
              </w:rPr>
              <w:lastRenderedPageBreak/>
              <w:t>Group work</w:t>
            </w:r>
          </w:p>
          <w:p w14:paraId="1A46CA9B" w14:textId="77777777" w:rsidR="004348B1" w:rsidRPr="000F3332" w:rsidRDefault="004348B1" w:rsidP="004348B1">
            <w:pPr>
              <w:widowControl w:val="0"/>
              <w:rPr>
                <w:color w:val="000000"/>
              </w:rPr>
            </w:pPr>
          </w:p>
        </w:tc>
      </w:tr>
      <w:tr w:rsidR="004348B1" w:rsidRPr="000F3332" w14:paraId="07DA6C3F" w14:textId="77777777" w:rsidTr="009E558D">
        <w:tc>
          <w:tcPr>
            <w:tcW w:w="1620" w:type="dxa"/>
          </w:tcPr>
          <w:p w14:paraId="662B2E8E" w14:textId="77777777" w:rsidR="004348B1" w:rsidRPr="000F3332" w:rsidRDefault="004348B1" w:rsidP="004348B1">
            <w:pPr>
              <w:widowControl w:val="0"/>
              <w:rPr>
                <w:b/>
              </w:rPr>
            </w:pPr>
            <w:r w:rsidRPr="000F3332">
              <w:rPr>
                <w:b/>
              </w:rPr>
              <w:lastRenderedPageBreak/>
              <w:t>Session 10</w:t>
            </w:r>
          </w:p>
          <w:p w14:paraId="21A5D7E0" w14:textId="77777777" w:rsidR="004348B1" w:rsidRPr="000F3332" w:rsidRDefault="004348B1" w:rsidP="004348B1">
            <w:pPr>
              <w:widowControl w:val="0"/>
              <w:rPr>
                <w:b/>
              </w:rPr>
            </w:pPr>
            <w:r w:rsidRPr="000F3332">
              <w:rPr>
                <w:b/>
              </w:rPr>
              <w:t>Nov 23</w:t>
            </w:r>
          </w:p>
          <w:p w14:paraId="7257817E" w14:textId="77777777" w:rsidR="004348B1" w:rsidRPr="000F3332" w:rsidRDefault="004348B1" w:rsidP="004348B1">
            <w:pPr>
              <w:widowControl w:val="0"/>
              <w:rPr>
                <w:b/>
              </w:rPr>
            </w:pPr>
          </w:p>
        </w:tc>
        <w:tc>
          <w:tcPr>
            <w:tcW w:w="7560" w:type="dxa"/>
          </w:tcPr>
          <w:p w14:paraId="220FA5CD" w14:textId="77777777" w:rsidR="004348B1" w:rsidRPr="000F3332" w:rsidRDefault="004348B1" w:rsidP="004348B1">
            <w:pPr>
              <w:widowControl w:val="0"/>
              <w:rPr>
                <w:b/>
                <w:color w:val="000000"/>
              </w:rPr>
            </w:pPr>
          </w:p>
          <w:p w14:paraId="4D587A05" w14:textId="77777777" w:rsidR="004348B1" w:rsidRPr="000F3332" w:rsidRDefault="004348B1" w:rsidP="004348B1">
            <w:pPr>
              <w:widowControl w:val="0"/>
              <w:rPr>
                <w:b/>
                <w:color w:val="000000"/>
              </w:rPr>
            </w:pPr>
            <w:r w:rsidRPr="000F3332">
              <w:rPr>
                <w:b/>
                <w:color w:val="000000"/>
              </w:rPr>
              <w:t>Group Presentation</w:t>
            </w:r>
          </w:p>
          <w:p w14:paraId="564DF5C5" w14:textId="77777777" w:rsidR="004348B1" w:rsidRPr="000F3332" w:rsidRDefault="004348B1" w:rsidP="004348B1">
            <w:pPr>
              <w:widowControl w:val="0"/>
              <w:rPr>
                <w:color w:val="000000"/>
              </w:rPr>
            </w:pPr>
          </w:p>
        </w:tc>
      </w:tr>
      <w:tr w:rsidR="004348B1" w:rsidRPr="000F3332" w14:paraId="0090318E" w14:textId="77777777" w:rsidTr="009E558D">
        <w:tc>
          <w:tcPr>
            <w:tcW w:w="1620" w:type="dxa"/>
          </w:tcPr>
          <w:p w14:paraId="61777305" w14:textId="77777777" w:rsidR="004348B1" w:rsidRPr="000F3332" w:rsidRDefault="004348B1" w:rsidP="004348B1">
            <w:pPr>
              <w:widowControl w:val="0"/>
              <w:rPr>
                <w:b/>
              </w:rPr>
            </w:pPr>
            <w:r w:rsidRPr="000F3332">
              <w:rPr>
                <w:b/>
              </w:rPr>
              <w:t>Session 11</w:t>
            </w:r>
          </w:p>
          <w:p w14:paraId="3E846141" w14:textId="77777777" w:rsidR="004348B1" w:rsidRPr="000F3332" w:rsidRDefault="004348B1" w:rsidP="004348B1">
            <w:pPr>
              <w:widowControl w:val="0"/>
              <w:rPr>
                <w:b/>
              </w:rPr>
            </w:pPr>
            <w:r w:rsidRPr="000F3332">
              <w:rPr>
                <w:b/>
              </w:rPr>
              <w:t>Nov 30</w:t>
            </w:r>
          </w:p>
          <w:p w14:paraId="7793DDAA" w14:textId="77777777" w:rsidR="004348B1" w:rsidRPr="000F3332" w:rsidRDefault="004348B1" w:rsidP="004348B1">
            <w:pPr>
              <w:widowControl w:val="0"/>
              <w:rPr>
                <w:b/>
              </w:rPr>
            </w:pPr>
          </w:p>
        </w:tc>
        <w:tc>
          <w:tcPr>
            <w:tcW w:w="7560" w:type="dxa"/>
          </w:tcPr>
          <w:p w14:paraId="7EABC7E7" w14:textId="77777777" w:rsidR="004348B1" w:rsidRPr="000F3332" w:rsidRDefault="004348B1" w:rsidP="004348B1">
            <w:pPr>
              <w:widowControl w:val="0"/>
              <w:rPr>
                <w:b/>
                <w:color w:val="000000"/>
              </w:rPr>
            </w:pPr>
          </w:p>
          <w:p w14:paraId="1F20E095" w14:textId="77777777" w:rsidR="004348B1" w:rsidRPr="000F3332" w:rsidRDefault="004348B1" w:rsidP="004348B1">
            <w:pPr>
              <w:widowControl w:val="0"/>
              <w:rPr>
                <w:b/>
                <w:color w:val="000000"/>
              </w:rPr>
            </w:pPr>
            <w:r w:rsidRPr="000F3332">
              <w:rPr>
                <w:b/>
                <w:color w:val="000000"/>
              </w:rPr>
              <w:t>Group Presentation</w:t>
            </w:r>
          </w:p>
          <w:p w14:paraId="4B546AC0" w14:textId="77777777" w:rsidR="004348B1" w:rsidRPr="000F3332" w:rsidRDefault="004348B1" w:rsidP="004348B1">
            <w:pPr>
              <w:widowControl w:val="0"/>
              <w:rPr>
                <w:color w:val="000000"/>
              </w:rPr>
            </w:pPr>
          </w:p>
        </w:tc>
      </w:tr>
      <w:tr w:rsidR="004348B1" w:rsidRPr="000F3332" w14:paraId="0C48A5F6" w14:textId="77777777" w:rsidTr="009E558D">
        <w:tc>
          <w:tcPr>
            <w:tcW w:w="1620" w:type="dxa"/>
          </w:tcPr>
          <w:p w14:paraId="36C9B3FB" w14:textId="77777777" w:rsidR="004348B1" w:rsidRPr="000F3332" w:rsidRDefault="004348B1" w:rsidP="004348B1">
            <w:pPr>
              <w:widowControl w:val="0"/>
              <w:rPr>
                <w:b/>
              </w:rPr>
            </w:pPr>
            <w:r w:rsidRPr="000F3332">
              <w:rPr>
                <w:b/>
              </w:rPr>
              <w:t>Session 12</w:t>
            </w:r>
          </w:p>
          <w:p w14:paraId="730A8224" w14:textId="77777777" w:rsidR="004348B1" w:rsidRPr="000F3332" w:rsidRDefault="004348B1" w:rsidP="004348B1">
            <w:pPr>
              <w:widowControl w:val="0"/>
              <w:rPr>
                <w:b/>
              </w:rPr>
            </w:pPr>
            <w:r w:rsidRPr="000F3332">
              <w:rPr>
                <w:b/>
              </w:rPr>
              <w:t>Dec 7</w:t>
            </w:r>
          </w:p>
          <w:p w14:paraId="752FA233" w14:textId="77777777" w:rsidR="004348B1" w:rsidRPr="000F3332" w:rsidRDefault="004348B1" w:rsidP="004348B1">
            <w:pPr>
              <w:widowControl w:val="0"/>
              <w:rPr>
                <w:b/>
              </w:rPr>
            </w:pPr>
          </w:p>
        </w:tc>
        <w:tc>
          <w:tcPr>
            <w:tcW w:w="7560" w:type="dxa"/>
          </w:tcPr>
          <w:p w14:paraId="3F6E79EF" w14:textId="77777777" w:rsidR="004348B1" w:rsidRPr="000F3332" w:rsidRDefault="004348B1" w:rsidP="004348B1">
            <w:pPr>
              <w:widowControl w:val="0"/>
              <w:rPr>
                <w:b/>
                <w:bCs/>
                <w:color w:val="000000"/>
              </w:rPr>
            </w:pPr>
            <w:r w:rsidRPr="000F3332">
              <w:rPr>
                <w:b/>
                <w:bCs/>
                <w:color w:val="000000"/>
              </w:rPr>
              <w:t>Final exam</w:t>
            </w:r>
          </w:p>
        </w:tc>
      </w:tr>
    </w:tbl>
    <w:p w14:paraId="39AB2A2B" w14:textId="77777777" w:rsidR="00995D2C" w:rsidRPr="000F3332" w:rsidRDefault="00995D2C" w:rsidP="00EC760F">
      <w:pPr>
        <w:autoSpaceDE w:val="0"/>
        <w:autoSpaceDN w:val="0"/>
        <w:adjustRightInd w:val="0"/>
        <w:rPr>
          <w:b/>
          <w:bCs/>
        </w:rPr>
      </w:pPr>
    </w:p>
    <w:p w14:paraId="767D7AF3" w14:textId="77777777" w:rsidR="00D0002A" w:rsidRPr="000F3332" w:rsidRDefault="00D0002A" w:rsidP="00995D2C">
      <w:pPr>
        <w:autoSpaceDE w:val="0"/>
        <w:autoSpaceDN w:val="0"/>
        <w:adjustRightInd w:val="0"/>
        <w:jc w:val="center"/>
        <w:rPr>
          <w:b/>
          <w:bCs/>
          <w:color w:val="000000"/>
          <w:u w:val="single"/>
        </w:rPr>
      </w:pPr>
      <w:r w:rsidRPr="000F3332">
        <w:rPr>
          <w:b/>
          <w:bCs/>
          <w:color w:val="000000"/>
          <w:u w:val="single"/>
        </w:rPr>
        <w:t>RELEVANT UNIVERSITY REGULATIONS</w:t>
      </w:r>
    </w:p>
    <w:p w14:paraId="46E2B97C" w14:textId="77777777" w:rsidR="00F5504E" w:rsidRPr="000F3332" w:rsidRDefault="00F5504E" w:rsidP="00F5504E">
      <w:pPr>
        <w:autoSpaceDE w:val="0"/>
        <w:autoSpaceDN w:val="0"/>
        <w:adjustRightInd w:val="0"/>
        <w:rPr>
          <w:b/>
          <w:bCs/>
          <w:color w:val="000000"/>
        </w:rPr>
      </w:pPr>
    </w:p>
    <w:p w14:paraId="2EC8ACB2" w14:textId="3CD50FF1" w:rsidR="00D54874" w:rsidRPr="000F3332" w:rsidRDefault="00995D2C" w:rsidP="00EC760F">
      <w:pPr>
        <w:rPr>
          <w:rFonts w:eastAsia="Times New Roman"/>
          <w:lang w:val="en-CA" w:eastAsia="zh-TW"/>
        </w:rPr>
      </w:pPr>
      <w:r w:rsidRPr="000F3332">
        <w:rPr>
          <w:b/>
          <w:bCs/>
          <w:color w:val="000000"/>
        </w:rPr>
        <w:t>Please refer to the website (</w:t>
      </w:r>
      <w:hyperlink r:id="rId9" w:tgtFrame="_blank" w:history="1">
        <w:r w:rsidRPr="000F3332">
          <w:rPr>
            <w:rStyle w:val="Hyperlink"/>
            <w:bdr w:val="none" w:sz="0" w:space="0" w:color="auto" w:frame="1"/>
            <w:shd w:val="clear" w:color="auto" w:fill="FFFFFF"/>
          </w:rPr>
          <w:t>https://sas.laps.yorku.ca/students/</w:t>
        </w:r>
      </w:hyperlink>
      <w:r w:rsidRPr="000F3332">
        <w:rPr>
          <w:rFonts w:eastAsia="Times New Roman"/>
          <w:lang w:val="en-CA" w:eastAsia="zh-TW"/>
        </w:rPr>
        <w:t>).</w:t>
      </w:r>
    </w:p>
    <w:sectPr w:rsidR="00D54874" w:rsidRPr="000F3332" w:rsidSect="0075684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93181" w14:textId="77777777" w:rsidR="005A094C" w:rsidRDefault="005A094C">
      <w:r>
        <w:separator/>
      </w:r>
    </w:p>
  </w:endnote>
  <w:endnote w:type="continuationSeparator" w:id="0">
    <w:p w14:paraId="63E7F4C6" w14:textId="77777777" w:rsidR="005A094C" w:rsidRDefault="005A094C">
      <w:r>
        <w:continuationSeparator/>
      </w:r>
    </w:p>
  </w:endnote>
  <w:endnote w:type="continuationNotice" w:id="1">
    <w:p w14:paraId="09F88A10" w14:textId="77777777" w:rsidR="005A094C" w:rsidRDefault="005A0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E893" w14:textId="77777777" w:rsidR="007A0D27" w:rsidRDefault="007A0D27" w:rsidP="00756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E4006" w14:textId="77777777" w:rsidR="007A0D27" w:rsidRDefault="007A0D27" w:rsidP="00756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85330" w14:textId="77777777" w:rsidR="007A0D27" w:rsidRDefault="007A0D27" w:rsidP="00756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4C2159" w14:textId="77777777" w:rsidR="007A0D27" w:rsidRDefault="007A0D27" w:rsidP="00756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8FCB9" w14:textId="77777777" w:rsidR="005A094C" w:rsidRDefault="005A094C">
      <w:r>
        <w:separator/>
      </w:r>
    </w:p>
  </w:footnote>
  <w:footnote w:type="continuationSeparator" w:id="0">
    <w:p w14:paraId="13345946" w14:textId="77777777" w:rsidR="005A094C" w:rsidRDefault="005A094C">
      <w:r>
        <w:continuationSeparator/>
      </w:r>
    </w:p>
  </w:footnote>
  <w:footnote w:type="continuationNotice" w:id="1">
    <w:p w14:paraId="07AA0301" w14:textId="77777777" w:rsidR="005A094C" w:rsidRDefault="005A09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19A7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C2C3B"/>
    <w:multiLevelType w:val="hybridMultilevel"/>
    <w:tmpl w:val="26B43FD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501BB"/>
    <w:multiLevelType w:val="hybridMultilevel"/>
    <w:tmpl w:val="FF0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1947"/>
    <w:multiLevelType w:val="hybridMultilevel"/>
    <w:tmpl w:val="F738B4E2"/>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851077B"/>
    <w:multiLevelType w:val="hybridMultilevel"/>
    <w:tmpl w:val="50D6A23A"/>
    <w:lvl w:ilvl="0" w:tplc="0409000D">
      <w:start w:val="1"/>
      <w:numFmt w:val="bullet"/>
      <w:lvlText w:val=""/>
      <w:lvlJc w:val="left"/>
      <w:pPr>
        <w:tabs>
          <w:tab w:val="num" w:pos="480"/>
        </w:tabs>
        <w:ind w:left="480" w:hanging="48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85ACC"/>
    <w:multiLevelType w:val="hybridMultilevel"/>
    <w:tmpl w:val="327C4C2A"/>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FF19A1"/>
    <w:multiLevelType w:val="hybridMultilevel"/>
    <w:tmpl w:val="BAE8C4F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D8D5991"/>
    <w:multiLevelType w:val="hybridMultilevel"/>
    <w:tmpl w:val="A734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135CE"/>
    <w:multiLevelType w:val="hybridMultilevel"/>
    <w:tmpl w:val="9A7866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40F0742"/>
    <w:multiLevelType w:val="hybridMultilevel"/>
    <w:tmpl w:val="40D227B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8DD68C1"/>
    <w:multiLevelType w:val="hybridMultilevel"/>
    <w:tmpl w:val="1D6C09F6"/>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277B7C"/>
    <w:multiLevelType w:val="hybridMultilevel"/>
    <w:tmpl w:val="4120CE9A"/>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F3A78D1"/>
    <w:multiLevelType w:val="hybridMultilevel"/>
    <w:tmpl w:val="66D8CCD6"/>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3A154F7"/>
    <w:multiLevelType w:val="hybridMultilevel"/>
    <w:tmpl w:val="A86EFCB6"/>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6ED4EB4"/>
    <w:multiLevelType w:val="hybridMultilevel"/>
    <w:tmpl w:val="10468F54"/>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CC1064E"/>
    <w:multiLevelType w:val="hybridMultilevel"/>
    <w:tmpl w:val="29F2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F35CE"/>
    <w:multiLevelType w:val="hybridMultilevel"/>
    <w:tmpl w:val="D8CC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54238"/>
    <w:multiLevelType w:val="hybridMultilevel"/>
    <w:tmpl w:val="6606764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FD2268D"/>
    <w:multiLevelType w:val="hybridMultilevel"/>
    <w:tmpl w:val="6EC0596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4B637FD"/>
    <w:multiLevelType w:val="hybridMultilevel"/>
    <w:tmpl w:val="26C6CA3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B51142A"/>
    <w:multiLevelType w:val="hybridMultilevel"/>
    <w:tmpl w:val="705C1B8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C826EEE"/>
    <w:multiLevelType w:val="hybridMultilevel"/>
    <w:tmpl w:val="EAA663C6"/>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1752E13"/>
    <w:multiLevelType w:val="hybridMultilevel"/>
    <w:tmpl w:val="8E6064C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4366E1A"/>
    <w:multiLevelType w:val="hybridMultilevel"/>
    <w:tmpl w:val="3CEA4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0F4BC1"/>
    <w:multiLevelType w:val="hybridMultilevel"/>
    <w:tmpl w:val="1C86896C"/>
    <w:lvl w:ilvl="0" w:tplc="A01AB6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CF27FC5"/>
    <w:multiLevelType w:val="hybridMultilevel"/>
    <w:tmpl w:val="036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1139E"/>
    <w:multiLevelType w:val="hybridMultilevel"/>
    <w:tmpl w:val="9BE067E6"/>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4525839"/>
    <w:multiLevelType w:val="hybridMultilevel"/>
    <w:tmpl w:val="9CB0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61B2F"/>
    <w:multiLevelType w:val="hybridMultilevel"/>
    <w:tmpl w:val="08969D5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7BA1BB0"/>
    <w:multiLevelType w:val="hybridMultilevel"/>
    <w:tmpl w:val="DE32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3239"/>
    <w:multiLevelType w:val="hybridMultilevel"/>
    <w:tmpl w:val="E98C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E524D"/>
    <w:multiLevelType w:val="hybridMultilevel"/>
    <w:tmpl w:val="44D8A7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6CF23DCB"/>
    <w:multiLevelType w:val="hybridMultilevel"/>
    <w:tmpl w:val="C8364EB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D0F1695"/>
    <w:multiLevelType w:val="hybridMultilevel"/>
    <w:tmpl w:val="209ED95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6032DCD"/>
    <w:multiLevelType w:val="hybridMultilevel"/>
    <w:tmpl w:val="7CA439F4"/>
    <w:lvl w:ilvl="0" w:tplc="959A9920">
      <w:start w:val="1"/>
      <w:numFmt w:val="decimal"/>
      <w:lvlText w:val="%1."/>
      <w:lvlJc w:val="left"/>
      <w:pPr>
        <w:tabs>
          <w:tab w:val="num" w:pos="720"/>
        </w:tabs>
        <w:ind w:left="720" w:hanging="360"/>
      </w:pPr>
    </w:lvl>
    <w:lvl w:ilvl="1" w:tplc="CBC830CE" w:tentative="1">
      <w:start w:val="1"/>
      <w:numFmt w:val="lowerLetter"/>
      <w:lvlText w:val="%2."/>
      <w:lvlJc w:val="left"/>
      <w:pPr>
        <w:tabs>
          <w:tab w:val="num" w:pos="1440"/>
        </w:tabs>
        <w:ind w:left="1440" w:hanging="360"/>
      </w:pPr>
    </w:lvl>
    <w:lvl w:ilvl="2" w:tplc="A1585E5A" w:tentative="1">
      <w:start w:val="1"/>
      <w:numFmt w:val="lowerRoman"/>
      <w:lvlText w:val="%3."/>
      <w:lvlJc w:val="right"/>
      <w:pPr>
        <w:tabs>
          <w:tab w:val="num" w:pos="2160"/>
        </w:tabs>
        <w:ind w:left="2160" w:hanging="180"/>
      </w:pPr>
    </w:lvl>
    <w:lvl w:ilvl="3" w:tplc="F5381970" w:tentative="1">
      <w:start w:val="1"/>
      <w:numFmt w:val="decimal"/>
      <w:lvlText w:val="%4."/>
      <w:lvlJc w:val="left"/>
      <w:pPr>
        <w:tabs>
          <w:tab w:val="num" w:pos="2880"/>
        </w:tabs>
        <w:ind w:left="2880" w:hanging="360"/>
      </w:pPr>
    </w:lvl>
    <w:lvl w:ilvl="4" w:tplc="4266CABC" w:tentative="1">
      <w:start w:val="1"/>
      <w:numFmt w:val="lowerLetter"/>
      <w:lvlText w:val="%5."/>
      <w:lvlJc w:val="left"/>
      <w:pPr>
        <w:tabs>
          <w:tab w:val="num" w:pos="3600"/>
        </w:tabs>
        <w:ind w:left="3600" w:hanging="360"/>
      </w:pPr>
    </w:lvl>
    <w:lvl w:ilvl="5" w:tplc="10525E38" w:tentative="1">
      <w:start w:val="1"/>
      <w:numFmt w:val="lowerRoman"/>
      <w:lvlText w:val="%6."/>
      <w:lvlJc w:val="right"/>
      <w:pPr>
        <w:tabs>
          <w:tab w:val="num" w:pos="4320"/>
        </w:tabs>
        <w:ind w:left="4320" w:hanging="180"/>
      </w:pPr>
    </w:lvl>
    <w:lvl w:ilvl="6" w:tplc="258E274C" w:tentative="1">
      <w:start w:val="1"/>
      <w:numFmt w:val="decimal"/>
      <w:lvlText w:val="%7."/>
      <w:lvlJc w:val="left"/>
      <w:pPr>
        <w:tabs>
          <w:tab w:val="num" w:pos="5040"/>
        </w:tabs>
        <w:ind w:left="5040" w:hanging="360"/>
      </w:pPr>
    </w:lvl>
    <w:lvl w:ilvl="7" w:tplc="EBACE59C" w:tentative="1">
      <w:start w:val="1"/>
      <w:numFmt w:val="lowerLetter"/>
      <w:lvlText w:val="%8."/>
      <w:lvlJc w:val="left"/>
      <w:pPr>
        <w:tabs>
          <w:tab w:val="num" w:pos="5760"/>
        </w:tabs>
        <w:ind w:left="5760" w:hanging="360"/>
      </w:pPr>
    </w:lvl>
    <w:lvl w:ilvl="8" w:tplc="4BAA30F6" w:tentative="1">
      <w:start w:val="1"/>
      <w:numFmt w:val="lowerRoman"/>
      <w:lvlText w:val="%9."/>
      <w:lvlJc w:val="right"/>
      <w:pPr>
        <w:tabs>
          <w:tab w:val="num" w:pos="6480"/>
        </w:tabs>
        <w:ind w:left="6480" w:hanging="180"/>
      </w:pPr>
    </w:lvl>
  </w:abstractNum>
  <w:abstractNum w:abstractNumId="35" w15:restartNumberingAfterBreak="0">
    <w:nsid w:val="7C354498"/>
    <w:multiLevelType w:val="hybridMultilevel"/>
    <w:tmpl w:val="7CCAE54C"/>
    <w:lvl w:ilvl="0" w:tplc="0409000D">
      <w:start w:val="1"/>
      <w:numFmt w:val="bullet"/>
      <w:lvlText w:val=""/>
      <w:lvlJc w:val="left"/>
      <w:pPr>
        <w:tabs>
          <w:tab w:val="num" w:pos="480"/>
        </w:tabs>
        <w:ind w:left="480" w:hanging="48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78452E"/>
    <w:multiLevelType w:val="hybridMultilevel"/>
    <w:tmpl w:val="6EBE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8"/>
  </w:num>
  <w:num w:numId="4">
    <w:abstractNumId w:val="10"/>
  </w:num>
  <w:num w:numId="5">
    <w:abstractNumId w:val="18"/>
  </w:num>
  <w:num w:numId="6">
    <w:abstractNumId w:val="28"/>
  </w:num>
  <w:num w:numId="7">
    <w:abstractNumId w:val="20"/>
  </w:num>
  <w:num w:numId="8">
    <w:abstractNumId w:val="13"/>
  </w:num>
  <w:num w:numId="9">
    <w:abstractNumId w:val="3"/>
  </w:num>
  <w:num w:numId="10">
    <w:abstractNumId w:val="17"/>
  </w:num>
  <w:num w:numId="11">
    <w:abstractNumId w:val="6"/>
  </w:num>
  <w:num w:numId="12">
    <w:abstractNumId w:val="33"/>
  </w:num>
  <w:num w:numId="13">
    <w:abstractNumId w:val="21"/>
  </w:num>
  <w:num w:numId="14">
    <w:abstractNumId w:val="9"/>
  </w:num>
  <w:num w:numId="15">
    <w:abstractNumId w:val="32"/>
  </w:num>
  <w:num w:numId="16">
    <w:abstractNumId w:val="1"/>
  </w:num>
  <w:num w:numId="17">
    <w:abstractNumId w:val="19"/>
  </w:num>
  <w:num w:numId="18">
    <w:abstractNumId w:val="12"/>
  </w:num>
  <w:num w:numId="19">
    <w:abstractNumId w:val="11"/>
  </w:num>
  <w:num w:numId="20">
    <w:abstractNumId w:val="22"/>
  </w:num>
  <w:num w:numId="21">
    <w:abstractNumId w:val="26"/>
  </w:num>
  <w:num w:numId="22">
    <w:abstractNumId w:val="14"/>
  </w:num>
  <w:num w:numId="23">
    <w:abstractNumId w:val="5"/>
  </w:num>
  <w:num w:numId="24">
    <w:abstractNumId w:val="23"/>
  </w:num>
  <w:num w:numId="25">
    <w:abstractNumId w:val="35"/>
  </w:num>
  <w:num w:numId="26">
    <w:abstractNumId w:val="4"/>
  </w:num>
  <w:num w:numId="27">
    <w:abstractNumId w:val="0"/>
  </w:num>
  <w:num w:numId="28">
    <w:abstractNumId w:val="36"/>
  </w:num>
  <w:num w:numId="29">
    <w:abstractNumId w:val="27"/>
  </w:num>
  <w:num w:numId="30">
    <w:abstractNumId w:val="30"/>
  </w:num>
  <w:num w:numId="31">
    <w:abstractNumId w:val="29"/>
  </w:num>
  <w:num w:numId="32">
    <w:abstractNumId w:val="25"/>
  </w:num>
  <w:num w:numId="33">
    <w:abstractNumId w:val="16"/>
  </w:num>
  <w:num w:numId="34">
    <w:abstractNumId w:val="7"/>
  </w:num>
  <w:num w:numId="35">
    <w:abstractNumId w:val="15"/>
  </w:num>
  <w:num w:numId="36">
    <w:abstractNumId w:val="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C4"/>
    <w:rsid w:val="0000229B"/>
    <w:rsid w:val="00013502"/>
    <w:rsid w:val="0002004D"/>
    <w:rsid w:val="0002136A"/>
    <w:rsid w:val="000249D0"/>
    <w:rsid w:val="00032596"/>
    <w:rsid w:val="000374C9"/>
    <w:rsid w:val="00050B3C"/>
    <w:rsid w:val="00054EC3"/>
    <w:rsid w:val="00055ABD"/>
    <w:rsid w:val="000603A2"/>
    <w:rsid w:val="00061C80"/>
    <w:rsid w:val="00062B9F"/>
    <w:rsid w:val="000637C5"/>
    <w:rsid w:val="00063A4F"/>
    <w:rsid w:val="00066A0D"/>
    <w:rsid w:val="00067474"/>
    <w:rsid w:val="000678CF"/>
    <w:rsid w:val="000A016A"/>
    <w:rsid w:val="000A6FAA"/>
    <w:rsid w:val="000B412F"/>
    <w:rsid w:val="000B6730"/>
    <w:rsid w:val="000C2736"/>
    <w:rsid w:val="000C5E8A"/>
    <w:rsid w:val="000D1F65"/>
    <w:rsid w:val="000D61C6"/>
    <w:rsid w:val="000D655C"/>
    <w:rsid w:val="000F2083"/>
    <w:rsid w:val="000F3332"/>
    <w:rsid w:val="001019A2"/>
    <w:rsid w:val="00102EA7"/>
    <w:rsid w:val="0013073B"/>
    <w:rsid w:val="0013673A"/>
    <w:rsid w:val="00184932"/>
    <w:rsid w:val="00184BED"/>
    <w:rsid w:val="00193003"/>
    <w:rsid w:val="00193A38"/>
    <w:rsid w:val="001D29A9"/>
    <w:rsid w:val="001D4B50"/>
    <w:rsid w:val="001E5C90"/>
    <w:rsid w:val="00201FD6"/>
    <w:rsid w:val="0020658B"/>
    <w:rsid w:val="002110C2"/>
    <w:rsid w:val="00216E43"/>
    <w:rsid w:val="00221720"/>
    <w:rsid w:val="0023157C"/>
    <w:rsid w:val="002357E4"/>
    <w:rsid w:val="00243ED7"/>
    <w:rsid w:val="00251315"/>
    <w:rsid w:val="00274EAF"/>
    <w:rsid w:val="00287B29"/>
    <w:rsid w:val="00290795"/>
    <w:rsid w:val="0029137D"/>
    <w:rsid w:val="002968BF"/>
    <w:rsid w:val="002A080D"/>
    <w:rsid w:val="002B584E"/>
    <w:rsid w:val="002B603C"/>
    <w:rsid w:val="002B7EBB"/>
    <w:rsid w:val="002C6C2F"/>
    <w:rsid w:val="002D001E"/>
    <w:rsid w:val="002D01A4"/>
    <w:rsid w:val="002F2715"/>
    <w:rsid w:val="002F359C"/>
    <w:rsid w:val="00311C13"/>
    <w:rsid w:val="00316687"/>
    <w:rsid w:val="00322043"/>
    <w:rsid w:val="00350E0A"/>
    <w:rsid w:val="0035774D"/>
    <w:rsid w:val="0036273C"/>
    <w:rsid w:val="003708F8"/>
    <w:rsid w:val="00373F84"/>
    <w:rsid w:val="00380F6D"/>
    <w:rsid w:val="003844F9"/>
    <w:rsid w:val="003A340E"/>
    <w:rsid w:val="003A4018"/>
    <w:rsid w:val="003A7DB7"/>
    <w:rsid w:val="003B3E5C"/>
    <w:rsid w:val="003B508B"/>
    <w:rsid w:val="003B5FB2"/>
    <w:rsid w:val="00404DC8"/>
    <w:rsid w:val="00414F0E"/>
    <w:rsid w:val="0041547D"/>
    <w:rsid w:val="00433A52"/>
    <w:rsid w:val="004348B1"/>
    <w:rsid w:val="00436A54"/>
    <w:rsid w:val="00445843"/>
    <w:rsid w:val="004560C1"/>
    <w:rsid w:val="00471D0E"/>
    <w:rsid w:val="00472091"/>
    <w:rsid w:val="0047248D"/>
    <w:rsid w:val="00472E08"/>
    <w:rsid w:val="00475DFA"/>
    <w:rsid w:val="00475FE5"/>
    <w:rsid w:val="004A66E3"/>
    <w:rsid w:val="004A6794"/>
    <w:rsid w:val="004B0EDB"/>
    <w:rsid w:val="004B163E"/>
    <w:rsid w:val="004D043E"/>
    <w:rsid w:val="004E4287"/>
    <w:rsid w:val="00503376"/>
    <w:rsid w:val="00506D98"/>
    <w:rsid w:val="00506EC9"/>
    <w:rsid w:val="0050733D"/>
    <w:rsid w:val="005140F5"/>
    <w:rsid w:val="00523F03"/>
    <w:rsid w:val="00526788"/>
    <w:rsid w:val="00542B22"/>
    <w:rsid w:val="00554F4F"/>
    <w:rsid w:val="00562F6B"/>
    <w:rsid w:val="0056361F"/>
    <w:rsid w:val="00572AA1"/>
    <w:rsid w:val="00585ADF"/>
    <w:rsid w:val="00586D98"/>
    <w:rsid w:val="005925E7"/>
    <w:rsid w:val="005A094C"/>
    <w:rsid w:val="005A4978"/>
    <w:rsid w:val="005A5A02"/>
    <w:rsid w:val="005D4097"/>
    <w:rsid w:val="005D454A"/>
    <w:rsid w:val="005E5A97"/>
    <w:rsid w:val="00607D6F"/>
    <w:rsid w:val="00617253"/>
    <w:rsid w:val="00625A34"/>
    <w:rsid w:val="006420ED"/>
    <w:rsid w:val="0064259E"/>
    <w:rsid w:val="00642A0B"/>
    <w:rsid w:val="00651269"/>
    <w:rsid w:val="00651FCA"/>
    <w:rsid w:val="0065443D"/>
    <w:rsid w:val="006547BD"/>
    <w:rsid w:val="00657B88"/>
    <w:rsid w:val="006631E5"/>
    <w:rsid w:val="006806C2"/>
    <w:rsid w:val="0069090E"/>
    <w:rsid w:val="00690EA4"/>
    <w:rsid w:val="0069277B"/>
    <w:rsid w:val="006A4A6B"/>
    <w:rsid w:val="006A6429"/>
    <w:rsid w:val="006B3AD4"/>
    <w:rsid w:val="006D1149"/>
    <w:rsid w:val="006D348C"/>
    <w:rsid w:val="006E0909"/>
    <w:rsid w:val="006F1810"/>
    <w:rsid w:val="007132F8"/>
    <w:rsid w:val="00730AF8"/>
    <w:rsid w:val="00737D4B"/>
    <w:rsid w:val="007421A2"/>
    <w:rsid w:val="00744638"/>
    <w:rsid w:val="00753F7C"/>
    <w:rsid w:val="0075684C"/>
    <w:rsid w:val="00781B10"/>
    <w:rsid w:val="007916F6"/>
    <w:rsid w:val="00795D06"/>
    <w:rsid w:val="007A0D27"/>
    <w:rsid w:val="007A55D6"/>
    <w:rsid w:val="007C23E3"/>
    <w:rsid w:val="007D125E"/>
    <w:rsid w:val="007D3F5B"/>
    <w:rsid w:val="007D5AF7"/>
    <w:rsid w:val="007E5991"/>
    <w:rsid w:val="007F6BF7"/>
    <w:rsid w:val="007F7D17"/>
    <w:rsid w:val="00803E6F"/>
    <w:rsid w:val="008049E9"/>
    <w:rsid w:val="00811167"/>
    <w:rsid w:val="00811AA8"/>
    <w:rsid w:val="008128D5"/>
    <w:rsid w:val="00815F46"/>
    <w:rsid w:val="00826D5E"/>
    <w:rsid w:val="00844659"/>
    <w:rsid w:val="00847F33"/>
    <w:rsid w:val="0085204C"/>
    <w:rsid w:val="008531C8"/>
    <w:rsid w:val="00855D06"/>
    <w:rsid w:val="0086634D"/>
    <w:rsid w:val="00876815"/>
    <w:rsid w:val="00877863"/>
    <w:rsid w:val="008A50EE"/>
    <w:rsid w:val="008B2D90"/>
    <w:rsid w:val="008B3253"/>
    <w:rsid w:val="008C2DF1"/>
    <w:rsid w:val="008D299B"/>
    <w:rsid w:val="00900C72"/>
    <w:rsid w:val="00902549"/>
    <w:rsid w:val="009143DD"/>
    <w:rsid w:val="009230FB"/>
    <w:rsid w:val="00926977"/>
    <w:rsid w:val="00927195"/>
    <w:rsid w:val="0092734E"/>
    <w:rsid w:val="009358D0"/>
    <w:rsid w:val="00951277"/>
    <w:rsid w:val="00962D87"/>
    <w:rsid w:val="009657B8"/>
    <w:rsid w:val="00966C46"/>
    <w:rsid w:val="009947ED"/>
    <w:rsid w:val="00995D2C"/>
    <w:rsid w:val="009A2979"/>
    <w:rsid w:val="009B499F"/>
    <w:rsid w:val="009B4E32"/>
    <w:rsid w:val="009B56DE"/>
    <w:rsid w:val="009E24AD"/>
    <w:rsid w:val="009E558D"/>
    <w:rsid w:val="009E66C7"/>
    <w:rsid w:val="009F3BC1"/>
    <w:rsid w:val="00A007A8"/>
    <w:rsid w:val="00A04E8B"/>
    <w:rsid w:val="00A128AB"/>
    <w:rsid w:val="00A16E11"/>
    <w:rsid w:val="00A23F24"/>
    <w:rsid w:val="00A35255"/>
    <w:rsid w:val="00A47B0F"/>
    <w:rsid w:val="00A54004"/>
    <w:rsid w:val="00A57638"/>
    <w:rsid w:val="00A625C2"/>
    <w:rsid w:val="00A71608"/>
    <w:rsid w:val="00A82359"/>
    <w:rsid w:val="00A95390"/>
    <w:rsid w:val="00AA07B7"/>
    <w:rsid w:val="00AA3FD1"/>
    <w:rsid w:val="00AB172B"/>
    <w:rsid w:val="00AB473F"/>
    <w:rsid w:val="00AD783E"/>
    <w:rsid w:val="00AF2CAE"/>
    <w:rsid w:val="00B00CE1"/>
    <w:rsid w:val="00B04E6F"/>
    <w:rsid w:val="00B21988"/>
    <w:rsid w:val="00B2683E"/>
    <w:rsid w:val="00B271F9"/>
    <w:rsid w:val="00B54E16"/>
    <w:rsid w:val="00B6014A"/>
    <w:rsid w:val="00B6256E"/>
    <w:rsid w:val="00B70FDF"/>
    <w:rsid w:val="00B9367E"/>
    <w:rsid w:val="00B95473"/>
    <w:rsid w:val="00BB0F3B"/>
    <w:rsid w:val="00BB7634"/>
    <w:rsid w:val="00BC1C4B"/>
    <w:rsid w:val="00BC5426"/>
    <w:rsid w:val="00BC652E"/>
    <w:rsid w:val="00BD187A"/>
    <w:rsid w:val="00BE7843"/>
    <w:rsid w:val="00BF2163"/>
    <w:rsid w:val="00BF52D4"/>
    <w:rsid w:val="00C01A6A"/>
    <w:rsid w:val="00C0401A"/>
    <w:rsid w:val="00C17DCC"/>
    <w:rsid w:val="00C2533B"/>
    <w:rsid w:val="00C33CED"/>
    <w:rsid w:val="00C43712"/>
    <w:rsid w:val="00C44F25"/>
    <w:rsid w:val="00C73579"/>
    <w:rsid w:val="00C82EC1"/>
    <w:rsid w:val="00C93A66"/>
    <w:rsid w:val="00CA21E1"/>
    <w:rsid w:val="00CA6E13"/>
    <w:rsid w:val="00CB1935"/>
    <w:rsid w:val="00CC1B22"/>
    <w:rsid w:val="00CD066D"/>
    <w:rsid w:val="00CD0B4B"/>
    <w:rsid w:val="00CD11F0"/>
    <w:rsid w:val="00CD220B"/>
    <w:rsid w:val="00CD4394"/>
    <w:rsid w:val="00CD4E8D"/>
    <w:rsid w:val="00D0002A"/>
    <w:rsid w:val="00D213FC"/>
    <w:rsid w:val="00D31207"/>
    <w:rsid w:val="00D518D5"/>
    <w:rsid w:val="00D54874"/>
    <w:rsid w:val="00D573C4"/>
    <w:rsid w:val="00D65156"/>
    <w:rsid w:val="00D82381"/>
    <w:rsid w:val="00D83652"/>
    <w:rsid w:val="00D87248"/>
    <w:rsid w:val="00D90EF1"/>
    <w:rsid w:val="00D945F2"/>
    <w:rsid w:val="00D95791"/>
    <w:rsid w:val="00DA23DE"/>
    <w:rsid w:val="00DA4101"/>
    <w:rsid w:val="00DA797C"/>
    <w:rsid w:val="00DB4A51"/>
    <w:rsid w:val="00DD6F72"/>
    <w:rsid w:val="00DE2191"/>
    <w:rsid w:val="00DE4E53"/>
    <w:rsid w:val="00E1069D"/>
    <w:rsid w:val="00E130D6"/>
    <w:rsid w:val="00E1625D"/>
    <w:rsid w:val="00E202E9"/>
    <w:rsid w:val="00E24176"/>
    <w:rsid w:val="00E25B5C"/>
    <w:rsid w:val="00E26631"/>
    <w:rsid w:val="00E43D0A"/>
    <w:rsid w:val="00E66FC5"/>
    <w:rsid w:val="00E67C3C"/>
    <w:rsid w:val="00E70A42"/>
    <w:rsid w:val="00E725CA"/>
    <w:rsid w:val="00E75F8D"/>
    <w:rsid w:val="00E8571D"/>
    <w:rsid w:val="00E905E7"/>
    <w:rsid w:val="00E91147"/>
    <w:rsid w:val="00E931FA"/>
    <w:rsid w:val="00E937A3"/>
    <w:rsid w:val="00EA5798"/>
    <w:rsid w:val="00EB2354"/>
    <w:rsid w:val="00EB5C04"/>
    <w:rsid w:val="00EC760F"/>
    <w:rsid w:val="00ED6324"/>
    <w:rsid w:val="00ED6ED8"/>
    <w:rsid w:val="00EF4B1A"/>
    <w:rsid w:val="00F01035"/>
    <w:rsid w:val="00F12B16"/>
    <w:rsid w:val="00F17814"/>
    <w:rsid w:val="00F264BD"/>
    <w:rsid w:val="00F53D47"/>
    <w:rsid w:val="00F5504E"/>
    <w:rsid w:val="00F74408"/>
    <w:rsid w:val="00F82E2A"/>
    <w:rsid w:val="00F847DE"/>
    <w:rsid w:val="00F91610"/>
    <w:rsid w:val="00F91D85"/>
    <w:rsid w:val="00FF747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277F"/>
  <w14:defaultImageDpi w14:val="300"/>
  <w15:chartTrackingRefBased/>
  <w15:docId w15:val="{5D5AEFB5-C56B-9247-BABA-831D8252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CA"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qFormat/>
    <w:pPr>
      <w:spacing w:before="100" w:beforeAutospacing="1" w:after="100" w:afterAutospacing="1"/>
      <w:outlineLvl w:val="0"/>
    </w:pPr>
    <w:rPr>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rFonts w:ascii="Garamond" w:hAnsi="Garamond"/>
      <w:bCs/>
      <w:color w:val="000000"/>
    </w:rPr>
  </w:style>
  <w:style w:type="paragraph" w:styleId="BodyText">
    <w:name w:val="Body Text"/>
    <w:basedOn w:val="Normal"/>
    <w:rPr>
      <w:szCs w:val="20"/>
    </w:rPr>
  </w:style>
  <w:style w:type="paragraph" w:styleId="Subtitle">
    <w:name w:val="Subtitle"/>
    <w:basedOn w:val="Normal"/>
    <w:qFormat/>
    <w:pPr>
      <w:jc w:val="center"/>
    </w:pPr>
    <w:rPr>
      <w:b/>
      <w:color w:val="008000"/>
      <w:sz w:val="28"/>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ind w:right="300"/>
    </w:pPr>
    <w:rPr>
      <w:rFonts w:ascii="Garamond" w:hAnsi="Garamond"/>
      <w:szCs w:val="20"/>
    </w:rPr>
  </w:style>
  <w:style w:type="paragraph" w:styleId="BodyTextIndent">
    <w:name w:val="Body Text Indent"/>
    <w:basedOn w:val="Normal"/>
    <w:pPr>
      <w:ind w:firstLine="720"/>
    </w:pPr>
    <w:rPr>
      <w:rFonts w:ascii="Garamond" w:hAnsi="Garamond"/>
    </w:rPr>
  </w:style>
  <w:style w:type="table" w:styleId="TableGrid">
    <w:name w:val="Table Grid"/>
    <w:basedOn w:val="TableNormal"/>
    <w:rsid w:val="008E6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71A47"/>
    <w:pPr>
      <w:tabs>
        <w:tab w:val="center" w:pos="4320"/>
        <w:tab w:val="right" w:pos="8640"/>
      </w:tabs>
    </w:pPr>
  </w:style>
  <w:style w:type="character" w:styleId="PageNumber">
    <w:name w:val="page number"/>
    <w:basedOn w:val="DefaultParagraphFont"/>
    <w:rsid w:val="00571A47"/>
  </w:style>
  <w:style w:type="paragraph" w:styleId="NormalWeb">
    <w:name w:val="Normal (Web)"/>
    <w:basedOn w:val="Normal"/>
    <w:uiPriority w:val="99"/>
    <w:rsid w:val="00B23533"/>
    <w:pPr>
      <w:spacing w:before="100" w:beforeAutospacing="1" w:after="100" w:afterAutospacing="1"/>
    </w:pPr>
    <w:rPr>
      <w:rFonts w:eastAsia="Times New Roman"/>
      <w:color w:val="272E65"/>
    </w:rPr>
  </w:style>
  <w:style w:type="paragraph" w:styleId="Header">
    <w:name w:val="header"/>
    <w:basedOn w:val="Normal"/>
    <w:link w:val="HeaderChar"/>
    <w:uiPriority w:val="99"/>
    <w:semiHidden/>
    <w:unhideWhenUsed/>
    <w:rsid w:val="00102EA7"/>
    <w:pPr>
      <w:tabs>
        <w:tab w:val="center" w:pos="4680"/>
        <w:tab w:val="right" w:pos="9360"/>
      </w:tabs>
    </w:pPr>
  </w:style>
  <w:style w:type="character" w:customStyle="1" w:styleId="HeaderChar">
    <w:name w:val="Header Char"/>
    <w:link w:val="Header"/>
    <w:uiPriority w:val="99"/>
    <w:semiHidden/>
    <w:rsid w:val="00102EA7"/>
    <w:rPr>
      <w:sz w:val="24"/>
      <w:szCs w:val="24"/>
      <w:lang w:val="en-US" w:eastAsia="en-US"/>
    </w:rPr>
  </w:style>
  <w:style w:type="character" w:customStyle="1" w:styleId="BodyText2Char">
    <w:name w:val="Body Text 2 Char"/>
    <w:link w:val="BodyText2"/>
    <w:rsid w:val="00193003"/>
    <w:rPr>
      <w:rFonts w:ascii="Garamond" w:hAnsi="Garamond"/>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6321">
      <w:bodyDiv w:val="1"/>
      <w:marLeft w:val="0"/>
      <w:marRight w:val="0"/>
      <w:marTop w:val="0"/>
      <w:marBottom w:val="0"/>
      <w:divBdr>
        <w:top w:val="none" w:sz="0" w:space="0" w:color="auto"/>
        <w:left w:val="none" w:sz="0" w:space="0" w:color="auto"/>
        <w:bottom w:val="none" w:sz="0" w:space="0" w:color="auto"/>
        <w:right w:val="none" w:sz="0" w:space="0" w:color="auto"/>
      </w:divBdr>
    </w:div>
    <w:div w:id="202401358">
      <w:bodyDiv w:val="1"/>
      <w:marLeft w:val="0"/>
      <w:marRight w:val="0"/>
      <w:marTop w:val="0"/>
      <w:marBottom w:val="0"/>
      <w:divBdr>
        <w:top w:val="none" w:sz="0" w:space="0" w:color="auto"/>
        <w:left w:val="none" w:sz="0" w:space="0" w:color="auto"/>
        <w:bottom w:val="none" w:sz="0" w:space="0" w:color="auto"/>
        <w:right w:val="none" w:sz="0" w:space="0" w:color="auto"/>
      </w:divBdr>
    </w:div>
    <w:div w:id="926966695">
      <w:bodyDiv w:val="1"/>
      <w:marLeft w:val="0"/>
      <w:marRight w:val="0"/>
      <w:marTop w:val="0"/>
      <w:marBottom w:val="0"/>
      <w:divBdr>
        <w:top w:val="none" w:sz="0" w:space="0" w:color="auto"/>
        <w:left w:val="none" w:sz="0" w:space="0" w:color="auto"/>
        <w:bottom w:val="none" w:sz="0" w:space="0" w:color="auto"/>
        <w:right w:val="none" w:sz="0" w:space="0" w:color="auto"/>
      </w:divBdr>
    </w:div>
    <w:div w:id="1583753444">
      <w:bodyDiv w:val="1"/>
      <w:marLeft w:val="0"/>
      <w:marRight w:val="0"/>
      <w:marTop w:val="0"/>
      <w:marBottom w:val="0"/>
      <w:divBdr>
        <w:top w:val="none" w:sz="0" w:space="0" w:color="auto"/>
        <w:left w:val="none" w:sz="0" w:space="0" w:color="auto"/>
        <w:bottom w:val="none" w:sz="0" w:space="0" w:color="auto"/>
        <w:right w:val="none" w:sz="0" w:space="0" w:color="auto"/>
      </w:divBdr>
      <w:divsChild>
        <w:div w:id="796071383">
          <w:marLeft w:val="0"/>
          <w:marRight w:val="0"/>
          <w:marTop w:val="0"/>
          <w:marBottom w:val="0"/>
          <w:divBdr>
            <w:top w:val="none" w:sz="0" w:space="0" w:color="auto"/>
            <w:left w:val="none" w:sz="0" w:space="0" w:color="auto"/>
            <w:bottom w:val="none" w:sz="0" w:space="0" w:color="auto"/>
            <w:right w:val="none" w:sz="0" w:space="0" w:color="auto"/>
          </w:divBdr>
          <w:divsChild>
            <w:div w:id="1067142617">
              <w:marLeft w:val="0"/>
              <w:marRight w:val="0"/>
              <w:marTop w:val="0"/>
              <w:marBottom w:val="0"/>
              <w:divBdr>
                <w:top w:val="none" w:sz="0" w:space="0" w:color="auto"/>
                <w:left w:val="none" w:sz="0" w:space="0" w:color="auto"/>
                <w:bottom w:val="none" w:sz="0" w:space="0" w:color="auto"/>
                <w:right w:val="none" w:sz="0" w:space="0" w:color="auto"/>
              </w:divBdr>
              <w:divsChild>
                <w:div w:id="13650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rku.ca/moodle/students/faq/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chuang@yorku.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s.laps.yorku.ca/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Week 1, Jan</vt:lpstr>
    </vt:vector>
  </TitlesOfParts>
  <Company>York University</Company>
  <LinksUpToDate>false</LinksUpToDate>
  <CharactersWithSpaces>24900</CharactersWithSpaces>
  <SharedDoc>false</SharedDoc>
  <HLinks>
    <vt:vector size="84" baseType="variant">
      <vt:variant>
        <vt:i4>131099</vt:i4>
      </vt:variant>
      <vt:variant>
        <vt:i4>39</vt:i4>
      </vt:variant>
      <vt:variant>
        <vt:i4>0</vt:i4>
      </vt:variant>
      <vt:variant>
        <vt:i4>5</vt:i4>
      </vt:variant>
      <vt:variant>
        <vt:lpwstr>http://www.yorku.ca/altexams/</vt:lpwstr>
      </vt:variant>
      <vt:variant>
        <vt:lpwstr/>
      </vt:variant>
      <vt:variant>
        <vt:i4>3145845</vt:i4>
      </vt:variant>
      <vt:variant>
        <vt:i4>36</vt:i4>
      </vt:variant>
      <vt:variant>
        <vt:i4>0</vt:i4>
      </vt:variant>
      <vt:variant>
        <vt:i4>5</vt:i4>
      </vt:variant>
      <vt:variant>
        <vt:lpwstr>http://www.yorku.ca/dshub/</vt:lpwstr>
      </vt:variant>
      <vt:variant>
        <vt:lpwstr/>
      </vt:variant>
      <vt:variant>
        <vt:i4>5308430</vt:i4>
      </vt:variant>
      <vt:variant>
        <vt:i4>33</vt:i4>
      </vt:variant>
      <vt:variant>
        <vt:i4>0</vt:i4>
      </vt:variant>
      <vt:variant>
        <vt:i4>5</vt:i4>
      </vt:variant>
      <vt:variant>
        <vt:lpwstr>https://w2prod.sis.yorku.ca/Apps/WebObjects/cdm.woa/wa/regobs</vt:lpwstr>
      </vt:variant>
      <vt:variant>
        <vt:lpwstr/>
      </vt:variant>
      <vt:variant>
        <vt:i4>2097262</vt:i4>
      </vt:variant>
      <vt:variant>
        <vt:i4>30</vt:i4>
      </vt:variant>
      <vt:variant>
        <vt:i4>0</vt:i4>
      </vt:variant>
      <vt:variant>
        <vt:i4>5</vt:i4>
      </vt:variant>
      <vt:variant>
        <vt:lpwstr>http://ds.info.yorku.ca/academic-support-accomodations/</vt:lpwstr>
      </vt:variant>
      <vt:variant>
        <vt:lpwstr/>
      </vt:variant>
      <vt:variant>
        <vt:i4>4063332</vt:i4>
      </vt:variant>
      <vt:variant>
        <vt:i4>27</vt:i4>
      </vt:variant>
      <vt:variant>
        <vt:i4>0</vt:i4>
      </vt:variant>
      <vt:variant>
        <vt:i4>5</vt:i4>
      </vt:variant>
      <vt:variant>
        <vt:lpwstr>http://myacademicrecord.students.yorku.ca/grade-reappraisal-policy</vt:lpwstr>
      </vt:variant>
      <vt:variant>
        <vt:lpwstr/>
      </vt:variant>
      <vt:variant>
        <vt:i4>131092</vt:i4>
      </vt:variant>
      <vt:variant>
        <vt:i4>24</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21</vt:i4>
      </vt:variant>
      <vt:variant>
        <vt:i4>0</vt:i4>
      </vt:variant>
      <vt:variant>
        <vt:i4>5</vt:i4>
      </vt:variant>
      <vt:variant>
        <vt:lpwstr>http://www.yorku.ca/univsec/policies/document.php?document=86</vt:lpwstr>
      </vt:variant>
      <vt:variant>
        <vt:lpwstr/>
      </vt:variant>
      <vt:variant>
        <vt:i4>720922</vt:i4>
      </vt:variant>
      <vt:variant>
        <vt:i4>18</vt:i4>
      </vt:variant>
      <vt:variant>
        <vt:i4>0</vt:i4>
      </vt:variant>
      <vt:variant>
        <vt:i4>5</vt:i4>
      </vt:variant>
      <vt:variant>
        <vt:lpwstr>https://spark.library.yorku.ca/academic-integrity-what-is-academic-integrity/</vt:lpwstr>
      </vt:variant>
      <vt:variant>
        <vt:lpwstr/>
      </vt:variant>
      <vt:variant>
        <vt:i4>1703957</vt:i4>
      </vt:variant>
      <vt:variant>
        <vt:i4>15</vt:i4>
      </vt:variant>
      <vt:variant>
        <vt:i4>0</vt:i4>
      </vt:variant>
      <vt:variant>
        <vt:i4>5</vt:i4>
      </vt:variant>
      <vt:variant>
        <vt:lpwstr>http://www.yorku.ca/secretariat/policies/document.php?document=69</vt:lpwstr>
      </vt:variant>
      <vt:variant>
        <vt:lpwstr/>
      </vt:variant>
      <vt:variant>
        <vt:i4>4259916</vt:i4>
      </vt:variant>
      <vt:variant>
        <vt:i4>12</vt:i4>
      </vt:variant>
      <vt:variant>
        <vt:i4>0</vt:i4>
      </vt:variant>
      <vt:variant>
        <vt:i4>5</vt:i4>
      </vt:variant>
      <vt:variant>
        <vt:lpwstr>http://apps.eso.yorku.ca/apps/adms/deferredexams.nsf</vt:lpwstr>
      </vt:variant>
      <vt:variant>
        <vt:lpwstr/>
      </vt:variant>
      <vt:variant>
        <vt:i4>1572885</vt:i4>
      </vt:variant>
      <vt:variant>
        <vt:i4>9</vt:i4>
      </vt:variant>
      <vt:variant>
        <vt:i4>0</vt:i4>
      </vt:variant>
      <vt:variant>
        <vt:i4>5</vt:i4>
      </vt:variant>
      <vt:variant>
        <vt:lpwstr>http://registrar.yorku.ca/pdf/attending-physicians-statement.pdf</vt:lpwstr>
      </vt:variant>
      <vt:variant>
        <vt:lpwstr/>
      </vt:variant>
      <vt:variant>
        <vt:i4>3014771</vt:i4>
      </vt:variant>
      <vt:variant>
        <vt:i4>6</vt:i4>
      </vt:variant>
      <vt:variant>
        <vt:i4>0</vt:i4>
      </vt:variant>
      <vt:variant>
        <vt:i4>5</vt:i4>
      </vt:variant>
      <vt:variant>
        <vt:lpwstr>http://www.registrar.yorku.ca/pdf/deferred_standing_agreement.pdf</vt:lpwstr>
      </vt:variant>
      <vt:variant>
        <vt:lpwstr/>
      </vt:variant>
      <vt:variant>
        <vt:i4>3538990</vt:i4>
      </vt:variant>
      <vt:variant>
        <vt:i4>3</vt:i4>
      </vt:variant>
      <vt:variant>
        <vt:i4>0</vt:i4>
      </vt:variant>
      <vt:variant>
        <vt:i4>5</vt:i4>
      </vt:variant>
      <vt:variant>
        <vt:lpwstr>http://myacademicrecord.students.yorku.ca/deferred-standing</vt:lpwstr>
      </vt:variant>
      <vt:variant>
        <vt:lpwstr/>
      </vt:variant>
      <vt:variant>
        <vt:i4>6815832</vt:i4>
      </vt:variant>
      <vt:variant>
        <vt:i4>0</vt:i4>
      </vt:variant>
      <vt:variant>
        <vt:i4>0</vt:i4>
      </vt:variant>
      <vt:variant>
        <vt:i4>5</vt:i4>
      </vt:variant>
      <vt:variant>
        <vt:lpwstr>mailto:ychuang@yorku.ca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 Jan</dc:title>
  <dc:subject/>
  <dc:creator>atkinson</dc:creator>
  <cp:keywords/>
  <dc:description/>
  <cp:lastModifiedBy>Maria Martinat</cp:lastModifiedBy>
  <cp:revision>2</cp:revision>
  <cp:lastPrinted>2016-09-02T12:21:00Z</cp:lastPrinted>
  <dcterms:created xsi:type="dcterms:W3CDTF">2020-08-31T14:24:00Z</dcterms:created>
  <dcterms:modified xsi:type="dcterms:W3CDTF">2020-08-31T14:24:00Z</dcterms:modified>
</cp:coreProperties>
</file>