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5E70" w14:textId="268F7499" w:rsidR="005116B6" w:rsidRDefault="005116B6"/>
    <w:p w14:paraId="6878D371" w14:textId="77777777" w:rsidR="000A5254" w:rsidRDefault="000A5254"/>
    <w:p w14:paraId="5371E945" w14:textId="5870CBDA" w:rsidR="005D2F7F" w:rsidRPr="000A5254" w:rsidRDefault="00BB1CE4">
      <w:pPr>
        <w:rPr>
          <w:b/>
          <w:bCs/>
        </w:rPr>
      </w:pPr>
      <w:r>
        <w:rPr>
          <w:b/>
          <w:bCs/>
        </w:rPr>
        <w:t>DEMS</w:t>
      </w:r>
      <w:r w:rsidR="005D2F7F" w:rsidRPr="000A5254">
        <w:rPr>
          <w:b/>
          <w:bCs/>
        </w:rPr>
        <w:t xml:space="preserve"> 3703: Business Continuity Planning </w:t>
      </w:r>
    </w:p>
    <w:p w14:paraId="540EDC33" w14:textId="77777777" w:rsidR="005D2F7F" w:rsidRPr="000A5254" w:rsidRDefault="005D2F7F">
      <w:pPr>
        <w:rPr>
          <w:b/>
          <w:bCs/>
        </w:rPr>
      </w:pPr>
      <w:r w:rsidRPr="000A5254">
        <w:rPr>
          <w:b/>
          <w:bCs/>
        </w:rPr>
        <w:t xml:space="preserve">Disaster &amp; Emergency Management School of Administrative Studies </w:t>
      </w:r>
    </w:p>
    <w:p w14:paraId="59226C17" w14:textId="77777777" w:rsidR="005D2F7F" w:rsidRPr="000A5254" w:rsidRDefault="005D2F7F">
      <w:pPr>
        <w:rPr>
          <w:b/>
          <w:bCs/>
        </w:rPr>
      </w:pPr>
      <w:r w:rsidRPr="000A5254">
        <w:rPr>
          <w:b/>
          <w:bCs/>
        </w:rPr>
        <w:t xml:space="preserve">Faculty of Liberal Arts and Professional Studies York University </w:t>
      </w:r>
    </w:p>
    <w:p w14:paraId="189986D9" w14:textId="7231EA1C" w:rsidR="005D2F7F" w:rsidRPr="000A5254" w:rsidRDefault="005D2F7F">
      <w:pPr>
        <w:rPr>
          <w:b/>
          <w:bCs/>
        </w:rPr>
      </w:pPr>
      <w:r w:rsidRPr="000A5254">
        <w:rPr>
          <w:b/>
          <w:bCs/>
        </w:rPr>
        <w:t xml:space="preserve">Location and Time: Online </w:t>
      </w:r>
    </w:p>
    <w:p w14:paraId="0C23C3A9" w14:textId="77777777" w:rsidR="000A5254" w:rsidRDefault="005D2F7F">
      <w:pPr>
        <w:rPr>
          <w:b/>
          <w:bCs/>
        </w:rPr>
      </w:pPr>
      <w:r w:rsidRPr="000A5254">
        <w:rPr>
          <w:b/>
          <w:bCs/>
        </w:rPr>
        <w:t xml:space="preserve">Instructor: Ali Asgary </w:t>
      </w:r>
    </w:p>
    <w:p w14:paraId="54D6FA2A" w14:textId="7E548949" w:rsidR="005D2F7F" w:rsidRPr="000A5254" w:rsidRDefault="005D2F7F">
      <w:pPr>
        <w:rPr>
          <w:b/>
          <w:bCs/>
        </w:rPr>
      </w:pPr>
      <w:r w:rsidRPr="000A5254">
        <w:rPr>
          <w:b/>
          <w:bCs/>
        </w:rPr>
        <w:t>(</w:t>
      </w:r>
      <w:hyperlink r:id="rId7" w:history="1">
        <w:r w:rsidRPr="000A5254">
          <w:rPr>
            <w:rStyle w:val="Hyperlink"/>
            <w:b/>
            <w:bCs/>
          </w:rPr>
          <w:t>asgary@yorku.ca</w:t>
        </w:r>
      </w:hyperlink>
      <w:r w:rsidRPr="000A5254">
        <w:rPr>
          <w:b/>
          <w:bCs/>
        </w:rPr>
        <w:t xml:space="preserve">) </w:t>
      </w:r>
    </w:p>
    <w:p w14:paraId="0C3A9FAA" w14:textId="3F5C17D6" w:rsidR="000A5254" w:rsidRDefault="005D2F7F">
      <w:r w:rsidRPr="00BB1CE4">
        <w:rPr>
          <w:b/>
          <w:bCs/>
        </w:rPr>
        <w:t>Office</w:t>
      </w:r>
      <w:r>
        <w:t>:</w:t>
      </w:r>
      <w:r w:rsidR="00BB1CE4">
        <w:t xml:space="preserve"> Zoom</w:t>
      </w:r>
      <w:r>
        <w:t xml:space="preserve">, </w:t>
      </w:r>
    </w:p>
    <w:p w14:paraId="5647F419" w14:textId="21727E8E" w:rsidR="005D2F7F" w:rsidRDefault="00BB1CE4">
      <w:r w:rsidRPr="00BB1CE4">
        <w:rPr>
          <w:b/>
          <w:bCs/>
        </w:rPr>
        <w:t xml:space="preserve">Zoom </w:t>
      </w:r>
      <w:r w:rsidR="005D2F7F" w:rsidRPr="00BB1CE4">
        <w:rPr>
          <w:b/>
          <w:bCs/>
        </w:rPr>
        <w:t xml:space="preserve">Office </w:t>
      </w:r>
      <w:r w:rsidRPr="00BB1CE4">
        <w:rPr>
          <w:b/>
          <w:bCs/>
        </w:rPr>
        <w:t>H</w:t>
      </w:r>
      <w:r w:rsidR="005D2F7F" w:rsidRPr="00BB1CE4">
        <w:rPr>
          <w:b/>
          <w:bCs/>
        </w:rPr>
        <w:t>ours</w:t>
      </w:r>
      <w:r w:rsidR="005D2F7F">
        <w:t xml:space="preserve">: by appointment usually within 48 hours. </w:t>
      </w:r>
    </w:p>
    <w:p w14:paraId="2B3F5E76" w14:textId="77777777" w:rsidR="000A5254" w:rsidRDefault="000A5254"/>
    <w:p w14:paraId="5AE6FAD3" w14:textId="0AD6921F" w:rsidR="000A5254" w:rsidRPr="000A5254" w:rsidRDefault="000A5254" w:rsidP="005D2F7F">
      <w:pPr>
        <w:rPr>
          <w:b/>
          <w:bCs/>
        </w:rPr>
      </w:pPr>
      <w:r>
        <w:rPr>
          <w:b/>
          <w:bCs/>
        </w:rPr>
        <w:t xml:space="preserve">1. </w:t>
      </w:r>
      <w:r w:rsidR="005D2F7F" w:rsidRPr="000A5254">
        <w:rPr>
          <w:b/>
          <w:bCs/>
        </w:rPr>
        <w:t xml:space="preserve">Course Description </w:t>
      </w:r>
    </w:p>
    <w:p w14:paraId="216C50EE" w14:textId="3917A378" w:rsidR="005D2F7F" w:rsidRDefault="005D2F7F" w:rsidP="0092635A">
      <w:pPr>
        <w:jc w:val="both"/>
      </w:pPr>
      <w:r>
        <w:t xml:space="preserve">This course introduces the field of Business Continuity. Business Continuity Management is a holistic management process that provides a framework for building resilience within a business and creating the capability for an effective business response to a disaster. This course will provide students with the key concepts, theories, methods, and implementation techniques of business continuity planning. The course reviews and discusses the knowledge, methods, skills and procedures needed to understand the impacts of disasters on businesses and how to effectively develop risk management and business continuity programs and plans. The course is based on past and recent scholarly research, business crisis cases, existing standards and best practices, such as ISO 31000 and ISO 22399, CSA Z1600 and BSI 25999, ISO 22316, BCI Good Practice Guide and DRI Professional Practices. The course will be delivered through a combination of online lectures (workshops), case studies, and practical exercises. </w:t>
      </w:r>
    </w:p>
    <w:p w14:paraId="104F0EFB" w14:textId="77777777" w:rsidR="005D2F7F" w:rsidRPr="000A5254" w:rsidRDefault="005D2F7F">
      <w:pPr>
        <w:rPr>
          <w:b/>
          <w:bCs/>
        </w:rPr>
      </w:pPr>
      <w:r w:rsidRPr="000A5254">
        <w:rPr>
          <w:b/>
          <w:bCs/>
        </w:rPr>
        <w:t xml:space="preserve">2. Learning objectives </w:t>
      </w:r>
    </w:p>
    <w:p w14:paraId="43FE7259" w14:textId="77777777" w:rsidR="005D2F7F" w:rsidRDefault="005D2F7F" w:rsidP="005D2F7F">
      <w:pPr>
        <w:pStyle w:val="ListParagraph"/>
        <w:numPr>
          <w:ilvl w:val="0"/>
          <w:numId w:val="2"/>
        </w:numPr>
      </w:pPr>
      <w:r>
        <w:t xml:space="preserve">Learn about the historical, theoretical and conceptual foundations of business continuity </w:t>
      </w:r>
    </w:p>
    <w:p w14:paraId="13759EE5" w14:textId="1D7D8DBF" w:rsidR="005D2F7F" w:rsidRDefault="005D2F7F" w:rsidP="005D2F7F">
      <w:pPr>
        <w:pStyle w:val="ListParagraph"/>
        <w:numPr>
          <w:ilvl w:val="0"/>
          <w:numId w:val="2"/>
        </w:numPr>
      </w:pPr>
      <w:r>
        <w:t xml:space="preserve">Understand and </w:t>
      </w:r>
      <w:r w:rsidR="000A5254">
        <w:t>analyze</w:t>
      </w:r>
      <w:r>
        <w:t xml:space="preserve"> the impacts of disasters on different types of businesses </w:t>
      </w:r>
    </w:p>
    <w:p w14:paraId="225D7383" w14:textId="77777777" w:rsidR="005D2F7F" w:rsidRDefault="005D2F7F" w:rsidP="005D2F7F">
      <w:pPr>
        <w:pStyle w:val="ListParagraph"/>
        <w:numPr>
          <w:ilvl w:val="0"/>
          <w:numId w:val="2"/>
        </w:numPr>
      </w:pPr>
      <w:r>
        <w:t xml:space="preserve">Explore some of the key national and international business continuity related standards </w:t>
      </w:r>
    </w:p>
    <w:p w14:paraId="76252488" w14:textId="77777777" w:rsidR="005D2F7F" w:rsidRDefault="005D2F7F" w:rsidP="005D2F7F">
      <w:pPr>
        <w:pStyle w:val="ListParagraph"/>
        <w:numPr>
          <w:ilvl w:val="0"/>
          <w:numId w:val="2"/>
        </w:numPr>
      </w:pPr>
      <w:r>
        <w:t xml:space="preserve">Understand standard business risk assessment and management process </w:t>
      </w:r>
    </w:p>
    <w:p w14:paraId="09F75B3D" w14:textId="77777777" w:rsidR="005D2F7F" w:rsidRDefault="005D2F7F" w:rsidP="005D2F7F">
      <w:pPr>
        <w:pStyle w:val="ListParagraph"/>
        <w:numPr>
          <w:ilvl w:val="0"/>
          <w:numId w:val="2"/>
        </w:numPr>
      </w:pPr>
      <w:r>
        <w:t xml:space="preserve">Learn how to conduct a business impact assessment </w:t>
      </w:r>
    </w:p>
    <w:p w14:paraId="7173E0F0" w14:textId="77777777" w:rsidR="005D2F7F" w:rsidRDefault="005D2F7F" w:rsidP="005D2F7F">
      <w:pPr>
        <w:pStyle w:val="ListParagraph"/>
        <w:numPr>
          <w:ilvl w:val="0"/>
          <w:numId w:val="2"/>
        </w:numPr>
      </w:pPr>
      <w:r>
        <w:t xml:space="preserve">Learn how to develop business continuity strategies </w:t>
      </w:r>
    </w:p>
    <w:p w14:paraId="058956B8" w14:textId="77777777" w:rsidR="005D2F7F" w:rsidRDefault="005D2F7F" w:rsidP="005D2F7F">
      <w:pPr>
        <w:pStyle w:val="ListParagraph"/>
        <w:numPr>
          <w:ilvl w:val="0"/>
          <w:numId w:val="2"/>
        </w:numPr>
      </w:pPr>
      <w:r>
        <w:t xml:space="preserve">Learn about different elements of business crisis response and continuity plans </w:t>
      </w:r>
    </w:p>
    <w:p w14:paraId="00D08A51" w14:textId="77777777" w:rsidR="005D2F7F" w:rsidRDefault="005D2F7F" w:rsidP="005D2F7F">
      <w:pPr>
        <w:pStyle w:val="ListParagraph"/>
        <w:numPr>
          <w:ilvl w:val="0"/>
          <w:numId w:val="2"/>
        </w:numPr>
      </w:pPr>
      <w:r>
        <w:t xml:space="preserve">Learn how to develop, implement, and maintain a business continuity plan </w:t>
      </w:r>
    </w:p>
    <w:p w14:paraId="5B57051D" w14:textId="06634EAE" w:rsidR="005D2F7F" w:rsidRDefault="005D2F7F" w:rsidP="005D2F7F">
      <w:pPr>
        <w:pStyle w:val="ListParagraph"/>
        <w:numPr>
          <w:ilvl w:val="0"/>
          <w:numId w:val="2"/>
        </w:numPr>
      </w:pPr>
      <w:r>
        <w:t>Learn how to develop and conduct a business continuity exercise.</w:t>
      </w:r>
    </w:p>
    <w:p w14:paraId="2ACE23A8" w14:textId="2F3CA3CD" w:rsidR="000A5254" w:rsidRDefault="000A5254" w:rsidP="000A5254"/>
    <w:p w14:paraId="4464A9B1" w14:textId="64CECA4F" w:rsidR="000A5254" w:rsidRDefault="000A5254" w:rsidP="000A5254"/>
    <w:p w14:paraId="6C341ED3" w14:textId="77777777" w:rsidR="000A5254" w:rsidRDefault="000A5254" w:rsidP="000A5254"/>
    <w:p w14:paraId="346C1283" w14:textId="2761E492" w:rsidR="005D2F7F" w:rsidRPr="000A5254" w:rsidRDefault="005D2F7F">
      <w:pPr>
        <w:rPr>
          <w:b/>
          <w:bCs/>
        </w:rPr>
      </w:pPr>
      <w:r w:rsidRPr="000A5254">
        <w:rPr>
          <w:b/>
          <w:bCs/>
        </w:rPr>
        <w:lastRenderedPageBreak/>
        <w:t>3. Topics</w:t>
      </w:r>
    </w:p>
    <w:tbl>
      <w:tblPr>
        <w:tblStyle w:val="TableGrid"/>
        <w:tblW w:w="9351" w:type="dxa"/>
        <w:tblLook w:val="04A0" w:firstRow="1" w:lastRow="0" w:firstColumn="1" w:lastColumn="0" w:noHBand="0" w:noVBand="1"/>
      </w:tblPr>
      <w:tblGrid>
        <w:gridCol w:w="1696"/>
        <w:gridCol w:w="7655"/>
      </w:tblGrid>
      <w:tr w:rsidR="0069623D" w:rsidRPr="0069623D" w14:paraId="0958DEB6" w14:textId="77777777" w:rsidTr="00ED146B">
        <w:tc>
          <w:tcPr>
            <w:tcW w:w="1696" w:type="dxa"/>
          </w:tcPr>
          <w:p w14:paraId="310EFCE3" w14:textId="77777777" w:rsidR="0069623D" w:rsidRPr="00ED146B" w:rsidRDefault="0069623D" w:rsidP="006E5781">
            <w:pPr>
              <w:rPr>
                <w:b/>
                <w:bCs/>
              </w:rPr>
            </w:pPr>
            <w:r w:rsidRPr="00ED146B">
              <w:rPr>
                <w:b/>
                <w:bCs/>
              </w:rPr>
              <w:t>Date</w:t>
            </w:r>
          </w:p>
        </w:tc>
        <w:tc>
          <w:tcPr>
            <w:tcW w:w="7655" w:type="dxa"/>
          </w:tcPr>
          <w:p w14:paraId="27086D61" w14:textId="77777777" w:rsidR="0069623D" w:rsidRPr="00ED146B" w:rsidRDefault="0069623D" w:rsidP="006E5781">
            <w:pPr>
              <w:rPr>
                <w:b/>
                <w:bCs/>
              </w:rPr>
            </w:pPr>
            <w:r w:rsidRPr="00ED146B">
              <w:rPr>
                <w:b/>
                <w:bCs/>
              </w:rPr>
              <w:t>Topic</w:t>
            </w:r>
          </w:p>
        </w:tc>
      </w:tr>
      <w:tr w:rsidR="0069623D" w:rsidRPr="0069623D" w14:paraId="317AF882" w14:textId="77777777" w:rsidTr="00ED146B">
        <w:tc>
          <w:tcPr>
            <w:tcW w:w="1696" w:type="dxa"/>
          </w:tcPr>
          <w:p w14:paraId="31648FA2" w14:textId="77777777" w:rsidR="0069623D" w:rsidRPr="0069623D" w:rsidRDefault="0069623D" w:rsidP="006E5781">
            <w:r w:rsidRPr="0069623D">
              <w:t>Week 1</w:t>
            </w:r>
          </w:p>
        </w:tc>
        <w:tc>
          <w:tcPr>
            <w:tcW w:w="7655" w:type="dxa"/>
          </w:tcPr>
          <w:p w14:paraId="79E7176F" w14:textId="77777777" w:rsidR="0069623D" w:rsidRPr="0069623D" w:rsidRDefault="0069623D" w:rsidP="006E5781">
            <w:r w:rsidRPr="0069623D">
              <w:t xml:space="preserve">Introduction to Business Continuity </w:t>
            </w:r>
          </w:p>
        </w:tc>
      </w:tr>
      <w:tr w:rsidR="0069623D" w:rsidRPr="0069623D" w14:paraId="50F1A9A7" w14:textId="77777777" w:rsidTr="00ED146B">
        <w:tc>
          <w:tcPr>
            <w:tcW w:w="1696" w:type="dxa"/>
          </w:tcPr>
          <w:p w14:paraId="559C5E61" w14:textId="77777777" w:rsidR="0069623D" w:rsidRPr="0069623D" w:rsidRDefault="0069623D" w:rsidP="006E5781">
            <w:r w:rsidRPr="0069623D">
              <w:t>Week 2</w:t>
            </w:r>
          </w:p>
        </w:tc>
        <w:tc>
          <w:tcPr>
            <w:tcW w:w="7655" w:type="dxa"/>
          </w:tcPr>
          <w:p w14:paraId="6ADD9031" w14:textId="77777777" w:rsidR="0069623D" w:rsidRPr="0069623D" w:rsidRDefault="0069623D" w:rsidP="006E5781">
            <w:r w:rsidRPr="0069623D">
              <w:t xml:space="preserve">Business Continuity Theories </w:t>
            </w:r>
          </w:p>
        </w:tc>
      </w:tr>
      <w:tr w:rsidR="0069623D" w:rsidRPr="0069623D" w14:paraId="71CE99F8" w14:textId="77777777" w:rsidTr="00ED146B">
        <w:tc>
          <w:tcPr>
            <w:tcW w:w="1696" w:type="dxa"/>
          </w:tcPr>
          <w:p w14:paraId="62063D43" w14:textId="77777777" w:rsidR="0069623D" w:rsidRPr="0069623D" w:rsidRDefault="0069623D" w:rsidP="006E5781">
            <w:r w:rsidRPr="0069623D">
              <w:t>Week 3</w:t>
            </w:r>
          </w:p>
        </w:tc>
        <w:tc>
          <w:tcPr>
            <w:tcW w:w="7655" w:type="dxa"/>
          </w:tcPr>
          <w:p w14:paraId="24692C20" w14:textId="77777777" w:rsidR="0069623D" w:rsidRPr="0069623D" w:rsidRDefault="0069623D" w:rsidP="006E5781">
            <w:r w:rsidRPr="0069623D">
              <w:t xml:space="preserve">Business Continuity Standards </w:t>
            </w:r>
          </w:p>
        </w:tc>
      </w:tr>
      <w:tr w:rsidR="0069623D" w:rsidRPr="0069623D" w14:paraId="5CA6C663" w14:textId="77777777" w:rsidTr="00ED146B">
        <w:tc>
          <w:tcPr>
            <w:tcW w:w="1696" w:type="dxa"/>
          </w:tcPr>
          <w:p w14:paraId="1DF5B0D6" w14:textId="77777777" w:rsidR="0069623D" w:rsidRPr="0069623D" w:rsidRDefault="0069623D" w:rsidP="006E5781">
            <w:r w:rsidRPr="0069623D">
              <w:t>Week 4</w:t>
            </w:r>
          </w:p>
        </w:tc>
        <w:tc>
          <w:tcPr>
            <w:tcW w:w="7655" w:type="dxa"/>
          </w:tcPr>
          <w:p w14:paraId="758DD163" w14:textId="77777777" w:rsidR="0069623D" w:rsidRPr="0069623D" w:rsidRDefault="0069623D" w:rsidP="006E5781">
            <w:r w:rsidRPr="0069623D">
              <w:t xml:space="preserve">Business Continuity Programs </w:t>
            </w:r>
          </w:p>
        </w:tc>
      </w:tr>
      <w:tr w:rsidR="0069623D" w:rsidRPr="0069623D" w14:paraId="38B7EFF1" w14:textId="77777777" w:rsidTr="00ED146B">
        <w:tc>
          <w:tcPr>
            <w:tcW w:w="1696" w:type="dxa"/>
          </w:tcPr>
          <w:p w14:paraId="0515B4E3" w14:textId="77777777" w:rsidR="0069623D" w:rsidRPr="0069623D" w:rsidRDefault="0069623D" w:rsidP="006E5781">
            <w:r w:rsidRPr="0069623D">
              <w:t>Week 5</w:t>
            </w:r>
          </w:p>
        </w:tc>
        <w:tc>
          <w:tcPr>
            <w:tcW w:w="7655" w:type="dxa"/>
          </w:tcPr>
          <w:p w14:paraId="2CC911AD" w14:textId="77777777" w:rsidR="0069623D" w:rsidRPr="0069623D" w:rsidRDefault="0069623D" w:rsidP="006E5781">
            <w:r w:rsidRPr="0069623D">
              <w:t xml:space="preserve">Business Risk Management </w:t>
            </w:r>
          </w:p>
        </w:tc>
      </w:tr>
      <w:tr w:rsidR="0069623D" w:rsidRPr="0069623D" w14:paraId="1D4ED3E7" w14:textId="77777777" w:rsidTr="00ED146B">
        <w:tc>
          <w:tcPr>
            <w:tcW w:w="1696" w:type="dxa"/>
          </w:tcPr>
          <w:p w14:paraId="037CBF14" w14:textId="77777777" w:rsidR="0069623D" w:rsidRPr="0069623D" w:rsidRDefault="0069623D" w:rsidP="006E5781">
            <w:r w:rsidRPr="0069623D">
              <w:t>Week 6</w:t>
            </w:r>
          </w:p>
        </w:tc>
        <w:tc>
          <w:tcPr>
            <w:tcW w:w="7655" w:type="dxa"/>
          </w:tcPr>
          <w:p w14:paraId="63BB2387" w14:textId="77777777" w:rsidR="0069623D" w:rsidRPr="0069623D" w:rsidRDefault="0069623D" w:rsidP="006E5781">
            <w:r w:rsidRPr="0069623D">
              <w:t xml:space="preserve">Business Impact Analysis </w:t>
            </w:r>
          </w:p>
        </w:tc>
      </w:tr>
      <w:tr w:rsidR="0069623D" w:rsidRPr="0069623D" w14:paraId="7C2B4CB5" w14:textId="77777777" w:rsidTr="00ED146B">
        <w:tc>
          <w:tcPr>
            <w:tcW w:w="1696" w:type="dxa"/>
          </w:tcPr>
          <w:p w14:paraId="742400EF" w14:textId="77777777" w:rsidR="0069623D" w:rsidRPr="0069623D" w:rsidRDefault="0069623D" w:rsidP="006E5781">
            <w:r w:rsidRPr="0069623D">
              <w:t>Week 7</w:t>
            </w:r>
          </w:p>
        </w:tc>
        <w:tc>
          <w:tcPr>
            <w:tcW w:w="7655" w:type="dxa"/>
          </w:tcPr>
          <w:p w14:paraId="2444BD9F" w14:textId="77777777" w:rsidR="0069623D" w:rsidRPr="0069623D" w:rsidRDefault="0069623D" w:rsidP="006E5781">
            <w:r w:rsidRPr="0069623D">
              <w:t xml:space="preserve">Business Continuity Strategies </w:t>
            </w:r>
          </w:p>
        </w:tc>
      </w:tr>
      <w:tr w:rsidR="0069623D" w:rsidRPr="0069623D" w14:paraId="0448A197" w14:textId="77777777" w:rsidTr="00ED146B">
        <w:tc>
          <w:tcPr>
            <w:tcW w:w="1696" w:type="dxa"/>
          </w:tcPr>
          <w:p w14:paraId="242AB4B1" w14:textId="77777777" w:rsidR="0069623D" w:rsidRPr="0069623D" w:rsidRDefault="0069623D" w:rsidP="006E5781">
            <w:r w:rsidRPr="0069623D">
              <w:t>Week 8</w:t>
            </w:r>
          </w:p>
        </w:tc>
        <w:tc>
          <w:tcPr>
            <w:tcW w:w="7655" w:type="dxa"/>
          </w:tcPr>
          <w:p w14:paraId="1562A460" w14:textId="77777777" w:rsidR="0069623D" w:rsidRPr="0069623D" w:rsidRDefault="0069623D" w:rsidP="006E5781">
            <w:r w:rsidRPr="0069623D">
              <w:t xml:space="preserve">Business Crisis Management Plans </w:t>
            </w:r>
          </w:p>
        </w:tc>
      </w:tr>
      <w:tr w:rsidR="0069623D" w:rsidRPr="0069623D" w14:paraId="4EFC37A2" w14:textId="77777777" w:rsidTr="00ED146B">
        <w:tc>
          <w:tcPr>
            <w:tcW w:w="1696" w:type="dxa"/>
          </w:tcPr>
          <w:p w14:paraId="716BBF7F" w14:textId="77777777" w:rsidR="0069623D" w:rsidRPr="0069623D" w:rsidRDefault="0069623D" w:rsidP="006E5781">
            <w:r w:rsidRPr="0069623D">
              <w:t>Week 9</w:t>
            </w:r>
          </w:p>
        </w:tc>
        <w:tc>
          <w:tcPr>
            <w:tcW w:w="7655" w:type="dxa"/>
          </w:tcPr>
          <w:p w14:paraId="4D9E5A54" w14:textId="77777777" w:rsidR="0069623D" w:rsidRPr="0069623D" w:rsidRDefault="0069623D" w:rsidP="006E5781">
            <w:r w:rsidRPr="0069623D">
              <w:t xml:space="preserve">Business Continuity Plans </w:t>
            </w:r>
          </w:p>
        </w:tc>
      </w:tr>
      <w:tr w:rsidR="0069623D" w:rsidRPr="0069623D" w14:paraId="199AF8F7" w14:textId="77777777" w:rsidTr="00ED146B">
        <w:tc>
          <w:tcPr>
            <w:tcW w:w="1696" w:type="dxa"/>
          </w:tcPr>
          <w:p w14:paraId="3CEF2A01" w14:textId="77777777" w:rsidR="0069623D" w:rsidRPr="0069623D" w:rsidRDefault="0069623D" w:rsidP="006E5781">
            <w:r w:rsidRPr="0069623D">
              <w:t>Week 10</w:t>
            </w:r>
          </w:p>
        </w:tc>
        <w:tc>
          <w:tcPr>
            <w:tcW w:w="7655" w:type="dxa"/>
          </w:tcPr>
          <w:p w14:paraId="3E2B2E46" w14:textId="77777777" w:rsidR="0069623D" w:rsidRPr="0069623D" w:rsidRDefault="0069623D" w:rsidP="006E5781">
            <w:r w:rsidRPr="0069623D">
              <w:t xml:space="preserve">Business Continuity Plan Maintenance, Training and Exercise </w:t>
            </w:r>
          </w:p>
        </w:tc>
      </w:tr>
      <w:tr w:rsidR="0069623D" w:rsidRPr="0069623D" w14:paraId="26A87F00" w14:textId="77777777" w:rsidTr="00ED146B">
        <w:tc>
          <w:tcPr>
            <w:tcW w:w="1696" w:type="dxa"/>
          </w:tcPr>
          <w:p w14:paraId="694DE4C9" w14:textId="77777777" w:rsidR="0069623D" w:rsidRPr="0069623D" w:rsidRDefault="0069623D" w:rsidP="006E5781">
            <w:r w:rsidRPr="0069623D">
              <w:t>Week 11</w:t>
            </w:r>
          </w:p>
        </w:tc>
        <w:tc>
          <w:tcPr>
            <w:tcW w:w="7655" w:type="dxa"/>
          </w:tcPr>
          <w:p w14:paraId="6C4ED0AD" w14:textId="77777777" w:rsidR="0069623D" w:rsidRPr="0069623D" w:rsidRDefault="0069623D" w:rsidP="006E5781">
            <w:r w:rsidRPr="0069623D">
              <w:t xml:space="preserve">Business Continuity in Selected Businesses 1 </w:t>
            </w:r>
          </w:p>
        </w:tc>
      </w:tr>
      <w:tr w:rsidR="0069623D" w:rsidRPr="0069623D" w14:paraId="2AE76405" w14:textId="77777777" w:rsidTr="00ED146B">
        <w:tc>
          <w:tcPr>
            <w:tcW w:w="1696" w:type="dxa"/>
          </w:tcPr>
          <w:p w14:paraId="291CEA1C" w14:textId="77777777" w:rsidR="0069623D" w:rsidRPr="0069623D" w:rsidRDefault="0069623D" w:rsidP="006E5781">
            <w:r w:rsidRPr="0069623D">
              <w:t>Week 12</w:t>
            </w:r>
          </w:p>
        </w:tc>
        <w:tc>
          <w:tcPr>
            <w:tcW w:w="7655" w:type="dxa"/>
          </w:tcPr>
          <w:p w14:paraId="554DF61C" w14:textId="7D237D78" w:rsidR="0069623D" w:rsidRPr="0069623D" w:rsidRDefault="0069623D" w:rsidP="006E5781">
            <w:r w:rsidRPr="0069623D">
              <w:t xml:space="preserve">Business Continuity in Selected Businesses 2 </w:t>
            </w:r>
            <w:r w:rsidR="00ED146B">
              <w:t>/ Final Exercise Preparation</w:t>
            </w:r>
          </w:p>
        </w:tc>
      </w:tr>
    </w:tbl>
    <w:p w14:paraId="1006E8FB" w14:textId="77777777" w:rsidR="0069623D" w:rsidRDefault="005D2F7F" w:rsidP="005D2F7F">
      <w:r>
        <w:t xml:space="preserve">Note: the order of the above topics may change </w:t>
      </w:r>
    </w:p>
    <w:p w14:paraId="3A85C2A1" w14:textId="77777777" w:rsidR="0069623D" w:rsidRPr="000A5254" w:rsidRDefault="005D2F7F" w:rsidP="005D2F7F">
      <w:pPr>
        <w:rPr>
          <w:b/>
          <w:bCs/>
        </w:rPr>
      </w:pPr>
      <w:r w:rsidRPr="000A5254">
        <w:rPr>
          <w:b/>
          <w:bCs/>
        </w:rPr>
        <w:t xml:space="preserve">4. Course Evaluation </w:t>
      </w:r>
    </w:p>
    <w:p w14:paraId="3A0B2645" w14:textId="60515037" w:rsidR="00ED146B" w:rsidRPr="00ED146B" w:rsidRDefault="00ED146B" w:rsidP="005D2F7F">
      <w:pPr>
        <w:rPr>
          <w:b/>
          <w:bCs/>
        </w:rPr>
      </w:pPr>
      <w:r w:rsidRPr="00ED146B">
        <w:rPr>
          <w:b/>
          <w:bCs/>
        </w:rPr>
        <w:t>4.1. Overall</w:t>
      </w:r>
    </w:p>
    <w:p w14:paraId="38886558" w14:textId="3DF6A455" w:rsidR="0069623D" w:rsidRDefault="005D2F7F" w:rsidP="005D2F7F">
      <w:r>
        <w:t xml:space="preserve">Success in this course will be evaluated based on your efforts in the following items: </w:t>
      </w:r>
    </w:p>
    <w:tbl>
      <w:tblPr>
        <w:tblStyle w:val="TableGrid"/>
        <w:tblW w:w="0" w:type="auto"/>
        <w:tblLook w:val="04A0" w:firstRow="1" w:lastRow="0" w:firstColumn="1" w:lastColumn="0" w:noHBand="0" w:noVBand="1"/>
      </w:tblPr>
      <w:tblGrid>
        <w:gridCol w:w="3539"/>
        <w:gridCol w:w="1843"/>
        <w:gridCol w:w="3968"/>
      </w:tblGrid>
      <w:tr w:rsidR="0069623D" w:rsidRPr="0069623D" w14:paraId="1560D17B" w14:textId="77777777" w:rsidTr="00ED146B">
        <w:tc>
          <w:tcPr>
            <w:tcW w:w="3539" w:type="dxa"/>
          </w:tcPr>
          <w:p w14:paraId="63A4A60D" w14:textId="77777777" w:rsidR="0069623D" w:rsidRPr="00ED146B" w:rsidRDefault="0069623D" w:rsidP="00F9682E">
            <w:pPr>
              <w:rPr>
                <w:b/>
                <w:bCs/>
              </w:rPr>
            </w:pPr>
            <w:r w:rsidRPr="00ED146B">
              <w:rPr>
                <w:b/>
                <w:bCs/>
              </w:rPr>
              <w:t>Course Sections</w:t>
            </w:r>
          </w:p>
        </w:tc>
        <w:tc>
          <w:tcPr>
            <w:tcW w:w="1843" w:type="dxa"/>
          </w:tcPr>
          <w:p w14:paraId="3E832CB2" w14:textId="77777777" w:rsidR="0069623D" w:rsidRPr="00ED146B" w:rsidRDefault="0069623D" w:rsidP="00F9682E">
            <w:pPr>
              <w:rPr>
                <w:b/>
                <w:bCs/>
              </w:rPr>
            </w:pPr>
            <w:r w:rsidRPr="00ED146B">
              <w:rPr>
                <w:b/>
                <w:bCs/>
              </w:rPr>
              <w:t>Percent of total Mark</w:t>
            </w:r>
          </w:p>
        </w:tc>
        <w:tc>
          <w:tcPr>
            <w:tcW w:w="3968" w:type="dxa"/>
          </w:tcPr>
          <w:p w14:paraId="495678B0" w14:textId="77777777" w:rsidR="0069623D" w:rsidRPr="00ED146B" w:rsidRDefault="0069623D" w:rsidP="00F9682E">
            <w:pPr>
              <w:rPr>
                <w:b/>
                <w:bCs/>
              </w:rPr>
            </w:pPr>
            <w:r w:rsidRPr="00ED146B">
              <w:rPr>
                <w:b/>
                <w:bCs/>
              </w:rPr>
              <w:t xml:space="preserve">Due Date </w:t>
            </w:r>
          </w:p>
        </w:tc>
      </w:tr>
      <w:tr w:rsidR="0069623D" w:rsidRPr="0069623D" w14:paraId="3CB5429C" w14:textId="77777777" w:rsidTr="00ED146B">
        <w:tc>
          <w:tcPr>
            <w:tcW w:w="3539" w:type="dxa"/>
          </w:tcPr>
          <w:p w14:paraId="3E51117C" w14:textId="77777777" w:rsidR="0069623D" w:rsidRDefault="0069623D" w:rsidP="00F9682E">
            <w:r w:rsidRPr="0069623D">
              <w:t xml:space="preserve">1. Weekly Activities: </w:t>
            </w:r>
          </w:p>
          <w:p w14:paraId="4718858F" w14:textId="77777777" w:rsidR="0069623D" w:rsidRPr="0069623D" w:rsidRDefault="0069623D" w:rsidP="00F9682E">
            <w:r w:rsidRPr="0069623D">
              <w:t>Quizzes, Activities, Online forum discussions</w:t>
            </w:r>
          </w:p>
        </w:tc>
        <w:tc>
          <w:tcPr>
            <w:tcW w:w="1843" w:type="dxa"/>
          </w:tcPr>
          <w:p w14:paraId="12C88BAE" w14:textId="48C86166" w:rsidR="0069623D" w:rsidRPr="0069623D" w:rsidRDefault="00F437F9" w:rsidP="00F9682E">
            <w:r>
              <w:t>3</w:t>
            </w:r>
            <w:r w:rsidR="00BB1CE4">
              <w:t>0</w:t>
            </w:r>
            <w:r w:rsidR="0069623D" w:rsidRPr="0069623D">
              <w:t xml:space="preserve"> % </w:t>
            </w:r>
          </w:p>
        </w:tc>
        <w:tc>
          <w:tcPr>
            <w:tcW w:w="3968" w:type="dxa"/>
          </w:tcPr>
          <w:p w14:paraId="32A345B0" w14:textId="5AD57858" w:rsidR="0069623D" w:rsidRPr="0069623D" w:rsidRDefault="0069623D" w:rsidP="00F9682E">
            <w:r w:rsidRPr="0069623D">
              <w:t xml:space="preserve">Weekly </w:t>
            </w:r>
            <w:r w:rsidR="00ED146B">
              <w:t>/Bi-weekly</w:t>
            </w:r>
          </w:p>
        </w:tc>
      </w:tr>
      <w:tr w:rsidR="0069623D" w:rsidRPr="0069623D" w14:paraId="3350B8F1" w14:textId="77777777" w:rsidTr="00ED146B">
        <w:tc>
          <w:tcPr>
            <w:tcW w:w="3539" w:type="dxa"/>
          </w:tcPr>
          <w:p w14:paraId="10C93411" w14:textId="25BE8067" w:rsidR="0069623D" w:rsidRPr="0069623D" w:rsidRDefault="0069623D" w:rsidP="00F9682E">
            <w:r w:rsidRPr="0069623D">
              <w:t>2. Business Continuity</w:t>
            </w:r>
            <w:r w:rsidR="0086291D">
              <w:t xml:space="preserve"> Planning</w:t>
            </w:r>
            <w:r w:rsidRPr="0069623D">
              <w:t xml:space="preserve"> </w:t>
            </w:r>
            <w:r w:rsidR="00F437F9">
              <w:t xml:space="preserve">Project/ developing a business Continuity </w:t>
            </w:r>
            <w:r w:rsidRPr="0069623D">
              <w:t>Plan</w:t>
            </w:r>
            <w:r w:rsidR="00F437F9">
              <w:t xml:space="preserve"> for a real business </w:t>
            </w:r>
          </w:p>
        </w:tc>
        <w:tc>
          <w:tcPr>
            <w:tcW w:w="1843" w:type="dxa"/>
          </w:tcPr>
          <w:p w14:paraId="11DF180A" w14:textId="3819E32C" w:rsidR="0069623D" w:rsidRPr="0069623D" w:rsidRDefault="00F437F9" w:rsidP="00F9682E">
            <w:r>
              <w:t>4</w:t>
            </w:r>
            <w:r w:rsidR="00290092">
              <w:t>5</w:t>
            </w:r>
            <w:r w:rsidR="0069623D" w:rsidRPr="0069623D">
              <w:t xml:space="preserve"> % </w:t>
            </w:r>
          </w:p>
        </w:tc>
        <w:tc>
          <w:tcPr>
            <w:tcW w:w="3968" w:type="dxa"/>
          </w:tcPr>
          <w:p w14:paraId="36AA0363" w14:textId="3559AF6F" w:rsidR="0069623D" w:rsidRPr="0069623D" w:rsidRDefault="00290092" w:rsidP="00F9682E">
            <w:r>
              <w:t>April</w:t>
            </w:r>
            <w:r w:rsidR="00BB1CE4">
              <w:t xml:space="preserve"> 1, 202</w:t>
            </w:r>
            <w:r>
              <w:t>1</w:t>
            </w:r>
            <w:r w:rsidR="00BB1CE4">
              <w:t xml:space="preserve">, at </w:t>
            </w:r>
            <w:r>
              <w:t>05</w:t>
            </w:r>
            <w:r w:rsidR="0069623D" w:rsidRPr="0069623D">
              <w:t xml:space="preserve">:55pm </w:t>
            </w:r>
          </w:p>
        </w:tc>
      </w:tr>
      <w:tr w:rsidR="0069623D" w:rsidRPr="0069623D" w14:paraId="4BC7DBB0" w14:textId="77777777" w:rsidTr="00ED146B">
        <w:tc>
          <w:tcPr>
            <w:tcW w:w="3539" w:type="dxa"/>
          </w:tcPr>
          <w:p w14:paraId="3AD3D66F" w14:textId="1E018E26" w:rsidR="0069623D" w:rsidRPr="0069623D" w:rsidRDefault="0069623D" w:rsidP="00F9682E">
            <w:r w:rsidRPr="0069623D">
              <w:t>3. Business Continuity Exercise</w:t>
            </w:r>
            <w:r w:rsidR="004A15F0">
              <w:t xml:space="preserve"> (in place of final exam)</w:t>
            </w:r>
          </w:p>
        </w:tc>
        <w:tc>
          <w:tcPr>
            <w:tcW w:w="1843" w:type="dxa"/>
          </w:tcPr>
          <w:p w14:paraId="6BD634D7" w14:textId="7715C4F7" w:rsidR="0069623D" w:rsidRPr="0069623D" w:rsidRDefault="00290092" w:rsidP="00F9682E">
            <w:r>
              <w:t>25</w:t>
            </w:r>
            <w:r w:rsidR="0069623D" w:rsidRPr="0069623D">
              <w:t>%</w:t>
            </w:r>
          </w:p>
        </w:tc>
        <w:tc>
          <w:tcPr>
            <w:tcW w:w="3968" w:type="dxa"/>
          </w:tcPr>
          <w:p w14:paraId="70C95C62" w14:textId="33D3641E" w:rsidR="00ED146B" w:rsidRDefault="00ED146B" w:rsidP="00F9682E">
            <w:r>
              <w:t>2 hours of individual practice in Second Life in preparation for the final exercise</w:t>
            </w:r>
          </w:p>
          <w:p w14:paraId="7A7C8ADF" w14:textId="04E8AD98" w:rsidR="00ED146B" w:rsidRDefault="00ED146B" w:rsidP="00F9682E">
            <w:r>
              <w:t xml:space="preserve">2 hours preparatory group exercise in Second Life during the last class </w:t>
            </w:r>
          </w:p>
          <w:p w14:paraId="13B6181D" w14:textId="4A76B2E4" w:rsidR="0069623D" w:rsidRPr="0069623D" w:rsidRDefault="0069623D" w:rsidP="00F9682E">
            <w:r w:rsidRPr="0069623D">
              <w:t>3 hours during the exam period (</w:t>
            </w:r>
            <w:r w:rsidR="00BB1CE4">
              <w:t>on Virtual World of Second Life</w:t>
            </w:r>
            <w:r w:rsidRPr="0069623D">
              <w:t xml:space="preserve">) </w:t>
            </w:r>
          </w:p>
        </w:tc>
      </w:tr>
    </w:tbl>
    <w:p w14:paraId="7BDDED80" w14:textId="77777777" w:rsidR="00BB1CE4" w:rsidRDefault="00BB1CE4" w:rsidP="0069623D">
      <w:pPr>
        <w:rPr>
          <w:b/>
          <w:bCs/>
          <w:i/>
          <w:iCs/>
        </w:rPr>
      </w:pPr>
    </w:p>
    <w:p w14:paraId="07BFD073" w14:textId="30DFE645" w:rsidR="00ED146B" w:rsidRDefault="00ED146B" w:rsidP="0069623D">
      <w:pPr>
        <w:rPr>
          <w:b/>
          <w:bCs/>
          <w:i/>
          <w:iCs/>
        </w:rPr>
      </w:pPr>
      <w:r>
        <w:rPr>
          <w:b/>
          <w:bCs/>
          <w:i/>
          <w:iCs/>
        </w:rPr>
        <w:t xml:space="preserve">4.2. </w:t>
      </w:r>
      <w:r w:rsidR="005D2F7F" w:rsidRPr="0069623D">
        <w:rPr>
          <w:b/>
          <w:bCs/>
          <w:i/>
          <w:iCs/>
        </w:rPr>
        <w:t>Weekly Forums/Class Participation</w:t>
      </w:r>
    </w:p>
    <w:p w14:paraId="3D8B5FAE" w14:textId="4AD6B88D" w:rsidR="0069623D" w:rsidRDefault="00F437F9" w:rsidP="0069623D">
      <w:r>
        <w:t xml:space="preserve">There will be a combination of </w:t>
      </w:r>
      <w:r w:rsidR="005D2F7F">
        <w:t>activit</w:t>
      </w:r>
      <w:r>
        <w:t>ies</w:t>
      </w:r>
      <w:r w:rsidR="005D2F7F">
        <w:t xml:space="preserve"> (short online quiz, forum discussion</w:t>
      </w:r>
      <w:r>
        <w:t>s</w:t>
      </w:r>
      <w:r w:rsidR="005D2F7F">
        <w:t xml:space="preserve">, </w:t>
      </w:r>
      <w:r w:rsidR="0069623D">
        <w:t xml:space="preserve">or </w:t>
      </w:r>
      <w:r w:rsidR="005D2F7F">
        <w:t>short assignments)</w:t>
      </w:r>
      <w:r>
        <w:t xml:space="preserve"> each week</w:t>
      </w:r>
      <w:r w:rsidR="005D2F7F">
        <w:t xml:space="preserve">. </w:t>
      </w:r>
      <w:r>
        <w:t>To succeed</w:t>
      </w:r>
      <w:r w:rsidR="00BB1CE4">
        <w:t>,</w:t>
      </w:r>
      <w:r>
        <w:t xml:space="preserve"> students must follow the course materials, participate in class </w:t>
      </w:r>
      <w:r w:rsidR="00BB1CE4">
        <w:t xml:space="preserve">and </w:t>
      </w:r>
      <w:r>
        <w:t xml:space="preserve">forum </w:t>
      </w:r>
      <w:r w:rsidR="00ED146B">
        <w:t>discussions,</w:t>
      </w:r>
      <w:r>
        <w:t xml:space="preserve"> and do weekly assignments and activities. </w:t>
      </w:r>
    </w:p>
    <w:p w14:paraId="0FDBD839" w14:textId="25168997" w:rsidR="00ED146B" w:rsidRDefault="00ED146B" w:rsidP="00ED146B">
      <w:pPr>
        <w:jc w:val="both"/>
        <w:rPr>
          <w:b/>
          <w:bCs/>
          <w:i/>
          <w:iCs/>
        </w:rPr>
      </w:pPr>
      <w:r>
        <w:rPr>
          <w:b/>
          <w:bCs/>
          <w:i/>
          <w:iCs/>
        </w:rPr>
        <w:t xml:space="preserve">4.3. </w:t>
      </w:r>
      <w:r w:rsidR="0086291D" w:rsidRPr="0086291D">
        <w:rPr>
          <w:b/>
          <w:bCs/>
          <w:i/>
          <w:iCs/>
        </w:rPr>
        <w:t>Business Continuity Planning Project</w:t>
      </w:r>
    </w:p>
    <w:p w14:paraId="26E267BC" w14:textId="052D8291" w:rsidR="00A64E59" w:rsidRDefault="005D2F7F" w:rsidP="00ED146B">
      <w:pPr>
        <w:jc w:val="both"/>
      </w:pPr>
      <w:r w:rsidRPr="00F437F9">
        <w:t>Using</w:t>
      </w:r>
      <w:r>
        <w:t xml:space="preserve"> standard business continuity planning process and existing tools, each student develops a business continuity plan for a real or a hypothetical business. Assessment will be done based on the quality, format, and structure of the </w:t>
      </w:r>
      <w:r w:rsidR="0069623D">
        <w:t xml:space="preserve">submitted </w:t>
      </w:r>
      <w:r>
        <w:t xml:space="preserve">plan. Students will prepare the plan in a step by step approach </w:t>
      </w:r>
      <w:r w:rsidR="0069623D">
        <w:t xml:space="preserve"> and </w:t>
      </w:r>
      <w:r>
        <w:t xml:space="preserve">submit </w:t>
      </w:r>
      <w:r>
        <w:lastRenderedPageBreak/>
        <w:t xml:space="preserve">the final plan by </w:t>
      </w:r>
      <w:r w:rsidR="00BB1CE4">
        <w:t>December 1st</w:t>
      </w:r>
      <w:r>
        <w:t xml:space="preserve">. You will receive a numeric grade for the term project using the following criteria: </w:t>
      </w:r>
    </w:p>
    <w:tbl>
      <w:tblPr>
        <w:tblStyle w:val="TableGrid"/>
        <w:tblW w:w="0" w:type="auto"/>
        <w:tblLook w:val="04A0" w:firstRow="1" w:lastRow="0" w:firstColumn="1" w:lastColumn="0" w:noHBand="0" w:noVBand="1"/>
      </w:tblPr>
      <w:tblGrid>
        <w:gridCol w:w="1555"/>
        <w:gridCol w:w="7795"/>
      </w:tblGrid>
      <w:tr w:rsidR="000A5254" w:rsidRPr="000A5254" w14:paraId="5C96301B" w14:textId="77777777" w:rsidTr="000A5254">
        <w:tc>
          <w:tcPr>
            <w:tcW w:w="1555" w:type="dxa"/>
          </w:tcPr>
          <w:p w14:paraId="40365E3B" w14:textId="77777777" w:rsidR="000A5254" w:rsidRPr="00ED146B" w:rsidRDefault="000A5254" w:rsidP="00E944B3">
            <w:pPr>
              <w:rPr>
                <w:b/>
                <w:bCs/>
              </w:rPr>
            </w:pPr>
            <w:r w:rsidRPr="00ED146B">
              <w:rPr>
                <w:b/>
                <w:bCs/>
              </w:rPr>
              <w:t>Grade</w:t>
            </w:r>
          </w:p>
        </w:tc>
        <w:tc>
          <w:tcPr>
            <w:tcW w:w="7795" w:type="dxa"/>
          </w:tcPr>
          <w:p w14:paraId="00C9E656" w14:textId="77777777" w:rsidR="000A5254" w:rsidRPr="00ED146B" w:rsidRDefault="000A5254" w:rsidP="00E944B3">
            <w:pPr>
              <w:rPr>
                <w:b/>
                <w:bCs/>
              </w:rPr>
            </w:pPr>
            <w:r w:rsidRPr="00ED146B">
              <w:rPr>
                <w:b/>
                <w:bCs/>
              </w:rPr>
              <w:t>Interpretive Statement</w:t>
            </w:r>
          </w:p>
        </w:tc>
      </w:tr>
      <w:tr w:rsidR="00681CDB" w:rsidRPr="00681CDB" w14:paraId="33F2F33F" w14:textId="77777777" w:rsidTr="000A5254">
        <w:tc>
          <w:tcPr>
            <w:tcW w:w="1555" w:type="dxa"/>
          </w:tcPr>
          <w:p w14:paraId="6F1CF608" w14:textId="77777777" w:rsidR="00681CDB" w:rsidRPr="00681CDB" w:rsidRDefault="00681CDB" w:rsidP="009B599C">
            <w:r w:rsidRPr="00681CDB">
              <w:t xml:space="preserve">36-40 </w:t>
            </w:r>
          </w:p>
        </w:tc>
        <w:tc>
          <w:tcPr>
            <w:tcW w:w="7795" w:type="dxa"/>
          </w:tcPr>
          <w:p w14:paraId="45178FC3" w14:textId="77777777" w:rsidR="00681CDB" w:rsidRPr="00681CDB" w:rsidRDefault="00681CDB" w:rsidP="009B599C">
            <w:r w:rsidRPr="00681CDB">
              <w:t xml:space="preserve">Excellent work—well written/presented, high quality plan, full coverage of the topics, significant references to the course materials and readings, submitted on time. Regularly updated the course instructor. </w:t>
            </w:r>
          </w:p>
        </w:tc>
      </w:tr>
      <w:tr w:rsidR="00681CDB" w:rsidRPr="00681CDB" w14:paraId="6171361E" w14:textId="77777777" w:rsidTr="000A5254">
        <w:tc>
          <w:tcPr>
            <w:tcW w:w="1555" w:type="dxa"/>
          </w:tcPr>
          <w:p w14:paraId="0A6A95B3" w14:textId="77777777" w:rsidR="00681CDB" w:rsidRPr="00681CDB" w:rsidRDefault="00681CDB" w:rsidP="009B599C">
            <w:r w:rsidRPr="00681CDB">
              <w:t>30-35</w:t>
            </w:r>
          </w:p>
        </w:tc>
        <w:tc>
          <w:tcPr>
            <w:tcW w:w="7795" w:type="dxa"/>
          </w:tcPr>
          <w:p w14:paraId="35FDB764" w14:textId="77777777" w:rsidR="00681CDB" w:rsidRPr="00681CDB" w:rsidRDefault="00681CDB" w:rsidP="009B599C">
            <w:r w:rsidRPr="00681CDB">
              <w:t xml:space="preserve">Strong work— almost well written/presented, good quality plan, almost full coverage of the topics, good references to the course materials and other sources, submitted on time. Reasonably updated the course instructor. </w:t>
            </w:r>
          </w:p>
        </w:tc>
      </w:tr>
      <w:tr w:rsidR="00681CDB" w:rsidRPr="00681CDB" w14:paraId="08A1503F" w14:textId="77777777" w:rsidTr="000A5254">
        <w:tc>
          <w:tcPr>
            <w:tcW w:w="1555" w:type="dxa"/>
          </w:tcPr>
          <w:p w14:paraId="4F35FEFB" w14:textId="77777777" w:rsidR="00681CDB" w:rsidRPr="00681CDB" w:rsidRDefault="00681CDB" w:rsidP="009B599C">
            <w:r w:rsidRPr="00681CDB">
              <w:t>20-29</w:t>
            </w:r>
          </w:p>
        </w:tc>
        <w:tc>
          <w:tcPr>
            <w:tcW w:w="7795" w:type="dxa"/>
          </w:tcPr>
          <w:p w14:paraId="6583B41B" w14:textId="77777777" w:rsidR="00681CDB" w:rsidRPr="00681CDB" w:rsidRDefault="00681CDB" w:rsidP="009B599C">
            <w:r w:rsidRPr="00681CDB">
              <w:t xml:space="preserve">Competent work— has some written/presentation problems, acceptable plan, some uncovered topics, some references to the course materials, submitted on time. Sometimes updated the course instructor. </w:t>
            </w:r>
          </w:p>
        </w:tc>
      </w:tr>
      <w:tr w:rsidR="00681CDB" w:rsidRPr="00681CDB" w14:paraId="20EAEDB0" w14:textId="77777777" w:rsidTr="000A5254">
        <w:tc>
          <w:tcPr>
            <w:tcW w:w="1555" w:type="dxa"/>
          </w:tcPr>
          <w:p w14:paraId="2F902B99" w14:textId="77777777" w:rsidR="00681CDB" w:rsidRPr="00681CDB" w:rsidRDefault="00681CDB" w:rsidP="009B599C">
            <w:r w:rsidRPr="00681CDB">
              <w:t>10-19</w:t>
            </w:r>
          </w:p>
        </w:tc>
        <w:tc>
          <w:tcPr>
            <w:tcW w:w="7795" w:type="dxa"/>
          </w:tcPr>
          <w:p w14:paraId="48E55497" w14:textId="77777777" w:rsidR="00681CDB" w:rsidRPr="00681CDB" w:rsidRDefault="00681CDB" w:rsidP="009B599C">
            <w:r w:rsidRPr="00681CDB">
              <w:t xml:space="preserve">Incomplete— has many written/presentation problems, low quality plan, limited coverage of the topics, very few references to the course materials, needs major improvements. Little updates. </w:t>
            </w:r>
          </w:p>
        </w:tc>
      </w:tr>
      <w:tr w:rsidR="00681CDB" w:rsidRPr="00681CDB" w14:paraId="69CA2732" w14:textId="77777777" w:rsidTr="000A5254">
        <w:tc>
          <w:tcPr>
            <w:tcW w:w="1555" w:type="dxa"/>
          </w:tcPr>
          <w:p w14:paraId="6FAD41B1" w14:textId="77777777" w:rsidR="00681CDB" w:rsidRPr="00681CDB" w:rsidRDefault="00681CDB" w:rsidP="009B599C">
            <w:r w:rsidRPr="00681CDB">
              <w:t>0-9</w:t>
            </w:r>
          </w:p>
        </w:tc>
        <w:tc>
          <w:tcPr>
            <w:tcW w:w="7795" w:type="dxa"/>
          </w:tcPr>
          <w:p w14:paraId="64BE0B73" w14:textId="77777777" w:rsidR="00681CDB" w:rsidRPr="00681CDB" w:rsidRDefault="00681CDB" w:rsidP="009B599C">
            <w:r w:rsidRPr="00681CDB">
              <w:t xml:space="preserve">Incomplete— has a lot of written/presentation problems, very low quality plan, limited coverage of the topic, no references to course materials and references, there is no way that this work can be improved. No updates. </w:t>
            </w:r>
          </w:p>
        </w:tc>
      </w:tr>
    </w:tbl>
    <w:p w14:paraId="736BB922" w14:textId="77777777" w:rsidR="0086291D" w:rsidRDefault="0086291D" w:rsidP="0069623D"/>
    <w:p w14:paraId="3E4F131B" w14:textId="3611B7E2" w:rsidR="00ED146B" w:rsidRDefault="00ED146B" w:rsidP="00ED146B">
      <w:pPr>
        <w:jc w:val="both"/>
        <w:rPr>
          <w:b/>
          <w:bCs/>
          <w:i/>
          <w:iCs/>
        </w:rPr>
      </w:pPr>
      <w:r>
        <w:rPr>
          <w:b/>
          <w:bCs/>
          <w:i/>
          <w:iCs/>
        </w:rPr>
        <w:t xml:space="preserve">4.4. </w:t>
      </w:r>
      <w:r w:rsidR="005D2F7F" w:rsidRPr="009B0C29">
        <w:rPr>
          <w:b/>
          <w:bCs/>
          <w:i/>
          <w:iCs/>
        </w:rPr>
        <w:t>Business Continuity Exercise</w:t>
      </w:r>
    </w:p>
    <w:p w14:paraId="683B910A" w14:textId="6BD13492" w:rsidR="009B0C29" w:rsidRDefault="005D2F7F" w:rsidP="00ED146B">
      <w:pPr>
        <w:jc w:val="both"/>
      </w:pPr>
      <w:r>
        <w:t xml:space="preserve">During the term, students develop and implement a group business continuity simulations/exercise. Students will be provided with a business continuity scenario and conduct a business continuity/crisis management exercise in </w:t>
      </w:r>
      <w:r w:rsidR="00BB1CE4">
        <w:t xml:space="preserve">the virtual world of second life </w:t>
      </w:r>
      <w:r>
        <w:t>during the exam period. This exercise will be marked based on students’ engagement in preparatory phase</w:t>
      </w:r>
      <w:r w:rsidR="00BB1CE4">
        <w:t>s</w:t>
      </w:r>
      <w:r>
        <w:t xml:space="preserve"> of the exercise, and course instructor’s evaluations of the students’ performances in the exercise. This will be a role playing simulation. Details will be provided during the semester. This is not an exam but replaces the final exam and will be held during a time and date that will be determined by the registrar’s office</w:t>
      </w:r>
      <w:r w:rsidR="00BB1CE4">
        <w:t xml:space="preserve"> as final exam for this course</w:t>
      </w:r>
      <w:r>
        <w:t xml:space="preserve">. </w:t>
      </w:r>
    </w:p>
    <w:p w14:paraId="50381A41" w14:textId="6346E0D1" w:rsidR="009B0C29" w:rsidRPr="009B0C29" w:rsidRDefault="005D2F7F" w:rsidP="009B0C29">
      <w:pPr>
        <w:rPr>
          <w:b/>
          <w:bCs/>
        </w:rPr>
      </w:pPr>
      <w:r w:rsidRPr="009B0C29">
        <w:rPr>
          <w:b/>
          <w:bCs/>
        </w:rPr>
        <w:t xml:space="preserve">5. Course on </w:t>
      </w:r>
      <w:r w:rsidR="00ED146B">
        <w:rPr>
          <w:b/>
          <w:bCs/>
        </w:rPr>
        <w:t xml:space="preserve">Zoom &amp; </w:t>
      </w:r>
      <w:r w:rsidRPr="009B0C29">
        <w:rPr>
          <w:b/>
          <w:bCs/>
        </w:rPr>
        <w:t xml:space="preserve">Moodle </w:t>
      </w:r>
    </w:p>
    <w:p w14:paraId="11F05EB2" w14:textId="4D9EDA2A" w:rsidR="00BB1CE4" w:rsidRDefault="005D2F7F" w:rsidP="00ED146B">
      <w:pPr>
        <w:jc w:val="both"/>
      </w:pPr>
      <w:r>
        <w:t xml:space="preserve">This course uses Moodle for its online delivery of the materials. Course </w:t>
      </w:r>
      <w:r w:rsidR="00BB1CE4">
        <w:t>PowerPoints</w:t>
      </w:r>
      <w:r>
        <w:t xml:space="preserve"> </w:t>
      </w:r>
      <w:r w:rsidR="00BB1CE4">
        <w:t xml:space="preserve">and recorded </w:t>
      </w:r>
      <w:r w:rsidR="003F22D3">
        <w:t xml:space="preserve">lectures, </w:t>
      </w:r>
      <w:r>
        <w:t xml:space="preserve"> list of reading materials (journal articles only), announcements, and discussions will be posted in </w:t>
      </w:r>
      <w:r w:rsidR="00BB1CE4">
        <w:t xml:space="preserve">Moodle </w:t>
      </w:r>
      <w:r>
        <w:t xml:space="preserve">site. </w:t>
      </w:r>
    </w:p>
    <w:p w14:paraId="00A58363" w14:textId="77777777" w:rsidR="00BB1CE4" w:rsidRPr="00BB1CE4" w:rsidRDefault="005D2F7F" w:rsidP="005F4999">
      <w:pPr>
        <w:rPr>
          <w:b/>
          <w:bCs/>
        </w:rPr>
      </w:pPr>
      <w:r w:rsidRPr="00BB1CE4">
        <w:rPr>
          <w:b/>
          <w:bCs/>
        </w:rPr>
        <w:t>6. Reading Materials</w:t>
      </w:r>
    </w:p>
    <w:p w14:paraId="187D2A04" w14:textId="3A823D8F" w:rsidR="009B0C29" w:rsidRDefault="005D2F7F" w:rsidP="00290092">
      <w:r w:rsidRPr="00ED146B">
        <w:t>Reading materials vary depending on the topic</w:t>
      </w:r>
      <w:r w:rsidR="00290092">
        <w:t xml:space="preserve"> and will be provided in Moodle in a weekly basis. </w:t>
      </w:r>
    </w:p>
    <w:p w14:paraId="318057C3" w14:textId="77777777" w:rsidR="00306F26" w:rsidRPr="00ED146B" w:rsidRDefault="00306F26" w:rsidP="00290092"/>
    <w:p w14:paraId="47B8020D" w14:textId="77777777" w:rsidR="00306F26" w:rsidRPr="00AC4F50" w:rsidRDefault="00306F26" w:rsidP="00306F26">
      <w:pPr>
        <w:spacing w:after="300"/>
        <w:rPr>
          <w:color w:val="141412"/>
          <w:sz w:val="24"/>
          <w:szCs w:val="24"/>
        </w:rPr>
      </w:pPr>
      <w:r w:rsidRPr="00AC4F50">
        <w:rPr>
          <w:b/>
          <w:bCs/>
          <w:color w:val="141412"/>
          <w:sz w:val="24"/>
          <w:szCs w:val="24"/>
          <w:u w:val="single"/>
        </w:rPr>
        <w:t>RELEVANT UNIVERSITY/LA&amp;PS/SCHOOL REGULATIONS</w:t>
      </w:r>
    </w:p>
    <w:p w14:paraId="79337925" w14:textId="77777777" w:rsidR="00306F26" w:rsidRPr="00AC4F50" w:rsidRDefault="00306F26" w:rsidP="00306F26">
      <w:pPr>
        <w:spacing w:after="300"/>
        <w:rPr>
          <w:color w:val="141412"/>
          <w:sz w:val="24"/>
          <w:szCs w:val="24"/>
        </w:rPr>
      </w:pPr>
      <w:r w:rsidRPr="00AC4F50">
        <w:rPr>
          <w:b/>
          <w:bCs/>
          <w:color w:val="141412"/>
          <w:sz w:val="24"/>
          <w:szCs w:val="24"/>
        </w:rPr>
        <w:t>Applicable to all ADMS and DEMS courses</w:t>
      </w:r>
    </w:p>
    <w:p w14:paraId="46BB8B22" w14:textId="77777777" w:rsidR="00306F26" w:rsidRPr="00AC4F50" w:rsidRDefault="00306F26" w:rsidP="00306F26">
      <w:pPr>
        <w:spacing w:after="300"/>
        <w:rPr>
          <w:color w:val="141412"/>
          <w:sz w:val="24"/>
          <w:szCs w:val="24"/>
        </w:rPr>
      </w:pPr>
      <w:r w:rsidRPr="00AC4F50">
        <w:rPr>
          <w:b/>
          <w:bCs/>
          <w:color w:val="141412"/>
          <w:sz w:val="24"/>
          <w:szCs w:val="24"/>
        </w:rPr>
        <w:t>Deferred Final Exams: </w:t>
      </w:r>
      <w:r w:rsidRPr="00AC4F50">
        <w:rPr>
          <w:color w:val="141412"/>
          <w:sz w:val="24"/>
          <w:szCs w:val="24"/>
        </w:rPr>
        <w:t xml:space="preserve">Deferred standing may be granted to students who are unable to write their final examination at the scheduled time or to submit their outstanding course work on the </w:t>
      </w:r>
      <w:r w:rsidRPr="00AC4F50">
        <w:rPr>
          <w:color w:val="141412"/>
          <w:sz w:val="24"/>
          <w:szCs w:val="24"/>
        </w:rPr>
        <w:lastRenderedPageBreak/>
        <w:t>last day of classes. Details can be found at </w:t>
      </w:r>
      <w:hyperlink r:id="rId8" w:history="1">
        <w:r w:rsidRPr="00AC4F50">
          <w:rPr>
            <w:rStyle w:val="Hyperlink"/>
            <w:color w:val="E31837"/>
            <w:sz w:val="24"/>
            <w:szCs w:val="24"/>
          </w:rPr>
          <w:t>http://myacademicrecord.students.yorku.ca/deferred-standing</w:t>
        </w:r>
      </w:hyperlink>
    </w:p>
    <w:p w14:paraId="23D57996" w14:textId="77777777" w:rsidR="00306F26" w:rsidRPr="00AC4F50" w:rsidRDefault="00306F26" w:rsidP="00306F26">
      <w:pPr>
        <w:spacing w:after="300"/>
        <w:rPr>
          <w:color w:val="141412"/>
          <w:sz w:val="24"/>
          <w:szCs w:val="24"/>
        </w:rPr>
      </w:pPr>
      <w:r w:rsidRPr="00AC4F50">
        <w:rPr>
          <w:color w:val="141412"/>
          <w:sz w:val="24"/>
          <w:szCs w:val="24"/>
        </w:rPr>
        <w:t>Any request for deferred standing on medical grounds must include an Attending Physician's Statement form; a “Doctor’s Note” will not be accepted.</w:t>
      </w:r>
    </w:p>
    <w:p w14:paraId="4FA627FD" w14:textId="77777777" w:rsidR="00306F26" w:rsidRPr="00AC4F50" w:rsidRDefault="00306F26" w:rsidP="00306F26">
      <w:pPr>
        <w:spacing w:after="300"/>
        <w:rPr>
          <w:color w:val="141412"/>
          <w:sz w:val="24"/>
          <w:szCs w:val="24"/>
        </w:rPr>
      </w:pPr>
      <w:r w:rsidRPr="00AC4F50">
        <w:rPr>
          <w:color w:val="141412"/>
          <w:sz w:val="24"/>
          <w:szCs w:val="24"/>
        </w:rPr>
        <w:t>DSA Form: </w:t>
      </w:r>
      <w:hyperlink r:id="rId9" w:history="1">
        <w:r w:rsidRPr="00AC4F50">
          <w:rPr>
            <w:rStyle w:val="Hyperlink"/>
            <w:color w:val="E31837"/>
            <w:sz w:val="24"/>
            <w:szCs w:val="24"/>
          </w:rPr>
          <w:t>http://www.registrar.yorku.ca/pdf/deferred_standing_agreement.pdf</w:t>
        </w:r>
      </w:hyperlink>
    </w:p>
    <w:p w14:paraId="3458ED1A" w14:textId="77777777" w:rsidR="00306F26" w:rsidRPr="00AC4F50" w:rsidRDefault="00306F26" w:rsidP="00306F26">
      <w:pPr>
        <w:spacing w:after="300"/>
        <w:rPr>
          <w:color w:val="141412"/>
          <w:sz w:val="24"/>
          <w:szCs w:val="24"/>
        </w:rPr>
      </w:pPr>
      <w:r w:rsidRPr="00AC4F50">
        <w:rPr>
          <w:color w:val="141412"/>
          <w:sz w:val="24"/>
          <w:szCs w:val="24"/>
        </w:rPr>
        <w:t>Attending Physician's Statement form: </w:t>
      </w:r>
      <w:hyperlink r:id="rId10" w:history="1">
        <w:r w:rsidRPr="00AC4F50">
          <w:rPr>
            <w:rStyle w:val="Hyperlink"/>
            <w:color w:val="E31837"/>
            <w:sz w:val="24"/>
            <w:szCs w:val="24"/>
          </w:rPr>
          <w:t>http://registrar.yorku.ca/pdf/attending-physicians-statement.pdf</w:t>
        </w:r>
      </w:hyperlink>
    </w:p>
    <w:p w14:paraId="528CD044" w14:textId="77777777" w:rsidR="00306F26" w:rsidRPr="00AC4F50" w:rsidRDefault="00306F26" w:rsidP="00306F26">
      <w:pPr>
        <w:spacing w:after="300"/>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7F1EA807" w14:textId="77777777" w:rsidR="00306F26" w:rsidRPr="00AC4F50" w:rsidRDefault="00306F26" w:rsidP="00306F26">
      <w:pPr>
        <w:spacing w:after="300"/>
        <w:rPr>
          <w:b/>
          <w:color w:val="141412"/>
          <w:sz w:val="24"/>
          <w:szCs w:val="24"/>
        </w:rPr>
      </w:pPr>
      <w:hyperlink r:id="rId11" w:history="1">
        <w:r w:rsidRPr="00AC4F50">
          <w:rPr>
            <w:rStyle w:val="Hyperlink"/>
            <w:b/>
            <w:color w:val="FF0000"/>
            <w:sz w:val="24"/>
            <w:szCs w:val="24"/>
          </w:rPr>
          <w:t>http://sas-app.laps.yorku.ca</w:t>
        </w:r>
      </w:hyperlink>
      <w:r w:rsidRPr="00AC4F50">
        <w:rPr>
          <w:b/>
          <w:color w:val="FF0000"/>
          <w:sz w:val="24"/>
          <w:szCs w:val="24"/>
        </w:rPr>
        <w:t xml:space="preserve"> </w:t>
      </w:r>
    </w:p>
    <w:p w14:paraId="562100E3" w14:textId="77777777" w:rsidR="00306F26" w:rsidRPr="00AC4F50" w:rsidRDefault="00306F26" w:rsidP="00306F26">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2"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4B2BF77B" w14:textId="77777777" w:rsidR="00306F26" w:rsidRDefault="00306F26" w:rsidP="00306F26">
      <w:pPr>
        <w:spacing w:after="300"/>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70C1FC8D" w14:textId="77777777" w:rsidR="00306F26" w:rsidRPr="00F437DA" w:rsidRDefault="00306F26" w:rsidP="00306F26">
      <w:pPr>
        <w:spacing w:after="300"/>
        <w:rPr>
          <w:color w:val="141412"/>
          <w:sz w:val="24"/>
          <w:szCs w:val="24"/>
        </w:rPr>
      </w:pPr>
      <w:r w:rsidRPr="00AC4F50">
        <w:rPr>
          <w:b/>
          <w:bCs/>
          <w:color w:val="141412"/>
          <w:sz w:val="24"/>
          <w:szCs w:val="24"/>
        </w:rPr>
        <w:br/>
        <w:t>Academic Honesty</w:t>
      </w:r>
      <w:r w:rsidRPr="00AC4F50">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w:t>
      </w:r>
      <w:r w:rsidRPr="00AC4F50">
        <w:rPr>
          <w:color w:val="141412"/>
          <w:sz w:val="24"/>
          <w:szCs w:val="24"/>
        </w:rPr>
        <w:lastRenderedPageBreak/>
        <w:t xml:space="preserve">the student to be mindful of and abide by such standards. Suspected breaches of academic honesty will be </w:t>
      </w:r>
      <w:proofErr w:type="gramStart"/>
      <w:r w:rsidRPr="00AC4F50">
        <w:rPr>
          <w:color w:val="141412"/>
          <w:sz w:val="24"/>
          <w:szCs w:val="24"/>
        </w:rPr>
        <w:t>investigated</w:t>
      </w:r>
      <w:proofErr w:type="gramEnd"/>
      <w:r w:rsidRPr="00AC4F50">
        <w:rPr>
          <w:color w:val="141412"/>
          <w:sz w:val="24"/>
          <w:szCs w:val="24"/>
        </w:rPr>
        <w:t xml:space="preserve"> and charges shall be laid if reasonable and probable grounds exist.</w:t>
      </w:r>
    </w:p>
    <w:p w14:paraId="5D02A961" w14:textId="77777777" w:rsidR="00306F26" w:rsidRPr="00AC4F50" w:rsidRDefault="00306F26" w:rsidP="00306F26">
      <w:pPr>
        <w:spacing w:after="300"/>
        <w:rPr>
          <w:color w:val="141412"/>
          <w:sz w:val="24"/>
          <w:szCs w:val="24"/>
        </w:rPr>
      </w:pPr>
      <w:r w:rsidRPr="00AC4F50">
        <w:rPr>
          <w:color w:val="141412"/>
          <w:sz w:val="24"/>
          <w:szCs w:val="24"/>
        </w:rPr>
        <w:t>Students should review the York Academic Honesty policy for themselves at:</w:t>
      </w:r>
    </w:p>
    <w:p w14:paraId="4A28C754" w14:textId="77777777" w:rsidR="00306F26" w:rsidRPr="00AC4F50" w:rsidRDefault="00306F26" w:rsidP="00306F26">
      <w:pPr>
        <w:spacing w:after="300"/>
        <w:rPr>
          <w:color w:val="141412"/>
          <w:sz w:val="24"/>
          <w:szCs w:val="24"/>
        </w:rPr>
      </w:pPr>
      <w:hyperlink r:id="rId13" w:history="1">
        <w:r w:rsidRPr="00AC4F50">
          <w:rPr>
            <w:rStyle w:val="Hyperlink"/>
            <w:color w:val="E31837"/>
            <w:sz w:val="24"/>
            <w:szCs w:val="24"/>
          </w:rPr>
          <w:t>http://www.yorku.ca/secretariat/policies/document.php?document=69</w:t>
        </w:r>
      </w:hyperlink>
    </w:p>
    <w:p w14:paraId="1973BA3C" w14:textId="77777777" w:rsidR="00306F26" w:rsidRPr="00AC4F50" w:rsidRDefault="00306F26" w:rsidP="00306F26">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14" w:history="1">
        <w:r w:rsidRPr="00794648">
          <w:rPr>
            <w:rStyle w:val="Hyperlink"/>
            <w:sz w:val="24"/>
            <w:szCs w:val="24"/>
          </w:rPr>
          <w:t>https://spark.library.yorku.ca/academic-integrity-what-is-academic-integrity/</w:t>
        </w:r>
      </w:hyperlink>
    </w:p>
    <w:p w14:paraId="07BC45AD" w14:textId="77777777" w:rsidR="00306F26" w:rsidRPr="00AC4F50" w:rsidRDefault="00306F26" w:rsidP="00306F26">
      <w:pPr>
        <w:spacing w:after="300"/>
        <w:rPr>
          <w:color w:val="141412"/>
          <w:sz w:val="24"/>
          <w:szCs w:val="24"/>
        </w:rPr>
      </w:pPr>
      <w:r w:rsidRPr="00AC4F50">
        <w:rPr>
          <w:b/>
          <w:bCs/>
          <w:color w:val="141412"/>
          <w:sz w:val="24"/>
          <w:szCs w:val="24"/>
        </w:rPr>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5CC9A1F6" w14:textId="77777777" w:rsidR="00306F26" w:rsidRPr="00AC4F50" w:rsidRDefault="00306F26" w:rsidP="00306F26">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5" w:history="1">
        <w:r w:rsidRPr="00AC4F50">
          <w:rPr>
            <w:rStyle w:val="Hyperlink"/>
            <w:color w:val="E31837"/>
            <w:sz w:val="24"/>
            <w:szCs w:val="24"/>
          </w:rPr>
          <w:t>http://www.yorku.ca/univsec/policies/document.php?document=86</w:t>
        </w:r>
      </w:hyperlink>
    </w:p>
    <w:p w14:paraId="3E574956" w14:textId="77777777" w:rsidR="00306F26" w:rsidRPr="00AC4F50" w:rsidRDefault="00306F26" w:rsidP="00306F26">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xml:space="preserve">: For all Undergraduate courses, except those which regularly meet on Friday evening or on a weekend, </w:t>
      </w:r>
      <w:proofErr w:type="gramStart"/>
      <w:r w:rsidRPr="00AC4F50">
        <w:rPr>
          <w:color w:val="141412"/>
          <w:sz w:val="24"/>
          <w:szCs w:val="24"/>
        </w:rPr>
        <w:t>tests</w:t>
      </w:r>
      <w:proofErr w:type="gramEnd"/>
      <w:r w:rsidRPr="00AC4F50">
        <w:rPr>
          <w:color w:val="141412"/>
          <w:sz w:val="24"/>
          <w:szCs w:val="24"/>
        </w:rPr>
        <w:t xml:space="preserve"> or exams worth more than 20% will not be held in the two weeks prior to the beginning of the official examination period. For further information on the 20% Rule, please visit: </w:t>
      </w:r>
      <w:hyperlink r:id="rId16" w:history="1">
        <w:r w:rsidRPr="00AC4F50">
          <w:rPr>
            <w:rStyle w:val="Hyperlink"/>
            <w:color w:val="E31837"/>
            <w:sz w:val="24"/>
            <w:szCs w:val="24"/>
          </w:rPr>
          <w:t>http://secretariat-policies.info.yorku.ca/policies/limits-on-the-worth-of-examinations-in-the-final-classes-of-a-term-policy/</w:t>
        </w:r>
      </w:hyperlink>
    </w:p>
    <w:p w14:paraId="35A54275" w14:textId="77777777" w:rsidR="00306F26" w:rsidRPr="00AC4F50" w:rsidRDefault="00306F26" w:rsidP="00306F26">
      <w:pPr>
        <w:spacing w:after="300"/>
        <w:rPr>
          <w:color w:val="141412"/>
          <w:sz w:val="24"/>
          <w:szCs w:val="24"/>
        </w:rPr>
      </w:pPr>
      <w:r w:rsidRPr="00AC4F50">
        <w:rPr>
          <w:b/>
          <w:bCs/>
          <w:color w:val="141412"/>
          <w:sz w:val="24"/>
          <w:szCs w:val="24"/>
        </w:rPr>
        <w:t>Reappraisals</w:t>
      </w:r>
      <w:r w:rsidRPr="00AC4F50">
        <w:rPr>
          <w:color w:val="141412"/>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w:t>
      </w:r>
      <w:proofErr w:type="gramStart"/>
      <w:r w:rsidRPr="00AC4F50">
        <w:rPr>
          <w:color w:val="141412"/>
          <w:sz w:val="24"/>
          <w:szCs w:val="24"/>
        </w:rPr>
        <w:t>lowered</w:t>
      </w:r>
      <w:proofErr w:type="gramEnd"/>
      <w:r w:rsidRPr="00AC4F50">
        <w:rPr>
          <w:color w:val="141412"/>
          <w:sz w:val="24"/>
          <w:szCs w:val="24"/>
        </w:rPr>
        <w:t xml:space="preserve"> or confirmed. For reappraisal procedures and information, please visit the Office of the Registrar site at: </w:t>
      </w:r>
      <w:hyperlink r:id="rId17" w:history="1">
        <w:r w:rsidRPr="00AC4F50">
          <w:rPr>
            <w:rStyle w:val="Hyperlink"/>
            <w:color w:val="E31837"/>
            <w:sz w:val="24"/>
            <w:szCs w:val="24"/>
          </w:rPr>
          <w:t>http://myacademicrecord.students.yorku.ca/grade-reappraisal-policy</w:t>
        </w:r>
      </w:hyperlink>
    </w:p>
    <w:p w14:paraId="1FF350A8" w14:textId="77777777" w:rsidR="00306F26" w:rsidRPr="00AC4F50" w:rsidRDefault="00306F26" w:rsidP="00306F26">
      <w:pPr>
        <w:spacing w:after="300"/>
        <w:rPr>
          <w:color w:val="141412"/>
          <w:sz w:val="24"/>
          <w:szCs w:val="24"/>
        </w:rPr>
      </w:pPr>
      <w:r w:rsidRPr="00AC4F50">
        <w:rPr>
          <w:b/>
          <w:bCs/>
          <w:color w:val="141412"/>
          <w:sz w:val="24"/>
          <w:szCs w:val="24"/>
        </w:rPr>
        <w:lastRenderedPageBreak/>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AC4F50">
          <w:rPr>
            <w:rStyle w:val="Hyperlink"/>
            <w:color w:val="E31837"/>
            <w:sz w:val="24"/>
            <w:szCs w:val="24"/>
          </w:rPr>
          <w:t>http://ds.info.yorku.ca/academic-support-accomodations/</w:t>
        </w:r>
      </w:hyperlink>
    </w:p>
    <w:p w14:paraId="546A01D1" w14:textId="77777777" w:rsidR="00306F26" w:rsidRPr="00AC4F50" w:rsidRDefault="00306F26" w:rsidP="00306F26">
      <w:pPr>
        <w:spacing w:after="300"/>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19" w:history="1">
        <w:r w:rsidRPr="00AC4F50">
          <w:rPr>
            <w:rStyle w:val="Hyperlink"/>
            <w:color w:val="E31837"/>
            <w:sz w:val="24"/>
            <w:szCs w:val="24"/>
          </w:rPr>
          <w:t>https://w2prod.sis.yorku.ca/Apps/WebObjects/cdm.woa/wa/regobs</w:t>
        </w:r>
      </w:hyperlink>
    </w:p>
    <w:p w14:paraId="01D47F07" w14:textId="77777777" w:rsidR="00306F26" w:rsidRPr="00AC4F50" w:rsidRDefault="00306F26" w:rsidP="00306F26">
      <w:pPr>
        <w:spacing w:after="300"/>
        <w:rPr>
          <w:color w:val="141412"/>
          <w:sz w:val="24"/>
          <w:szCs w:val="24"/>
        </w:rPr>
      </w:pPr>
      <w:r w:rsidRPr="00AC4F50">
        <w:rPr>
          <w:b/>
          <w:bCs/>
          <w:color w:val="141412"/>
          <w:sz w:val="24"/>
          <w:szCs w:val="24"/>
        </w:rPr>
        <w:t>Academic Accommodation for Students with Disabilities (Senate Policy)</w:t>
      </w:r>
    </w:p>
    <w:p w14:paraId="5019E9B0" w14:textId="77777777" w:rsidR="00306F26" w:rsidRPr="00AC4F50" w:rsidRDefault="00306F26" w:rsidP="00306F26">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0" w:history="1">
        <w:r w:rsidRPr="00AC4F50">
          <w:rPr>
            <w:rStyle w:val="Hyperlink"/>
            <w:color w:val="E31837"/>
            <w:sz w:val="24"/>
            <w:szCs w:val="24"/>
          </w:rPr>
          <w:t>https://accessibility.students.yorku.ca</w:t>
        </w:r>
      </w:hyperlink>
    </w:p>
    <w:p w14:paraId="0D26DCFC" w14:textId="77777777" w:rsidR="00306F26" w:rsidRPr="00AC4F50" w:rsidRDefault="00306F26" w:rsidP="00306F26">
      <w:pPr>
        <w:spacing w:after="300"/>
        <w:rPr>
          <w:color w:val="141412"/>
          <w:sz w:val="24"/>
          <w:szCs w:val="24"/>
        </w:rPr>
      </w:pPr>
      <w:r w:rsidRPr="00AC4F50">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1" w:history="1">
        <w:r w:rsidRPr="00AC4F50">
          <w:rPr>
            <w:rStyle w:val="Hyperlink"/>
            <w:color w:val="E31837"/>
            <w:sz w:val="24"/>
            <w:szCs w:val="24"/>
          </w:rPr>
          <w:t>http://www.yorku.ca/altexams/</w:t>
        </w:r>
      </w:hyperlink>
    </w:p>
    <w:p w14:paraId="26F86413" w14:textId="77777777" w:rsidR="00306F26" w:rsidRPr="008E65EA" w:rsidRDefault="00306F26" w:rsidP="00306F26">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2D9AE926" w14:textId="77777777" w:rsidR="005D2F7F" w:rsidRDefault="005D2F7F" w:rsidP="00306F26"/>
    <w:sectPr w:rsidR="005D2F7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14D4" w14:textId="77777777" w:rsidR="00F958E0" w:rsidRDefault="00F958E0" w:rsidP="00C055F2">
      <w:pPr>
        <w:spacing w:after="0" w:line="240" w:lineRule="auto"/>
      </w:pPr>
      <w:r>
        <w:separator/>
      </w:r>
    </w:p>
  </w:endnote>
  <w:endnote w:type="continuationSeparator" w:id="0">
    <w:p w14:paraId="3DC7A561" w14:textId="77777777" w:rsidR="00F958E0" w:rsidRDefault="00F958E0" w:rsidP="00C0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074821"/>
      <w:docPartObj>
        <w:docPartGallery w:val="Page Numbers (Bottom of Page)"/>
        <w:docPartUnique/>
      </w:docPartObj>
    </w:sdtPr>
    <w:sdtEndPr>
      <w:rPr>
        <w:noProof/>
      </w:rPr>
    </w:sdtEndPr>
    <w:sdtContent>
      <w:p w14:paraId="3C1A7B73" w14:textId="70873F06" w:rsidR="00C055F2" w:rsidRDefault="00C055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46496" w14:textId="77777777" w:rsidR="00C055F2" w:rsidRDefault="00C0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427A9" w14:textId="77777777" w:rsidR="00F958E0" w:rsidRDefault="00F958E0" w:rsidP="00C055F2">
      <w:pPr>
        <w:spacing w:after="0" w:line="240" w:lineRule="auto"/>
      </w:pPr>
      <w:r>
        <w:separator/>
      </w:r>
    </w:p>
  </w:footnote>
  <w:footnote w:type="continuationSeparator" w:id="0">
    <w:p w14:paraId="41A908D2" w14:textId="77777777" w:rsidR="00F958E0" w:rsidRDefault="00F958E0" w:rsidP="00C0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C000C"/>
    <w:multiLevelType w:val="hybridMultilevel"/>
    <w:tmpl w:val="E6E68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B76075"/>
    <w:multiLevelType w:val="hybridMultilevel"/>
    <w:tmpl w:val="6F406A52"/>
    <w:lvl w:ilvl="0" w:tplc="1A9878F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7F"/>
    <w:rsid w:val="00093342"/>
    <w:rsid w:val="000A5254"/>
    <w:rsid w:val="00290092"/>
    <w:rsid w:val="002E25B6"/>
    <w:rsid w:val="00306F26"/>
    <w:rsid w:val="003A1851"/>
    <w:rsid w:val="003F22D3"/>
    <w:rsid w:val="004A15F0"/>
    <w:rsid w:val="00507036"/>
    <w:rsid w:val="005116B6"/>
    <w:rsid w:val="005D2F7F"/>
    <w:rsid w:val="005F4999"/>
    <w:rsid w:val="00681CDB"/>
    <w:rsid w:val="0069623D"/>
    <w:rsid w:val="00746C23"/>
    <w:rsid w:val="0086291D"/>
    <w:rsid w:val="0092635A"/>
    <w:rsid w:val="009B0C29"/>
    <w:rsid w:val="00A64E59"/>
    <w:rsid w:val="00BB1CE4"/>
    <w:rsid w:val="00C055F2"/>
    <w:rsid w:val="00CB3EB5"/>
    <w:rsid w:val="00D03F58"/>
    <w:rsid w:val="00ED146B"/>
    <w:rsid w:val="00F437F9"/>
    <w:rsid w:val="00F95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9716"/>
  <w15:chartTrackingRefBased/>
  <w15:docId w15:val="{373A1580-C3D4-4F3A-BEBF-2B6C8C32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7036"/>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7F"/>
    <w:rPr>
      <w:color w:val="0563C1" w:themeColor="hyperlink"/>
      <w:u w:val="single"/>
    </w:rPr>
  </w:style>
  <w:style w:type="character" w:styleId="UnresolvedMention">
    <w:name w:val="Unresolved Mention"/>
    <w:basedOn w:val="DefaultParagraphFont"/>
    <w:uiPriority w:val="99"/>
    <w:semiHidden/>
    <w:unhideWhenUsed/>
    <w:rsid w:val="005D2F7F"/>
    <w:rPr>
      <w:color w:val="605E5C"/>
      <w:shd w:val="clear" w:color="auto" w:fill="E1DFDD"/>
    </w:rPr>
  </w:style>
  <w:style w:type="paragraph" w:styleId="ListParagraph">
    <w:name w:val="List Paragraph"/>
    <w:basedOn w:val="Normal"/>
    <w:uiPriority w:val="34"/>
    <w:qFormat/>
    <w:rsid w:val="005D2F7F"/>
    <w:pPr>
      <w:ind w:left="720"/>
      <w:contextualSpacing/>
    </w:pPr>
  </w:style>
  <w:style w:type="table" w:styleId="TableGrid">
    <w:name w:val="Table Grid"/>
    <w:basedOn w:val="TableNormal"/>
    <w:uiPriority w:val="39"/>
    <w:rsid w:val="0069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F2"/>
  </w:style>
  <w:style w:type="paragraph" w:styleId="Footer">
    <w:name w:val="footer"/>
    <w:basedOn w:val="Normal"/>
    <w:link w:val="FooterChar"/>
    <w:uiPriority w:val="99"/>
    <w:unhideWhenUsed/>
    <w:rsid w:val="00C0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F2"/>
  </w:style>
  <w:style w:type="character" w:customStyle="1" w:styleId="Heading3Char">
    <w:name w:val="Heading 3 Char"/>
    <w:basedOn w:val="DefaultParagraphFont"/>
    <w:link w:val="Heading3"/>
    <w:uiPriority w:val="9"/>
    <w:rsid w:val="00507036"/>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167936">
      <w:bodyDiv w:val="1"/>
      <w:marLeft w:val="0"/>
      <w:marRight w:val="0"/>
      <w:marTop w:val="0"/>
      <w:marBottom w:val="0"/>
      <w:divBdr>
        <w:top w:val="none" w:sz="0" w:space="0" w:color="auto"/>
        <w:left w:val="none" w:sz="0" w:space="0" w:color="auto"/>
        <w:bottom w:val="none" w:sz="0" w:space="0" w:color="auto"/>
        <w:right w:val="none" w:sz="0" w:space="0" w:color="auto"/>
      </w:divBdr>
      <w:divsChild>
        <w:div w:id="644817866">
          <w:marLeft w:val="0"/>
          <w:marRight w:val="0"/>
          <w:marTop w:val="0"/>
          <w:marBottom w:val="0"/>
          <w:divBdr>
            <w:top w:val="none" w:sz="0" w:space="0" w:color="auto"/>
            <w:left w:val="none" w:sz="0" w:space="0" w:color="auto"/>
            <w:bottom w:val="none" w:sz="0" w:space="0" w:color="auto"/>
            <w:right w:val="none" w:sz="0" w:space="0" w:color="auto"/>
          </w:divBdr>
        </w:div>
        <w:div w:id="33013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3" Type="http://schemas.openxmlformats.org/officeDocument/2006/relationships/settings" Target="settings.xml"/><Relationship Id="rId21" Type="http://schemas.openxmlformats.org/officeDocument/2006/relationships/hyperlink" Target="http://www.yorku.ca/altexams/" TargetMode="External"/><Relationship Id="rId7" Type="http://schemas.openxmlformats.org/officeDocument/2006/relationships/hyperlink" Target="mailto:asgary@yorku.ca" TargetMode="External"/><Relationship Id="rId12" Type="http://schemas.openxmlformats.org/officeDocument/2006/relationships/hyperlink" Target="mailto:apsas@yorku.ca" TargetMode="External"/><Relationship Id="rId17" Type="http://schemas.openxmlformats.org/officeDocument/2006/relationships/hyperlink" Target="http://myacademicrecord.students.yorku.ca/grade-reappraisal-policy" TargetMode="External"/><Relationship Id="rId2" Type="http://schemas.openxmlformats.org/officeDocument/2006/relationships/styles" Target="styles.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app.laps.yorku.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rku.ca/univsec/policies/document.php?document=86" TargetMode="External"/><Relationship Id="rId23" Type="http://schemas.openxmlformats.org/officeDocument/2006/relationships/fontTable" Target="fontTable.xml"/><Relationship Id="rId10" Type="http://schemas.openxmlformats.org/officeDocument/2006/relationships/hyperlink" Target="http://registrar.yorku.ca/pdf/attending-physicians-statement.pdf" TargetMode="External"/><Relationship Id="rId19" Type="http://schemas.openxmlformats.org/officeDocument/2006/relationships/hyperlink" Target="https://w2prod.sis.yorku.ca/Apps/WebObjects/cdm.woa/wa/regobs" TargetMode="External"/><Relationship Id="rId4" Type="http://schemas.openxmlformats.org/officeDocument/2006/relationships/webSettings" Target="web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Asgary</dc:creator>
  <cp:keywords/>
  <dc:description/>
  <cp:lastModifiedBy>Ali Asgary</cp:lastModifiedBy>
  <cp:revision>5</cp:revision>
  <dcterms:created xsi:type="dcterms:W3CDTF">2020-12-10T18:13:00Z</dcterms:created>
  <dcterms:modified xsi:type="dcterms:W3CDTF">2020-12-10T18:22:00Z</dcterms:modified>
</cp:coreProperties>
</file>