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4F0D9B" w14:textId="359E18B9" w:rsidR="000F0C61" w:rsidRDefault="004E4F0A">
      <w:pPr>
        <w:spacing w:after="97"/>
      </w:pPr>
      <w:r>
        <w:rPr>
          <w:b/>
          <w:color w:val="333333"/>
          <w:sz w:val="24"/>
        </w:rPr>
        <w:t>AP/DEMS3705 A - Emergency Management: Field Experience (</w:t>
      </w:r>
      <w:r w:rsidR="00004B8E">
        <w:rPr>
          <w:b/>
          <w:color w:val="333333"/>
          <w:sz w:val="24"/>
        </w:rPr>
        <w:t>Fall</w:t>
      </w:r>
      <w:r w:rsidR="00692BAB">
        <w:rPr>
          <w:b/>
          <w:color w:val="333333"/>
          <w:sz w:val="24"/>
        </w:rPr>
        <w:t xml:space="preserve"> 2021</w:t>
      </w:r>
      <w:r>
        <w:rPr>
          <w:b/>
          <w:color w:val="333333"/>
          <w:sz w:val="24"/>
        </w:rPr>
        <w:t xml:space="preserve">) </w:t>
      </w:r>
    </w:p>
    <w:p w14:paraId="2CC99E9E" w14:textId="77777777" w:rsidR="000F0C61" w:rsidRDefault="004E4F0A">
      <w:pPr>
        <w:spacing w:after="0"/>
        <w:ind w:left="-5" w:hanging="10"/>
      </w:pPr>
      <w:r>
        <w:rPr>
          <w:color w:val="111111"/>
          <w:sz w:val="24"/>
        </w:rPr>
        <w:t xml:space="preserve">Pre-requisites: AK/ADMS3700 3.00 and AK/ADMS3701 3.00 </w:t>
      </w:r>
    </w:p>
    <w:p w14:paraId="4DD6ECCA" w14:textId="13A06248" w:rsidR="000F0C61" w:rsidRDefault="004E4F0A">
      <w:pPr>
        <w:spacing w:after="159"/>
        <w:ind w:left="-5" w:hanging="10"/>
      </w:pPr>
      <w:r>
        <w:rPr>
          <w:color w:val="111111"/>
          <w:sz w:val="24"/>
        </w:rPr>
        <w:t xml:space="preserve">Open to: Open only to those students enrolled in the Emergency Management Certificate or BDEM. </w:t>
      </w:r>
    </w:p>
    <w:p w14:paraId="4946CF9C" w14:textId="77777777" w:rsidR="000F0C61" w:rsidRDefault="004E4F0A">
      <w:pPr>
        <w:spacing w:after="159"/>
      </w:pPr>
      <w:r>
        <w:rPr>
          <w:color w:val="111111"/>
          <w:sz w:val="24"/>
        </w:rPr>
        <w:t xml:space="preserve"> </w:t>
      </w:r>
    </w:p>
    <w:p w14:paraId="3C975F6D" w14:textId="77777777" w:rsidR="000F0C61" w:rsidRDefault="004E4F0A">
      <w:pPr>
        <w:pStyle w:val="Heading1"/>
        <w:numPr>
          <w:ilvl w:val="0"/>
          <w:numId w:val="0"/>
        </w:numPr>
        <w:ind w:left="-5"/>
      </w:pPr>
      <w:r>
        <w:t xml:space="preserve">Course Director: Ali Asgary </w:t>
      </w:r>
    </w:p>
    <w:p w14:paraId="7C9A7C48" w14:textId="77777777" w:rsidR="000F0C61" w:rsidRDefault="004E4F0A">
      <w:pPr>
        <w:spacing w:after="159"/>
        <w:ind w:left="-5" w:hanging="10"/>
      </w:pPr>
      <w:r>
        <w:rPr>
          <w:color w:val="111111"/>
          <w:sz w:val="24"/>
        </w:rPr>
        <w:t xml:space="preserve">Disaster &amp; Emergency Management </w:t>
      </w:r>
    </w:p>
    <w:p w14:paraId="4D9ED10A" w14:textId="77777777" w:rsidR="000F0C61" w:rsidRDefault="004E4F0A">
      <w:pPr>
        <w:spacing w:after="159"/>
        <w:ind w:left="-5" w:hanging="10"/>
      </w:pPr>
      <w:r>
        <w:rPr>
          <w:color w:val="111111"/>
          <w:sz w:val="24"/>
        </w:rPr>
        <w:t xml:space="preserve">School of Administrative Studies </w:t>
      </w:r>
    </w:p>
    <w:p w14:paraId="60C64246" w14:textId="77777777" w:rsidR="000F0C61" w:rsidRDefault="004E4F0A">
      <w:pPr>
        <w:spacing w:after="159"/>
        <w:ind w:left="-5" w:hanging="10"/>
      </w:pPr>
      <w:r>
        <w:rPr>
          <w:color w:val="111111"/>
          <w:sz w:val="24"/>
        </w:rPr>
        <w:t xml:space="preserve">York University, Toronto, Ontario </w:t>
      </w:r>
    </w:p>
    <w:p w14:paraId="05690D01" w14:textId="77777777" w:rsidR="000F0C61" w:rsidRDefault="004E4F0A">
      <w:pPr>
        <w:spacing w:after="159"/>
      </w:pPr>
      <w:r>
        <w:rPr>
          <w:color w:val="111111"/>
          <w:sz w:val="24"/>
        </w:rPr>
        <w:t xml:space="preserve">Email: </w:t>
      </w:r>
      <w:r>
        <w:rPr>
          <w:color w:val="0563C1"/>
          <w:sz w:val="24"/>
          <w:u w:val="single" w:color="0563C1"/>
        </w:rPr>
        <w:t>asgary@yorku.ca</w:t>
      </w:r>
      <w:r>
        <w:rPr>
          <w:color w:val="111111"/>
          <w:sz w:val="24"/>
        </w:rPr>
        <w:t xml:space="preserve"> </w:t>
      </w:r>
    </w:p>
    <w:p w14:paraId="2A24989C" w14:textId="77777777" w:rsidR="000F0C61" w:rsidRDefault="004E4F0A">
      <w:pPr>
        <w:spacing w:after="161"/>
      </w:pPr>
      <w:r>
        <w:rPr>
          <w:color w:val="111111"/>
          <w:sz w:val="24"/>
        </w:rPr>
        <w:t xml:space="preserve"> </w:t>
      </w:r>
    </w:p>
    <w:p w14:paraId="58FF69D1" w14:textId="77777777" w:rsidR="000F0C61" w:rsidRDefault="004E4F0A">
      <w:pPr>
        <w:pStyle w:val="Heading1"/>
        <w:ind w:left="227" w:hanging="242"/>
      </w:pPr>
      <w:r>
        <w:t xml:space="preserve">Course Description </w:t>
      </w:r>
    </w:p>
    <w:p w14:paraId="598B6C43" w14:textId="77777777" w:rsidR="000F0C61" w:rsidRDefault="004E4F0A">
      <w:pPr>
        <w:spacing w:after="159"/>
        <w:ind w:left="-5" w:hanging="10"/>
      </w:pPr>
      <w:r>
        <w:rPr>
          <w:color w:val="111111"/>
          <w:sz w:val="24"/>
        </w:rPr>
        <w:t xml:space="preserve">This course provides students with the opportunity of working in various organizations to observe professional Emergency Managers, and to apply theoretical knowledge in the field. Students will have taken two of the core courses as pre-requisites (ADMS 2700 and ADMS 3701)which will provide the foundational knowledge about the four pillars of mitigation, preparedness, </w:t>
      </w:r>
      <w:proofErr w:type="gramStart"/>
      <w:r>
        <w:rPr>
          <w:color w:val="111111"/>
          <w:sz w:val="24"/>
        </w:rPr>
        <w:t>response</w:t>
      </w:r>
      <w:proofErr w:type="gramEnd"/>
      <w:r>
        <w:rPr>
          <w:color w:val="111111"/>
          <w:sz w:val="24"/>
        </w:rPr>
        <w:t xml:space="preserve"> and recovery, as well as the assessment of risk. Students will relate this knowledge to projects or situations in the field and will critically reflect on the integration of both theory and experience in in-vivo situations.  Pedagogically, the course design is based on the principles of experiential education. </w:t>
      </w:r>
    </w:p>
    <w:p w14:paraId="54C53169" w14:textId="7BFF6555" w:rsidR="000F0C61" w:rsidRDefault="004E4F0A">
      <w:pPr>
        <w:spacing w:after="159"/>
        <w:ind w:left="-5" w:hanging="10"/>
      </w:pPr>
      <w:r>
        <w:rPr>
          <w:color w:val="111111"/>
          <w:sz w:val="24"/>
        </w:rPr>
        <w:t>The field experience fosters the deepening of learning through reflection on the theory</w:t>
      </w:r>
      <w:r w:rsidR="00692BAB">
        <w:rPr>
          <w:color w:val="111111"/>
          <w:sz w:val="24"/>
        </w:rPr>
        <w:t>-</w:t>
      </w:r>
      <w:r>
        <w:rPr>
          <w:color w:val="111111"/>
          <w:sz w:val="24"/>
        </w:rPr>
        <w:t xml:space="preserve">experience dynamic. Additionally, students acquire experience that may benefit them in terms of future academic work or in terms of career preparation. </w:t>
      </w:r>
    </w:p>
    <w:p w14:paraId="2C0578A4" w14:textId="77777777" w:rsidR="000F0C61" w:rsidRDefault="004E4F0A">
      <w:pPr>
        <w:spacing w:after="159"/>
        <w:ind w:left="-5" w:hanging="10"/>
      </w:pPr>
      <w:r>
        <w:rPr>
          <w:color w:val="111111"/>
          <w:sz w:val="24"/>
        </w:rPr>
        <w:t xml:space="preserve">Students are responsible for finding their own placements, which must be suitable to the university as a positive learning environment for the student. </w:t>
      </w:r>
    </w:p>
    <w:p w14:paraId="68F1E9D7" w14:textId="77777777" w:rsidR="000F0C61" w:rsidRDefault="004E4F0A">
      <w:pPr>
        <w:spacing w:after="159"/>
        <w:ind w:left="-5" w:hanging="10"/>
      </w:pPr>
      <w:r>
        <w:rPr>
          <w:color w:val="111111"/>
          <w:sz w:val="24"/>
        </w:rPr>
        <w:t xml:space="preserve">Students are expected to work 12 hours per week for 11 weeks (132 hours) with the host institution. </w:t>
      </w:r>
    </w:p>
    <w:p w14:paraId="23A4DB23" w14:textId="0FDF603A" w:rsidR="000F0C61" w:rsidRDefault="004E4F0A">
      <w:pPr>
        <w:spacing w:after="159"/>
        <w:rPr>
          <w:color w:val="111111"/>
          <w:sz w:val="24"/>
        </w:rPr>
      </w:pPr>
      <w:r>
        <w:rPr>
          <w:color w:val="111111"/>
          <w:sz w:val="24"/>
        </w:rPr>
        <w:t xml:space="preserve"> </w:t>
      </w:r>
    </w:p>
    <w:p w14:paraId="077B3C4F" w14:textId="1DC54EC2" w:rsidR="00692BAB" w:rsidRDefault="00692BAB">
      <w:pPr>
        <w:spacing w:after="159"/>
        <w:rPr>
          <w:color w:val="111111"/>
          <w:sz w:val="24"/>
        </w:rPr>
      </w:pPr>
    </w:p>
    <w:p w14:paraId="356B3AD3" w14:textId="77777777" w:rsidR="00692BAB" w:rsidRDefault="00692BAB">
      <w:pPr>
        <w:spacing w:after="159"/>
      </w:pPr>
    </w:p>
    <w:p w14:paraId="06779520" w14:textId="77777777" w:rsidR="000F0C61" w:rsidRDefault="004E4F0A">
      <w:pPr>
        <w:spacing w:after="159"/>
      </w:pPr>
      <w:r>
        <w:rPr>
          <w:color w:val="111111"/>
          <w:sz w:val="24"/>
        </w:rPr>
        <w:t xml:space="preserve"> </w:t>
      </w:r>
    </w:p>
    <w:p w14:paraId="34A0A413" w14:textId="77777777" w:rsidR="000F0C61" w:rsidRDefault="004E4F0A">
      <w:pPr>
        <w:spacing w:after="0"/>
      </w:pPr>
      <w:r>
        <w:rPr>
          <w:color w:val="111111"/>
          <w:sz w:val="24"/>
        </w:rPr>
        <w:t xml:space="preserve"> </w:t>
      </w:r>
    </w:p>
    <w:p w14:paraId="11C33044" w14:textId="77777777" w:rsidR="000F0C61" w:rsidRDefault="004E4F0A">
      <w:pPr>
        <w:pStyle w:val="Heading1"/>
        <w:spacing w:after="0"/>
        <w:ind w:left="227" w:hanging="242"/>
      </w:pPr>
      <w:r>
        <w:lastRenderedPageBreak/>
        <w:t xml:space="preserve">Course Evaluation </w:t>
      </w:r>
    </w:p>
    <w:tbl>
      <w:tblPr>
        <w:tblStyle w:val="TableGrid"/>
        <w:tblW w:w="8927" w:type="dxa"/>
        <w:tblInd w:w="5" w:type="dxa"/>
        <w:tblCellMar>
          <w:top w:w="53" w:type="dxa"/>
          <w:left w:w="108" w:type="dxa"/>
          <w:right w:w="115" w:type="dxa"/>
        </w:tblCellMar>
        <w:tblLook w:val="04A0" w:firstRow="1" w:lastRow="0" w:firstColumn="1" w:lastColumn="0" w:noHBand="0" w:noVBand="1"/>
      </w:tblPr>
      <w:tblGrid>
        <w:gridCol w:w="3115"/>
        <w:gridCol w:w="1983"/>
        <w:gridCol w:w="3829"/>
      </w:tblGrid>
      <w:tr w:rsidR="000F0C61" w14:paraId="747B1F1D" w14:textId="77777777">
        <w:trPr>
          <w:trHeight w:val="305"/>
        </w:trPr>
        <w:tc>
          <w:tcPr>
            <w:tcW w:w="3116" w:type="dxa"/>
            <w:tcBorders>
              <w:top w:val="single" w:sz="4" w:space="0" w:color="000000"/>
              <w:left w:val="single" w:sz="4" w:space="0" w:color="000000"/>
              <w:bottom w:val="single" w:sz="4" w:space="0" w:color="000000"/>
              <w:right w:val="single" w:sz="4" w:space="0" w:color="000000"/>
            </w:tcBorders>
          </w:tcPr>
          <w:p w14:paraId="081F5F7F" w14:textId="77777777" w:rsidR="000F0C61" w:rsidRDefault="004E4F0A">
            <w:r>
              <w:rPr>
                <w:b/>
                <w:color w:val="111111"/>
                <w:sz w:val="24"/>
              </w:rPr>
              <w:t xml:space="preserve">Items </w:t>
            </w:r>
          </w:p>
        </w:tc>
        <w:tc>
          <w:tcPr>
            <w:tcW w:w="1983" w:type="dxa"/>
            <w:tcBorders>
              <w:top w:val="single" w:sz="4" w:space="0" w:color="000000"/>
              <w:left w:val="single" w:sz="4" w:space="0" w:color="000000"/>
              <w:bottom w:val="single" w:sz="4" w:space="0" w:color="000000"/>
              <w:right w:val="single" w:sz="4" w:space="0" w:color="000000"/>
            </w:tcBorders>
          </w:tcPr>
          <w:p w14:paraId="369F46DB" w14:textId="77777777" w:rsidR="000F0C61" w:rsidRDefault="004E4F0A">
            <w:r>
              <w:rPr>
                <w:b/>
                <w:color w:val="111111"/>
                <w:sz w:val="24"/>
              </w:rPr>
              <w:t xml:space="preserve">Marks </w:t>
            </w:r>
          </w:p>
        </w:tc>
        <w:tc>
          <w:tcPr>
            <w:tcW w:w="3829" w:type="dxa"/>
            <w:tcBorders>
              <w:top w:val="single" w:sz="4" w:space="0" w:color="000000"/>
              <w:left w:val="single" w:sz="4" w:space="0" w:color="000000"/>
              <w:bottom w:val="single" w:sz="4" w:space="0" w:color="000000"/>
              <w:right w:val="single" w:sz="4" w:space="0" w:color="000000"/>
            </w:tcBorders>
          </w:tcPr>
          <w:p w14:paraId="176E107C" w14:textId="77777777" w:rsidR="000F0C61" w:rsidRDefault="004E4F0A">
            <w:r>
              <w:rPr>
                <w:b/>
                <w:color w:val="111111"/>
                <w:sz w:val="24"/>
              </w:rPr>
              <w:t xml:space="preserve">Due Date </w:t>
            </w:r>
          </w:p>
        </w:tc>
      </w:tr>
      <w:tr w:rsidR="000F0C61" w14:paraId="47481A80" w14:textId="77777777">
        <w:trPr>
          <w:trHeight w:val="302"/>
        </w:trPr>
        <w:tc>
          <w:tcPr>
            <w:tcW w:w="3116" w:type="dxa"/>
            <w:tcBorders>
              <w:top w:val="single" w:sz="4" w:space="0" w:color="000000"/>
              <w:left w:val="single" w:sz="4" w:space="0" w:color="000000"/>
              <w:bottom w:val="single" w:sz="4" w:space="0" w:color="000000"/>
              <w:right w:val="single" w:sz="4" w:space="0" w:color="000000"/>
            </w:tcBorders>
          </w:tcPr>
          <w:p w14:paraId="326592F9" w14:textId="77777777" w:rsidR="000F0C61" w:rsidRDefault="004E4F0A">
            <w:r>
              <w:rPr>
                <w:b/>
                <w:color w:val="111111"/>
                <w:sz w:val="24"/>
              </w:rPr>
              <w:t xml:space="preserve">Questionnaire #1 </w:t>
            </w:r>
          </w:p>
        </w:tc>
        <w:tc>
          <w:tcPr>
            <w:tcW w:w="1983" w:type="dxa"/>
            <w:tcBorders>
              <w:top w:val="single" w:sz="4" w:space="0" w:color="000000"/>
              <w:left w:val="single" w:sz="4" w:space="0" w:color="000000"/>
              <w:bottom w:val="single" w:sz="4" w:space="0" w:color="000000"/>
              <w:right w:val="single" w:sz="4" w:space="0" w:color="000000"/>
            </w:tcBorders>
          </w:tcPr>
          <w:p w14:paraId="7DC4229C" w14:textId="77777777" w:rsidR="000F0C61" w:rsidRDefault="004E4F0A">
            <w:r>
              <w:rPr>
                <w:color w:val="111111"/>
                <w:sz w:val="24"/>
              </w:rPr>
              <w:t xml:space="preserve">5% </w:t>
            </w:r>
          </w:p>
        </w:tc>
        <w:tc>
          <w:tcPr>
            <w:tcW w:w="3829" w:type="dxa"/>
            <w:tcBorders>
              <w:top w:val="single" w:sz="4" w:space="0" w:color="000000"/>
              <w:left w:val="single" w:sz="4" w:space="0" w:color="000000"/>
              <w:bottom w:val="single" w:sz="4" w:space="0" w:color="000000"/>
              <w:right w:val="single" w:sz="4" w:space="0" w:color="000000"/>
            </w:tcBorders>
          </w:tcPr>
          <w:p w14:paraId="6870B7CD" w14:textId="77777777" w:rsidR="000F0C61" w:rsidRDefault="004E4F0A">
            <w:r>
              <w:rPr>
                <w:color w:val="111111"/>
                <w:sz w:val="24"/>
              </w:rPr>
              <w:t xml:space="preserve">Second week of placement </w:t>
            </w:r>
          </w:p>
        </w:tc>
      </w:tr>
      <w:tr w:rsidR="000F0C61" w14:paraId="30166DF4" w14:textId="77777777">
        <w:trPr>
          <w:trHeight w:val="302"/>
        </w:trPr>
        <w:tc>
          <w:tcPr>
            <w:tcW w:w="3116" w:type="dxa"/>
            <w:tcBorders>
              <w:top w:val="single" w:sz="4" w:space="0" w:color="000000"/>
              <w:left w:val="single" w:sz="4" w:space="0" w:color="000000"/>
              <w:bottom w:val="single" w:sz="4" w:space="0" w:color="000000"/>
              <w:right w:val="single" w:sz="4" w:space="0" w:color="000000"/>
            </w:tcBorders>
          </w:tcPr>
          <w:p w14:paraId="342D70F9" w14:textId="77777777" w:rsidR="000F0C61" w:rsidRDefault="004E4F0A">
            <w:r>
              <w:rPr>
                <w:b/>
                <w:color w:val="111111"/>
                <w:sz w:val="24"/>
              </w:rPr>
              <w:t xml:space="preserve">Questionnaire #2: </w:t>
            </w:r>
          </w:p>
        </w:tc>
        <w:tc>
          <w:tcPr>
            <w:tcW w:w="1983" w:type="dxa"/>
            <w:tcBorders>
              <w:top w:val="single" w:sz="4" w:space="0" w:color="000000"/>
              <w:left w:val="single" w:sz="4" w:space="0" w:color="000000"/>
              <w:bottom w:val="single" w:sz="4" w:space="0" w:color="000000"/>
              <w:right w:val="single" w:sz="4" w:space="0" w:color="000000"/>
            </w:tcBorders>
          </w:tcPr>
          <w:p w14:paraId="4E53DD71" w14:textId="77777777" w:rsidR="000F0C61" w:rsidRDefault="004E4F0A">
            <w:r>
              <w:rPr>
                <w:color w:val="111111"/>
                <w:sz w:val="24"/>
              </w:rPr>
              <w:t xml:space="preserve">5% </w:t>
            </w:r>
          </w:p>
        </w:tc>
        <w:tc>
          <w:tcPr>
            <w:tcW w:w="3829" w:type="dxa"/>
            <w:tcBorders>
              <w:top w:val="single" w:sz="4" w:space="0" w:color="000000"/>
              <w:left w:val="single" w:sz="4" w:space="0" w:color="000000"/>
              <w:bottom w:val="single" w:sz="4" w:space="0" w:color="000000"/>
              <w:right w:val="single" w:sz="4" w:space="0" w:color="000000"/>
            </w:tcBorders>
          </w:tcPr>
          <w:p w14:paraId="026321DB" w14:textId="77777777" w:rsidR="000F0C61" w:rsidRDefault="004E4F0A">
            <w:r>
              <w:rPr>
                <w:color w:val="111111"/>
                <w:sz w:val="24"/>
              </w:rPr>
              <w:t xml:space="preserve">Middle of the placement </w:t>
            </w:r>
          </w:p>
        </w:tc>
      </w:tr>
      <w:tr w:rsidR="000F0C61" w14:paraId="5CB59CA9" w14:textId="77777777">
        <w:trPr>
          <w:trHeight w:val="302"/>
        </w:trPr>
        <w:tc>
          <w:tcPr>
            <w:tcW w:w="3116" w:type="dxa"/>
            <w:tcBorders>
              <w:top w:val="single" w:sz="4" w:space="0" w:color="000000"/>
              <w:left w:val="single" w:sz="4" w:space="0" w:color="000000"/>
              <w:bottom w:val="single" w:sz="4" w:space="0" w:color="000000"/>
              <w:right w:val="single" w:sz="4" w:space="0" w:color="000000"/>
            </w:tcBorders>
          </w:tcPr>
          <w:p w14:paraId="6785079A" w14:textId="77777777" w:rsidR="000F0C61" w:rsidRDefault="004E4F0A">
            <w:r>
              <w:rPr>
                <w:b/>
                <w:color w:val="111111"/>
                <w:sz w:val="24"/>
              </w:rPr>
              <w:t xml:space="preserve">Work Term Report: </w:t>
            </w:r>
          </w:p>
        </w:tc>
        <w:tc>
          <w:tcPr>
            <w:tcW w:w="1983" w:type="dxa"/>
            <w:tcBorders>
              <w:top w:val="single" w:sz="4" w:space="0" w:color="000000"/>
              <w:left w:val="single" w:sz="4" w:space="0" w:color="000000"/>
              <w:bottom w:val="single" w:sz="4" w:space="0" w:color="000000"/>
              <w:right w:val="single" w:sz="4" w:space="0" w:color="000000"/>
            </w:tcBorders>
          </w:tcPr>
          <w:p w14:paraId="7581873E" w14:textId="77777777" w:rsidR="000F0C61" w:rsidRDefault="004E4F0A">
            <w:r>
              <w:rPr>
                <w:color w:val="111111"/>
                <w:sz w:val="24"/>
              </w:rPr>
              <w:t xml:space="preserve">40% </w:t>
            </w:r>
          </w:p>
        </w:tc>
        <w:tc>
          <w:tcPr>
            <w:tcW w:w="3829" w:type="dxa"/>
            <w:tcBorders>
              <w:top w:val="single" w:sz="4" w:space="0" w:color="000000"/>
              <w:left w:val="single" w:sz="4" w:space="0" w:color="000000"/>
              <w:bottom w:val="single" w:sz="4" w:space="0" w:color="000000"/>
              <w:right w:val="single" w:sz="4" w:space="0" w:color="000000"/>
            </w:tcBorders>
          </w:tcPr>
          <w:p w14:paraId="052E4FBC" w14:textId="151895C4" w:rsidR="000F0C61" w:rsidRDefault="000648D5">
            <w:r>
              <w:rPr>
                <w:color w:val="111111"/>
                <w:sz w:val="24"/>
              </w:rPr>
              <w:t>April</w:t>
            </w:r>
            <w:r w:rsidR="004E4F0A">
              <w:rPr>
                <w:color w:val="111111"/>
                <w:sz w:val="24"/>
              </w:rPr>
              <w:t xml:space="preserve"> 16 </w:t>
            </w:r>
          </w:p>
        </w:tc>
      </w:tr>
      <w:tr w:rsidR="000F0C61" w14:paraId="154DD90E" w14:textId="77777777">
        <w:trPr>
          <w:trHeight w:val="305"/>
        </w:trPr>
        <w:tc>
          <w:tcPr>
            <w:tcW w:w="3116" w:type="dxa"/>
            <w:tcBorders>
              <w:top w:val="single" w:sz="4" w:space="0" w:color="000000"/>
              <w:left w:val="single" w:sz="4" w:space="0" w:color="000000"/>
              <w:bottom w:val="single" w:sz="4" w:space="0" w:color="000000"/>
              <w:right w:val="single" w:sz="4" w:space="0" w:color="000000"/>
            </w:tcBorders>
          </w:tcPr>
          <w:p w14:paraId="3E47F688" w14:textId="77777777" w:rsidR="000F0C61" w:rsidRDefault="004E4F0A">
            <w:r>
              <w:rPr>
                <w:b/>
                <w:color w:val="111111"/>
                <w:sz w:val="24"/>
              </w:rPr>
              <w:t xml:space="preserve">Organization evaluation: </w:t>
            </w:r>
          </w:p>
        </w:tc>
        <w:tc>
          <w:tcPr>
            <w:tcW w:w="1983" w:type="dxa"/>
            <w:tcBorders>
              <w:top w:val="single" w:sz="4" w:space="0" w:color="000000"/>
              <w:left w:val="single" w:sz="4" w:space="0" w:color="000000"/>
              <w:bottom w:val="single" w:sz="4" w:space="0" w:color="000000"/>
              <w:right w:val="single" w:sz="4" w:space="0" w:color="000000"/>
            </w:tcBorders>
          </w:tcPr>
          <w:p w14:paraId="69C991E6" w14:textId="77777777" w:rsidR="000F0C61" w:rsidRDefault="004E4F0A">
            <w:r>
              <w:rPr>
                <w:color w:val="111111"/>
                <w:sz w:val="24"/>
              </w:rPr>
              <w:t>50%</w:t>
            </w:r>
            <w:r>
              <w:rPr>
                <w:sz w:val="24"/>
              </w:rPr>
              <w:t xml:space="preserve"> </w:t>
            </w:r>
          </w:p>
        </w:tc>
        <w:tc>
          <w:tcPr>
            <w:tcW w:w="3829" w:type="dxa"/>
            <w:tcBorders>
              <w:top w:val="single" w:sz="4" w:space="0" w:color="000000"/>
              <w:left w:val="single" w:sz="4" w:space="0" w:color="000000"/>
              <w:bottom w:val="single" w:sz="4" w:space="0" w:color="000000"/>
              <w:right w:val="single" w:sz="4" w:space="0" w:color="000000"/>
            </w:tcBorders>
          </w:tcPr>
          <w:p w14:paraId="74EF243B" w14:textId="5936CC57" w:rsidR="000F0C61" w:rsidRDefault="000648D5">
            <w:r>
              <w:rPr>
                <w:color w:val="111111"/>
                <w:sz w:val="24"/>
              </w:rPr>
              <w:t xml:space="preserve">April </w:t>
            </w:r>
            <w:r w:rsidR="004E4F0A">
              <w:rPr>
                <w:color w:val="111111"/>
                <w:sz w:val="24"/>
              </w:rPr>
              <w:t xml:space="preserve">16 </w:t>
            </w:r>
          </w:p>
        </w:tc>
      </w:tr>
    </w:tbl>
    <w:p w14:paraId="668CBE08" w14:textId="77777777" w:rsidR="000F0C61" w:rsidRDefault="004E4F0A">
      <w:pPr>
        <w:spacing w:after="159"/>
      </w:pPr>
      <w:r>
        <w:rPr>
          <w:sz w:val="24"/>
        </w:rPr>
        <w:t xml:space="preserve"> </w:t>
      </w:r>
    </w:p>
    <w:p w14:paraId="406331D7" w14:textId="77777777" w:rsidR="000F0C61" w:rsidRDefault="004E4F0A">
      <w:pPr>
        <w:ind w:left="-5" w:hanging="10"/>
      </w:pPr>
      <w:r>
        <w:rPr>
          <w:b/>
          <w:sz w:val="24"/>
        </w:rPr>
        <w:t xml:space="preserve">3. Work Term Report Contents </w:t>
      </w:r>
    </w:p>
    <w:p w14:paraId="387BE564" w14:textId="77777777" w:rsidR="000F0C61" w:rsidRDefault="004E4F0A">
      <w:pPr>
        <w:shd w:val="clear" w:color="auto" w:fill="EEEEEE"/>
        <w:spacing w:after="5" w:line="250" w:lineRule="auto"/>
        <w:ind w:left="-5" w:right="206" w:hanging="10"/>
      </w:pPr>
      <w:r>
        <w:rPr>
          <w:i/>
          <w:color w:val="111111"/>
          <w:sz w:val="24"/>
        </w:rPr>
        <w:t xml:space="preserve">Please submit a field experience report by no later than December 16. </w:t>
      </w:r>
    </w:p>
    <w:p w14:paraId="041BF078" w14:textId="77777777" w:rsidR="000F0C61" w:rsidRDefault="004E4F0A">
      <w:pPr>
        <w:shd w:val="clear" w:color="auto" w:fill="EEEEEE"/>
        <w:spacing w:after="5" w:line="250" w:lineRule="auto"/>
        <w:ind w:left="-5" w:right="206" w:hanging="10"/>
      </w:pPr>
      <w:r>
        <w:rPr>
          <w:i/>
          <w:color w:val="111111"/>
          <w:sz w:val="24"/>
        </w:rPr>
        <w:t xml:space="preserve">The report should be a professional report covering the following items: </w:t>
      </w:r>
    </w:p>
    <w:p w14:paraId="3EE4D57B" w14:textId="77777777" w:rsidR="000F0C61" w:rsidRDefault="004E4F0A">
      <w:pPr>
        <w:numPr>
          <w:ilvl w:val="0"/>
          <w:numId w:val="1"/>
        </w:numPr>
        <w:shd w:val="clear" w:color="auto" w:fill="EEEEEE"/>
        <w:spacing w:after="5" w:line="250" w:lineRule="auto"/>
        <w:ind w:left="222" w:right="206" w:hanging="237"/>
      </w:pPr>
      <w:r>
        <w:rPr>
          <w:i/>
          <w:color w:val="111111"/>
          <w:sz w:val="24"/>
        </w:rPr>
        <w:t xml:space="preserve">Introduction (about yourself before going to the field experience course- courses taken, 1 page ) </w:t>
      </w:r>
    </w:p>
    <w:p w14:paraId="6BDE97C3" w14:textId="77777777" w:rsidR="000F0C61" w:rsidRDefault="004E4F0A">
      <w:pPr>
        <w:numPr>
          <w:ilvl w:val="0"/>
          <w:numId w:val="1"/>
        </w:numPr>
        <w:shd w:val="clear" w:color="auto" w:fill="EEEEEE"/>
        <w:spacing w:after="5" w:line="250" w:lineRule="auto"/>
        <w:ind w:left="222" w:right="206" w:hanging="237"/>
      </w:pPr>
      <w:r>
        <w:rPr>
          <w:i/>
          <w:color w:val="111111"/>
          <w:sz w:val="24"/>
        </w:rPr>
        <w:t xml:space="preserve">About the Field Experience Organization (Maximum 1 page) </w:t>
      </w:r>
    </w:p>
    <w:p w14:paraId="55710A00" w14:textId="77777777" w:rsidR="000F0C61" w:rsidRDefault="004E4F0A">
      <w:pPr>
        <w:numPr>
          <w:ilvl w:val="0"/>
          <w:numId w:val="1"/>
        </w:numPr>
        <w:shd w:val="clear" w:color="auto" w:fill="EEEEEE"/>
        <w:spacing w:after="5" w:line="250" w:lineRule="auto"/>
        <w:ind w:left="222" w:right="206" w:hanging="237"/>
      </w:pPr>
      <w:r>
        <w:rPr>
          <w:i/>
          <w:color w:val="111111"/>
          <w:sz w:val="24"/>
        </w:rPr>
        <w:t xml:space="preserve">About the Field Experience Office and Supervisor (Maximum 1 page) </w:t>
      </w:r>
    </w:p>
    <w:p w14:paraId="6C998D12" w14:textId="77777777" w:rsidR="000F0C61" w:rsidRDefault="004E4F0A">
      <w:pPr>
        <w:numPr>
          <w:ilvl w:val="0"/>
          <w:numId w:val="1"/>
        </w:numPr>
        <w:shd w:val="clear" w:color="auto" w:fill="EEEEEE"/>
        <w:spacing w:after="5" w:line="250" w:lineRule="auto"/>
        <w:ind w:left="222" w:right="206" w:hanging="237"/>
      </w:pPr>
      <w:r>
        <w:rPr>
          <w:i/>
          <w:color w:val="111111"/>
          <w:sz w:val="24"/>
        </w:rPr>
        <w:t xml:space="preserve">About your time schedule in the organization (Maximum 1 page) </w:t>
      </w:r>
    </w:p>
    <w:p w14:paraId="59C5DB08" w14:textId="77777777" w:rsidR="000F0C61" w:rsidRDefault="004E4F0A">
      <w:pPr>
        <w:numPr>
          <w:ilvl w:val="0"/>
          <w:numId w:val="1"/>
        </w:numPr>
        <w:shd w:val="clear" w:color="auto" w:fill="EEEEEE"/>
        <w:spacing w:after="5" w:line="250" w:lineRule="auto"/>
        <w:ind w:left="222" w:right="206" w:hanging="237"/>
      </w:pPr>
      <w:r>
        <w:rPr>
          <w:i/>
          <w:color w:val="111111"/>
          <w:sz w:val="24"/>
        </w:rPr>
        <w:t xml:space="preserve">About the projects that you were involved in (Minimum 6 pages) </w:t>
      </w:r>
    </w:p>
    <w:p w14:paraId="1670A68A" w14:textId="77777777" w:rsidR="000F0C61" w:rsidRDefault="004E4F0A">
      <w:pPr>
        <w:numPr>
          <w:ilvl w:val="0"/>
          <w:numId w:val="1"/>
        </w:numPr>
        <w:shd w:val="clear" w:color="auto" w:fill="EEEEEE"/>
        <w:spacing w:after="5" w:line="250" w:lineRule="auto"/>
        <w:ind w:left="222" w:right="206" w:hanging="237"/>
      </w:pPr>
      <w:r>
        <w:rPr>
          <w:i/>
          <w:color w:val="111111"/>
          <w:sz w:val="24"/>
        </w:rPr>
        <w:t xml:space="preserve">Relationship between what you leaned in the program with the project you were involved in the field experience (2 pages) 5. Lessons learned (2 pages maximum) </w:t>
      </w:r>
    </w:p>
    <w:p w14:paraId="7AB1AD6F" w14:textId="77777777" w:rsidR="000F0C61" w:rsidRDefault="004E4F0A">
      <w:pPr>
        <w:numPr>
          <w:ilvl w:val="0"/>
          <w:numId w:val="2"/>
        </w:numPr>
        <w:shd w:val="clear" w:color="auto" w:fill="EEEEEE"/>
        <w:spacing w:after="5" w:line="250" w:lineRule="auto"/>
        <w:ind w:left="222" w:right="206" w:hanging="237"/>
      </w:pPr>
      <w:r>
        <w:rPr>
          <w:i/>
          <w:color w:val="111111"/>
          <w:sz w:val="24"/>
        </w:rPr>
        <w:t xml:space="preserve">Issues and challenges (1 page maximum) </w:t>
      </w:r>
    </w:p>
    <w:p w14:paraId="0D576919" w14:textId="77777777" w:rsidR="000F0C61" w:rsidRDefault="004E4F0A">
      <w:pPr>
        <w:numPr>
          <w:ilvl w:val="0"/>
          <w:numId w:val="2"/>
        </w:numPr>
        <w:shd w:val="clear" w:color="auto" w:fill="EEEEEE"/>
        <w:spacing w:after="5" w:line="250" w:lineRule="auto"/>
        <w:ind w:left="222" w:right="206" w:hanging="237"/>
      </w:pPr>
      <w:r>
        <w:rPr>
          <w:i/>
          <w:color w:val="111111"/>
          <w:sz w:val="24"/>
        </w:rPr>
        <w:t xml:space="preserve">Conclusion (1 page maximum) </w:t>
      </w:r>
    </w:p>
    <w:p w14:paraId="6D679B9A" w14:textId="77777777" w:rsidR="000F0C61" w:rsidRDefault="004E4F0A">
      <w:pPr>
        <w:numPr>
          <w:ilvl w:val="0"/>
          <w:numId w:val="2"/>
        </w:numPr>
        <w:shd w:val="clear" w:color="auto" w:fill="EEEEEE"/>
        <w:spacing w:after="5" w:line="250" w:lineRule="auto"/>
        <w:ind w:left="222" w:right="206" w:hanging="237"/>
      </w:pPr>
      <w:r>
        <w:rPr>
          <w:i/>
          <w:color w:val="111111"/>
          <w:sz w:val="24"/>
        </w:rPr>
        <w:t xml:space="preserve">Appendices (as needed- sample of works if shareable, photos if shareable, etc.) </w:t>
      </w:r>
    </w:p>
    <w:p w14:paraId="3AC953A3" w14:textId="77777777" w:rsidR="000F0C61" w:rsidRDefault="004E4F0A">
      <w:pPr>
        <w:spacing w:after="159"/>
      </w:pPr>
      <w:r>
        <w:rPr>
          <w:sz w:val="24"/>
        </w:rPr>
        <w:t xml:space="preserve"> </w:t>
      </w:r>
    </w:p>
    <w:p w14:paraId="589A753F" w14:textId="77777777" w:rsidR="000F0C61" w:rsidRDefault="004E4F0A">
      <w:pPr>
        <w:ind w:left="-5" w:hanging="10"/>
      </w:pPr>
      <w:r>
        <w:rPr>
          <w:b/>
          <w:sz w:val="24"/>
        </w:rPr>
        <w:t xml:space="preserve">4. Organization evaluation </w:t>
      </w:r>
    </w:p>
    <w:p w14:paraId="3890D458" w14:textId="77777777" w:rsidR="000F0C61" w:rsidRDefault="004E4F0A">
      <w:pPr>
        <w:spacing w:after="159"/>
        <w:ind w:left="-5" w:hanging="10"/>
      </w:pPr>
      <w:r>
        <w:rPr>
          <w:color w:val="111111"/>
          <w:sz w:val="24"/>
        </w:rPr>
        <w:t xml:space="preserve">Students upon completion of their work download and provide an evaluation form to their host organization’s supervisor. He/she complete the form and send it to the course director by email at </w:t>
      </w:r>
      <w:r>
        <w:rPr>
          <w:color w:val="0563C1"/>
          <w:sz w:val="24"/>
          <w:u w:val="single" w:color="0563C1"/>
        </w:rPr>
        <w:t>asgary@yorku.ca</w:t>
      </w:r>
      <w:r>
        <w:rPr>
          <w:color w:val="111111"/>
          <w:sz w:val="24"/>
        </w:rPr>
        <w:t xml:space="preserve">. It is up to the supervisor to share or not to share the evaluation form with the student. </w:t>
      </w:r>
    </w:p>
    <w:p w14:paraId="272F015F" w14:textId="77777777" w:rsidR="000F0C61" w:rsidRDefault="004E4F0A">
      <w:pPr>
        <w:spacing w:after="159"/>
        <w:ind w:left="-5" w:hanging="10"/>
      </w:pPr>
      <w:r>
        <w:rPr>
          <w:color w:val="111111"/>
          <w:sz w:val="24"/>
        </w:rPr>
        <w:t xml:space="preserve">Please give the attached evaluation form to your supervisor at the end of your work. </w:t>
      </w:r>
      <w:proofErr w:type="spellStart"/>
      <w:r>
        <w:rPr>
          <w:color w:val="111111"/>
          <w:sz w:val="24"/>
        </w:rPr>
        <w:t>He/She</w:t>
      </w:r>
      <w:proofErr w:type="spellEnd"/>
      <w:r>
        <w:rPr>
          <w:color w:val="111111"/>
          <w:sz w:val="24"/>
        </w:rPr>
        <w:t xml:space="preserve"> need to fill it in and either email it directly to me or give it to you to download it in Moodle.</w:t>
      </w:r>
      <w:r>
        <w:rPr>
          <w:sz w:val="24"/>
        </w:rPr>
        <w:t xml:space="preserve"> </w:t>
      </w:r>
    </w:p>
    <w:p w14:paraId="51546557" w14:textId="54C42B42" w:rsidR="000F0C61" w:rsidRDefault="00692BAB">
      <w:pPr>
        <w:spacing w:after="167"/>
        <w:ind w:right="-720"/>
      </w:pPr>
      <w:r>
        <w:rPr>
          <w:noProof/>
        </w:rPr>
        <w:lastRenderedPageBreak/>
        <w:drawing>
          <wp:inline distT="0" distB="0" distL="0" distR="0" wp14:anchorId="04BC5B3F" wp14:editId="5A22D16C">
            <wp:extent cx="6105440" cy="37490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42214" cy="3771621"/>
                    </a:xfrm>
                    <a:prstGeom prst="rect">
                      <a:avLst/>
                    </a:prstGeom>
                  </pic:spPr>
                </pic:pic>
              </a:graphicData>
            </a:graphic>
          </wp:inline>
        </w:drawing>
      </w:r>
    </w:p>
    <w:p w14:paraId="2DC08D8D" w14:textId="77777777" w:rsidR="000F0C61" w:rsidRDefault="004E4F0A">
      <w:pPr>
        <w:spacing w:after="159"/>
        <w:jc w:val="both"/>
      </w:pPr>
      <w:r>
        <w:rPr>
          <w:sz w:val="24"/>
        </w:rPr>
        <w:t xml:space="preserve"> </w:t>
      </w:r>
    </w:p>
    <w:p w14:paraId="4F0336FC" w14:textId="224EE3A8" w:rsidR="000F0C61" w:rsidRDefault="004E4F0A">
      <w:pPr>
        <w:spacing w:after="161"/>
        <w:jc w:val="both"/>
      </w:pPr>
      <w:r>
        <w:rPr>
          <w:sz w:val="24"/>
        </w:rPr>
        <w:lastRenderedPageBreak/>
        <w:t xml:space="preserve"> </w:t>
      </w:r>
      <w:r w:rsidR="00692BAB">
        <w:rPr>
          <w:noProof/>
        </w:rPr>
        <w:drawing>
          <wp:inline distT="0" distB="0" distL="0" distR="0" wp14:anchorId="47805974" wp14:editId="49562ABC">
            <wp:extent cx="5843750" cy="421894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43750" cy="4218940"/>
                    </a:xfrm>
                    <a:prstGeom prst="rect">
                      <a:avLst/>
                    </a:prstGeom>
                  </pic:spPr>
                </pic:pic>
              </a:graphicData>
            </a:graphic>
          </wp:inline>
        </w:drawing>
      </w:r>
    </w:p>
    <w:p w14:paraId="49613671" w14:textId="13E092BD" w:rsidR="000F0C61" w:rsidRDefault="004E4F0A">
      <w:pPr>
        <w:spacing w:after="159"/>
        <w:jc w:val="both"/>
      </w:pPr>
      <w:r>
        <w:rPr>
          <w:sz w:val="24"/>
        </w:rPr>
        <w:t xml:space="preserve"> </w:t>
      </w:r>
      <w:r w:rsidR="00692BAB">
        <w:rPr>
          <w:noProof/>
        </w:rPr>
        <w:drawing>
          <wp:inline distT="0" distB="0" distL="0" distR="0" wp14:anchorId="296A1190" wp14:editId="4C2C2134">
            <wp:extent cx="5890260" cy="349468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28301" cy="3576580"/>
                    </a:xfrm>
                    <a:prstGeom prst="rect">
                      <a:avLst/>
                    </a:prstGeom>
                  </pic:spPr>
                </pic:pic>
              </a:graphicData>
            </a:graphic>
          </wp:inline>
        </w:drawing>
      </w:r>
    </w:p>
    <w:p w14:paraId="31725F2C" w14:textId="77777777" w:rsidR="000F0C61" w:rsidRDefault="004E4F0A">
      <w:pPr>
        <w:spacing w:after="161"/>
        <w:jc w:val="both"/>
      </w:pPr>
      <w:r>
        <w:rPr>
          <w:sz w:val="24"/>
        </w:rPr>
        <w:t xml:space="preserve"> </w:t>
      </w:r>
    </w:p>
    <w:p w14:paraId="0BB9F7D3" w14:textId="13E95D7B" w:rsidR="000F0C61" w:rsidRDefault="004E4F0A">
      <w:pPr>
        <w:spacing w:after="159"/>
        <w:jc w:val="both"/>
      </w:pPr>
      <w:r>
        <w:rPr>
          <w:sz w:val="24"/>
        </w:rPr>
        <w:lastRenderedPageBreak/>
        <w:t xml:space="preserve"> </w:t>
      </w:r>
      <w:r w:rsidR="00692BAB">
        <w:rPr>
          <w:noProof/>
        </w:rPr>
        <w:drawing>
          <wp:inline distT="0" distB="0" distL="0" distR="0" wp14:anchorId="7AB40216" wp14:editId="49F30C38">
            <wp:extent cx="5568197" cy="27203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43444" cy="2757102"/>
                    </a:xfrm>
                    <a:prstGeom prst="rect">
                      <a:avLst/>
                    </a:prstGeom>
                  </pic:spPr>
                </pic:pic>
              </a:graphicData>
            </a:graphic>
          </wp:inline>
        </w:drawing>
      </w:r>
    </w:p>
    <w:p w14:paraId="78650F26" w14:textId="00079681" w:rsidR="000F0C61" w:rsidRDefault="004E4F0A">
      <w:pPr>
        <w:spacing w:after="0"/>
        <w:jc w:val="both"/>
        <w:rPr>
          <w:sz w:val="24"/>
        </w:rPr>
      </w:pPr>
      <w:r>
        <w:rPr>
          <w:sz w:val="24"/>
        </w:rPr>
        <w:t xml:space="preserve"> </w:t>
      </w:r>
      <w:r w:rsidR="00692BAB">
        <w:rPr>
          <w:noProof/>
        </w:rPr>
        <w:drawing>
          <wp:inline distT="0" distB="0" distL="0" distR="0" wp14:anchorId="3E25854A" wp14:editId="076B8532">
            <wp:extent cx="5930805" cy="2438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90277" cy="2503966"/>
                    </a:xfrm>
                    <a:prstGeom prst="rect">
                      <a:avLst/>
                    </a:prstGeom>
                  </pic:spPr>
                </pic:pic>
              </a:graphicData>
            </a:graphic>
          </wp:inline>
        </w:drawing>
      </w:r>
    </w:p>
    <w:p w14:paraId="42A3E72B" w14:textId="6CBB404A" w:rsidR="00692BAB" w:rsidRDefault="00692BAB">
      <w:pPr>
        <w:spacing w:after="0"/>
        <w:jc w:val="both"/>
        <w:rPr>
          <w:sz w:val="24"/>
        </w:rPr>
      </w:pPr>
      <w:r>
        <w:rPr>
          <w:noProof/>
        </w:rPr>
        <w:lastRenderedPageBreak/>
        <w:drawing>
          <wp:inline distT="0" distB="0" distL="0" distR="0" wp14:anchorId="669E4CBE" wp14:editId="203CC309">
            <wp:extent cx="5773601" cy="43891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68313" cy="4461121"/>
                    </a:xfrm>
                    <a:prstGeom prst="rect">
                      <a:avLst/>
                    </a:prstGeom>
                  </pic:spPr>
                </pic:pic>
              </a:graphicData>
            </a:graphic>
          </wp:inline>
        </w:drawing>
      </w:r>
    </w:p>
    <w:p w14:paraId="454A6728" w14:textId="5264367B" w:rsidR="00692BAB" w:rsidRDefault="00692BAB">
      <w:pPr>
        <w:spacing w:after="0"/>
        <w:jc w:val="both"/>
        <w:rPr>
          <w:sz w:val="24"/>
        </w:rPr>
      </w:pPr>
    </w:p>
    <w:p w14:paraId="698AFB6D" w14:textId="6BFDA688" w:rsidR="00692BAB" w:rsidRDefault="00692BAB">
      <w:pPr>
        <w:spacing w:after="0"/>
        <w:jc w:val="both"/>
        <w:rPr>
          <w:sz w:val="24"/>
        </w:rPr>
      </w:pPr>
    </w:p>
    <w:p w14:paraId="7CEA9F7F" w14:textId="52738B4C" w:rsidR="00692BAB" w:rsidRDefault="00692BAB">
      <w:pPr>
        <w:spacing w:after="0"/>
        <w:jc w:val="both"/>
        <w:rPr>
          <w:sz w:val="24"/>
        </w:rPr>
      </w:pPr>
      <w:r>
        <w:rPr>
          <w:noProof/>
        </w:rPr>
        <w:lastRenderedPageBreak/>
        <w:drawing>
          <wp:inline distT="0" distB="0" distL="0" distR="0" wp14:anchorId="35B3CA29" wp14:editId="4D256F50">
            <wp:extent cx="5887667" cy="43586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03936" cy="4444714"/>
                    </a:xfrm>
                    <a:prstGeom prst="rect">
                      <a:avLst/>
                    </a:prstGeom>
                  </pic:spPr>
                </pic:pic>
              </a:graphicData>
            </a:graphic>
          </wp:inline>
        </w:drawing>
      </w:r>
    </w:p>
    <w:p w14:paraId="21FFABF1" w14:textId="50C6EDC0" w:rsidR="00692BAB" w:rsidRDefault="00692BAB">
      <w:pPr>
        <w:spacing w:after="0"/>
        <w:jc w:val="both"/>
        <w:rPr>
          <w:sz w:val="24"/>
        </w:rPr>
      </w:pPr>
      <w:r>
        <w:rPr>
          <w:noProof/>
        </w:rPr>
        <w:lastRenderedPageBreak/>
        <w:drawing>
          <wp:inline distT="0" distB="0" distL="0" distR="0" wp14:anchorId="7A9BCE8A" wp14:editId="23ACC040">
            <wp:extent cx="6280255" cy="4472940"/>
            <wp:effectExtent l="0" t="0" r="635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57842" cy="4528200"/>
                    </a:xfrm>
                    <a:prstGeom prst="rect">
                      <a:avLst/>
                    </a:prstGeom>
                  </pic:spPr>
                </pic:pic>
              </a:graphicData>
            </a:graphic>
          </wp:inline>
        </w:drawing>
      </w:r>
    </w:p>
    <w:p w14:paraId="77D95E06" w14:textId="6E16746A" w:rsidR="00692BAB" w:rsidRDefault="00692BAB">
      <w:pPr>
        <w:spacing w:after="0"/>
        <w:jc w:val="both"/>
      </w:pPr>
    </w:p>
    <w:p w14:paraId="6E7CFCBE" w14:textId="1858E43F" w:rsidR="00692BAB" w:rsidRDefault="00692BAB">
      <w:pPr>
        <w:spacing w:after="0"/>
        <w:jc w:val="both"/>
      </w:pPr>
      <w:r>
        <w:rPr>
          <w:noProof/>
        </w:rPr>
        <w:lastRenderedPageBreak/>
        <w:drawing>
          <wp:inline distT="0" distB="0" distL="0" distR="0" wp14:anchorId="253900AE" wp14:editId="00235F3D">
            <wp:extent cx="6232052" cy="45415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22326" cy="4680179"/>
                    </a:xfrm>
                    <a:prstGeom prst="rect">
                      <a:avLst/>
                    </a:prstGeom>
                  </pic:spPr>
                </pic:pic>
              </a:graphicData>
            </a:graphic>
          </wp:inline>
        </w:drawing>
      </w:r>
    </w:p>
    <w:p w14:paraId="292DEC22" w14:textId="2C25D938" w:rsidR="00692BAB" w:rsidRDefault="00692BAB">
      <w:pPr>
        <w:spacing w:after="0"/>
        <w:jc w:val="both"/>
      </w:pPr>
      <w:r>
        <w:rPr>
          <w:noProof/>
        </w:rPr>
        <w:drawing>
          <wp:inline distT="0" distB="0" distL="0" distR="0" wp14:anchorId="430B0F49" wp14:editId="43D4803F">
            <wp:extent cx="6059718" cy="34823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8846" cy="3522066"/>
                    </a:xfrm>
                    <a:prstGeom prst="rect">
                      <a:avLst/>
                    </a:prstGeom>
                  </pic:spPr>
                </pic:pic>
              </a:graphicData>
            </a:graphic>
          </wp:inline>
        </w:drawing>
      </w:r>
    </w:p>
    <w:p w14:paraId="67292980" w14:textId="77777777" w:rsidR="00692BAB" w:rsidRDefault="00692BAB">
      <w:pPr>
        <w:spacing w:after="0"/>
        <w:jc w:val="both"/>
      </w:pPr>
    </w:p>
    <w:p w14:paraId="2227913F" w14:textId="78948E4B" w:rsidR="00692BAB" w:rsidRDefault="00692BAB" w:rsidP="00692BAB">
      <w:pPr>
        <w:spacing w:after="300"/>
        <w:rPr>
          <w:sz w:val="24"/>
        </w:rPr>
      </w:pPr>
      <w:r>
        <w:rPr>
          <w:noProof/>
        </w:rPr>
        <w:drawing>
          <wp:inline distT="0" distB="0" distL="0" distR="0" wp14:anchorId="7623C01D" wp14:editId="1661122D">
            <wp:extent cx="6488748" cy="5059680"/>
            <wp:effectExtent l="0" t="0" r="762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02067" cy="5148042"/>
                    </a:xfrm>
                    <a:prstGeom prst="rect">
                      <a:avLst/>
                    </a:prstGeom>
                  </pic:spPr>
                </pic:pic>
              </a:graphicData>
            </a:graphic>
          </wp:inline>
        </w:drawing>
      </w:r>
      <w:r w:rsidR="004E4F0A">
        <w:rPr>
          <w:sz w:val="24"/>
        </w:rPr>
        <w:t xml:space="preserve"> </w:t>
      </w:r>
    </w:p>
    <w:p w14:paraId="74113DA2" w14:textId="6D36BCFB" w:rsidR="00692BAB" w:rsidRDefault="00692BAB" w:rsidP="00692BAB">
      <w:pPr>
        <w:spacing w:after="300"/>
        <w:rPr>
          <w:sz w:val="24"/>
        </w:rPr>
      </w:pPr>
      <w:r>
        <w:rPr>
          <w:noProof/>
        </w:rPr>
        <w:lastRenderedPageBreak/>
        <w:drawing>
          <wp:inline distT="0" distB="0" distL="0" distR="0" wp14:anchorId="67FCCF9C" wp14:editId="49D5A34A">
            <wp:extent cx="6181006" cy="47015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41715" cy="4747718"/>
                    </a:xfrm>
                    <a:prstGeom prst="rect">
                      <a:avLst/>
                    </a:prstGeom>
                  </pic:spPr>
                </pic:pic>
              </a:graphicData>
            </a:graphic>
          </wp:inline>
        </w:drawing>
      </w:r>
    </w:p>
    <w:p w14:paraId="3C4DE86F" w14:textId="77777777" w:rsidR="00692BAB" w:rsidRDefault="00692BAB" w:rsidP="00692BAB">
      <w:pPr>
        <w:spacing w:after="300"/>
        <w:rPr>
          <w:b/>
          <w:bCs/>
          <w:color w:val="141412"/>
          <w:sz w:val="24"/>
          <w:szCs w:val="24"/>
          <w:u w:val="single"/>
        </w:rPr>
      </w:pPr>
    </w:p>
    <w:p w14:paraId="472C18E4" w14:textId="14069A75" w:rsidR="00692BAB" w:rsidRDefault="00692BAB" w:rsidP="00692BAB">
      <w:pPr>
        <w:spacing w:after="300"/>
        <w:rPr>
          <w:b/>
          <w:bCs/>
          <w:color w:val="141412"/>
          <w:sz w:val="24"/>
          <w:szCs w:val="24"/>
          <w:u w:val="single"/>
        </w:rPr>
      </w:pPr>
      <w:r>
        <w:rPr>
          <w:noProof/>
        </w:rPr>
        <w:lastRenderedPageBreak/>
        <w:drawing>
          <wp:inline distT="0" distB="0" distL="0" distR="0" wp14:anchorId="689A67E0" wp14:editId="6B6ED1B9">
            <wp:extent cx="6215410" cy="48615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24116" cy="4868370"/>
                    </a:xfrm>
                    <a:prstGeom prst="rect">
                      <a:avLst/>
                    </a:prstGeom>
                  </pic:spPr>
                </pic:pic>
              </a:graphicData>
            </a:graphic>
          </wp:inline>
        </w:drawing>
      </w:r>
    </w:p>
    <w:p w14:paraId="5C60382B" w14:textId="1293C900" w:rsidR="00692BAB" w:rsidRDefault="00692BAB" w:rsidP="00692BAB">
      <w:pPr>
        <w:spacing w:after="300"/>
        <w:rPr>
          <w:b/>
          <w:bCs/>
          <w:color w:val="141412"/>
          <w:sz w:val="24"/>
          <w:szCs w:val="24"/>
          <w:u w:val="single"/>
        </w:rPr>
      </w:pPr>
      <w:r>
        <w:rPr>
          <w:noProof/>
        </w:rPr>
        <w:lastRenderedPageBreak/>
        <w:drawing>
          <wp:inline distT="0" distB="0" distL="0" distR="0" wp14:anchorId="4A92BEB2" wp14:editId="411C3C21">
            <wp:extent cx="6201962" cy="4655820"/>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62725" cy="4701435"/>
                    </a:xfrm>
                    <a:prstGeom prst="rect">
                      <a:avLst/>
                    </a:prstGeom>
                  </pic:spPr>
                </pic:pic>
              </a:graphicData>
            </a:graphic>
          </wp:inline>
        </w:drawing>
      </w:r>
    </w:p>
    <w:p w14:paraId="645ECF8A" w14:textId="76D4769F" w:rsidR="00692BAB" w:rsidRDefault="00692BAB" w:rsidP="00692BAB">
      <w:pPr>
        <w:spacing w:after="300"/>
        <w:rPr>
          <w:b/>
          <w:bCs/>
          <w:color w:val="141412"/>
          <w:sz w:val="24"/>
          <w:szCs w:val="24"/>
          <w:u w:val="single"/>
        </w:rPr>
      </w:pPr>
      <w:r>
        <w:rPr>
          <w:noProof/>
        </w:rPr>
        <w:lastRenderedPageBreak/>
        <w:drawing>
          <wp:inline distT="0" distB="0" distL="0" distR="0" wp14:anchorId="25CAC377" wp14:editId="2F0C558B">
            <wp:extent cx="6050280" cy="4961237"/>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19632" cy="5018106"/>
                    </a:xfrm>
                    <a:prstGeom prst="rect">
                      <a:avLst/>
                    </a:prstGeom>
                  </pic:spPr>
                </pic:pic>
              </a:graphicData>
            </a:graphic>
          </wp:inline>
        </w:drawing>
      </w:r>
    </w:p>
    <w:p w14:paraId="4FD79797" w14:textId="1BCA0892" w:rsidR="00692BAB" w:rsidRDefault="00692BAB" w:rsidP="00692BAB">
      <w:pPr>
        <w:spacing w:after="300"/>
        <w:rPr>
          <w:b/>
          <w:bCs/>
          <w:color w:val="141412"/>
          <w:sz w:val="24"/>
          <w:szCs w:val="24"/>
          <w:u w:val="single"/>
        </w:rPr>
      </w:pPr>
      <w:r>
        <w:rPr>
          <w:noProof/>
        </w:rPr>
        <w:lastRenderedPageBreak/>
        <w:drawing>
          <wp:inline distT="0" distB="0" distL="0" distR="0" wp14:anchorId="30B79AB6" wp14:editId="2A9FF548">
            <wp:extent cx="5915092" cy="421386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35543" cy="4299669"/>
                    </a:xfrm>
                    <a:prstGeom prst="rect">
                      <a:avLst/>
                    </a:prstGeom>
                  </pic:spPr>
                </pic:pic>
              </a:graphicData>
            </a:graphic>
          </wp:inline>
        </w:drawing>
      </w:r>
    </w:p>
    <w:p w14:paraId="55A3F2F9" w14:textId="2733427F" w:rsidR="00981A7F" w:rsidRDefault="00981A7F" w:rsidP="00692BAB">
      <w:pPr>
        <w:spacing w:after="300"/>
        <w:rPr>
          <w:b/>
          <w:bCs/>
          <w:color w:val="141412"/>
          <w:sz w:val="24"/>
          <w:szCs w:val="24"/>
          <w:u w:val="single"/>
        </w:rPr>
      </w:pPr>
    </w:p>
    <w:p w14:paraId="748AC81E" w14:textId="77777777" w:rsidR="00981A7F" w:rsidRDefault="00981A7F">
      <w:pPr>
        <w:rPr>
          <w:b/>
          <w:bCs/>
          <w:color w:val="141412"/>
          <w:sz w:val="24"/>
          <w:szCs w:val="24"/>
          <w:u w:val="single"/>
        </w:rPr>
      </w:pPr>
      <w:r>
        <w:rPr>
          <w:b/>
          <w:bCs/>
          <w:color w:val="141412"/>
          <w:sz w:val="24"/>
          <w:szCs w:val="24"/>
          <w:u w:val="single"/>
        </w:rPr>
        <w:br w:type="page"/>
      </w:r>
    </w:p>
    <w:p w14:paraId="4F345F27" w14:textId="35D0B19F" w:rsidR="00981A7F" w:rsidRDefault="00981A7F" w:rsidP="00692BAB">
      <w:pPr>
        <w:spacing w:after="300"/>
        <w:rPr>
          <w:b/>
          <w:bCs/>
          <w:color w:val="141412"/>
          <w:sz w:val="24"/>
          <w:szCs w:val="24"/>
          <w:u w:val="single"/>
        </w:rPr>
      </w:pPr>
    </w:p>
    <w:p w14:paraId="223AF4E9" w14:textId="77777777" w:rsidR="00981A7F" w:rsidRDefault="00981A7F">
      <w:pPr>
        <w:rPr>
          <w:b/>
          <w:bCs/>
          <w:color w:val="141412"/>
          <w:sz w:val="24"/>
          <w:szCs w:val="24"/>
          <w:u w:val="single"/>
        </w:rPr>
      </w:pPr>
      <w:r>
        <w:rPr>
          <w:b/>
          <w:bCs/>
          <w:color w:val="141412"/>
          <w:sz w:val="24"/>
          <w:szCs w:val="24"/>
          <w:u w:val="single"/>
        </w:rPr>
        <w:br w:type="page"/>
      </w:r>
    </w:p>
    <w:p w14:paraId="35E53937" w14:textId="77777777" w:rsidR="00692BAB" w:rsidRDefault="00692BAB" w:rsidP="00692BAB">
      <w:pPr>
        <w:spacing w:after="300"/>
        <w:rPr>
          <w:b/>
          <w:bCs/>
          <w:color w:val="141412"/>
          <w:sz w:val="24"/>
          <w:szCs w:val="24"/>
          <w:u w:val="single"/>
        </w:rPr>
      </w:pPr>
    </w:p>
    <w:p w14:paraId="71EF6F95" w14:textId="13DAAD03" w:rsidR="00692BAB" w:rsidRPr="00AC4F50" w:rsidRDefault="00692BAB" w:rsidP="00692BAB">
      <w:pPr>
        <w:spacing w:after="300"/>
        <w:rPr>
          <w:color w:val="141412"/>
          <w:sz w:val="24"/>
          <w:szCs w:val="24"/>
        </w:rPr>
      </w:pPr>
      <w:r w:rsidRPr="00AC4F50">
        <w:rPr>
          <w:b/>
          <w:bCs/>
          <w:color w:val="141412"/>
          <w:sz w:val="24"/>
          <w:szCs w:val="24"/>
          <w:u w:val="single"/>
        </w:rPr>
        <w:t>RELEVANT UNIVERSITY/LA&amp;PS/SCHOOL REGULATIONS</w:t>
      </w:r>
    </w:p>
    <w:p w14:paraId="09988C5C" w14:textId="77777777" w:rsidR="00692BAB" w:rsidRPr="00AC4F50" w:rsidRDefault="00692BAB" w:rsidP="00692BAB">
      <w:pPr>
        <w:spacing w:after="300"/>
        <w:rPr>
          <w:color w:val="141412"/>
          <w:sz w:val="24"/>
          <w:szCs w:val="24"/>
        </w:rPr>
      </w:pPr>
      <w:r w:rsidRPr="00AC4F50">
        <w:rPr>
          <w:b/>
          <w:bCs/>
          <w:color w:val="141412"/>
          <w:sz w:val="24"/>
          <w:szCs w:val="24"/>
        </w:rPr>
        <w:t>Applicable to all ADMS and DEMS courses</w:t>
      </w:r>
    </w:p>
    <w:p w14:paraId="3C4D682F" w14:textId="77777777" w:rsidR="00692BAB" w:rsidRPr="00AC4F50" w:rsidRDefault="00692BAB" w:rsidP="00692BAB">
      <w:pPr>
        <w:spacing w:after="300"/>
        <w:rPr>
          <w:color w:val="141412"/>
          <w:sz w:val="24"/>
          <w:szCs w:val="24"/>
        </w:rPr>
      </w:pPr>
      <w:r w:rsidRPr="00AC4F50">
        <w:rPr>
          <w:b/>
          <w:bCs/>
          <w:color w:val="141412"/>
          <w:sz w:val="24"/>
          <w:szCs w:val="24"/>
        </w:rPr>
        <w:t>Deferred Final Exams: </w:t>
      </w:r>
      <w:r w:rsidRPr="00AC4F50">
        <w:rPr>
          <w:color w:val="141412"/>
          <w:sz w:val="24"/>
          <w:szCs w:val="24"/>
        </w:rPr>
        <w:t>Deferred standing may be granted to students who are unable to write their final examination at the scheduled time or to submit their outstanding course work on the last day of classes. Details can be found at </w:t>
      </w:r>
      <w:hyperlink r:id="rId23" w:history="1">
        <w:r w:rsidRPr="00AC4F50">
          <w:rPr>
            <w:rStyle w:val="Hyperlink"/>
            <w:color w:val="E31837"/>
            <w:sz w:val="24"/>
            <w:szCs w:val="24"/>
          </w:rPr>
          <w:t>http://myacademicrecord.students.yorku.ca/deferred-standing</w:t>
        </w:r>
      </w:hyperlink>
    </w:p>
    <w:p w14:paraId="00A2A6D9" w14:textId="77777777" w:rsidR="00692BAB" w:rsidRPr="00AC4F50" w:rsidRDefault="00692BAB" w:rsidP="00692BAB">
      <w:pPr>
        <w:spacing w:after="300"/>
        <w:rPr>
          <w:color w:val="141412"/>
          <w:sz w:val="24"/>
          <w:szCs w:val="24"/>
        </w:rPr>
      </w:pPr>
      <w:r w:rsidRPr="00AC4F50">
        <w:rPr>
          <w:color w:val="141412"/>
          <w:sz w:val="24"/>
          <w:szCs w:val="24"/>
        </w:rPr>
        <w:t>Any request for deferred standing on medical grounds must include an Attending Physician's Statement form; a “Doctor’s Note” will not be accepted.</w:t>
      </w:r>
    </w:p>
    <w:p w14:paraId="7AE78927" w14:textId="77777777" w:rsidR="00692BAB" w:rsidRPr="00AC4F50" w:rsidRDefault="00692BAB" w:rsidP="00692BAB">
      <w:pPr>
        <w:spacing w:after="300"/>
        <w:rPr>
          <w:color w:val="141412"/>
          <w:sz w:val="24"/>
          <w:szCs w:val="24"/>
        </w:rPr>
      </w:pPr>
      <w:r w:rsidRPr="00AC4F50">
        <w:rPr>
          <w:color w:val="141412"/>
          <w:sz w:val="24"/>
          <w:szCs w:val="24"/>
        </w:rPr>
        <w:t>DSA Form: </w:t>
      </w:r>
      <w:hyperlink r:id="rId24" w:history="1">
        <w:r w:rsidRPr="00AC4F50">
          <w:rPr>
            <w:rStyle w:val="Hyperlink"/>
            <w:color w:val="E31837"/>
            <w:sz w:val="24"/>
            <w:szCs w:val="24"/>
          </w:rPr>
          <w:t>http://www.registrar.yorku.ca/pdf/deferred_standing_agreement.pdf</w:t>
        </w:r>
      </w:hyperlink>
    </w:p>
    <w:p w14:paraId="1F859176" w14:textId="77777777" w:rsidR="00692BAB" w:rsidRPr="00AC4F50" w:rsidRDefault="00692BAB" w:rsidP="00692BAB">
      <w:pPr>
        <w:spacing w:after="300"/>
        <w:rPr>
          <w:color w:val="141412"/>
          <w:sz w:val="24"/>
          <w:szCs w:val="24"/>
        </w:rPr>
      </w:pPr>
      <w:r w:rsidRPr="00AC4F50">
        <w:rPr>
          <w:color w:val="141412"/>
          <w:sz w:val="24"/>
          <w:szCs w:val="24"/>
        </w:rPr>
        <w:t>Attending Physician's Statement form: </w:t>
      </w:r>
      <w:hyperlink r:id="rId25" w:history="1">
        <w:r w:rsidRPr="00AC4F50">
          <w:rPr>
            <w:rStyle w:val="Hyperlink"/>
            <w:color w:val="E31837"/>
            <w:sz w:val="24"/>
            <w:szCs w:val="24"/>
          </w:rPr>
          <w:t>http://registrar.yorku.ca/pdf/attending-physicians-statement.pdf</w:t>
        </w:r>
      </w:hyperlink>
    </w:p>
    <w:p w14:paraId="622A1749" w14:textId="77777777" w:rsidR="00692BAB" w:rsidRPr="00AC4F50" w:rsidRDefault="00692BAB" w:rsidP="00692BAB">
      <w:pPr>
        <w:spacing w:after="300"/>
        <w:rPr>
          <w:color w:val="141412"/>
          <w:sz w:val="24"/>
          <w:szCs w:val="24"/>
        </w:rPr>
      </w:pPr>
      <w:r w:rsidRPr="00AC4F50">
        <w:rPr>
          <w:color w:val="141412"/>
          <w:sz w:val="24"/>
          <w:szCs w:val="24"/>
        </w:rPr>
        <w:t>In order to apply for deferred standing, students must register at</w:t>
      </w:r>
      <w:r>
        <w:rPr>
          <w:color w:val="141412"/>
          <w:sz w:val="24"/>
          <w:szCs w:val="24"/>
        </w:rPr>
        <w:t xml:space="preserve">: </w:t>
      </w:r>
    </w:p>
    <w:p w14:paraId="03CC26F0" w14:textId="77777777" w:rsidR="00692BAB" w:rsidRPr="00AC4F50" w:rsidRDefault="00BE6C24" w:rsidP="00692BAB">
      <w:pPr>
        <w:spacing w:after="300"/>
        <w:rPr>
          <w:b/>
          <w:color w:val="141412"/>
          <w:sz w:val="24"/>
          <w:szCs w:val="24"/>
        </w:rPr>
      </w:pPr>
      <w:hyperlink r:id="rId26" w:history="1">
        <w:r w:rsidR="00692BAB" w:rsidRPr="00AC4F50">
          <w:rPr>
            <w:rStyle w:val="Hyperlink"/>
            <w:color w:val="FF0000"/>
            <w:sz w:val="24"/>
            <w:szCs w:val="24"/>
          </w:rPr>
          <w:t>http://sas-app.laps.yorku.ca</w:t>
        </w:r>
      </w:hyperlink>
      <w:r w:rsidR="00692BAB" w:rsidRPr="00AC4F50">
        <w:rPr>
          <w:b/>
          <w:color w:val="FF0000"/>
          <w:sz w:val="24"/>
          <w:szCs w:val="24"/>
        </w:rPr>
        <w:t xml:space="preserve"> </w:t>
      </w:r>
    </w:p>
    <w:p w14:paraId="49FE6961" w14:textId="77777777" w:rsidR="00692BAB" w:rsidRPr="00AC4F50" w:rsidRDefault="00692BAB" w:rsidP="00692BAB">
      <w:pPr>
        <w:spacing w:after="300"/>
        <w:rPr>
          <w:color w:val="141412"/>
          <w:sz w:val="24"/>
          <w:szCs w:val="24"/>
        </w:rPr>
      </w:pPr>
      <w:r w:rsidRPr="00AC4F50">
        <w:rPr>
          <w:color w:val="141412"/>
          <w:sz w:val="24"/>
          <w:szCs w:val="24"/>
        </w:rPr>
        <w:t xml:space="preserve">Followed by handing in a completed original Deferred Standing Agreement (DSA) form and supporting documentation directly to the main office of the School of Administrative Studies (282 Atkinson) and add your ticket number to the DSA form.  </w:t>
      </w:r>
      <w:r w:rsidRPr="004D4204">
        <w:rPr>
          <w:b/>
          <w:bCs/>
          <w:color w:val="141412"/>
          <w:sz w:val="24"/>
          <w:szCs w:val="24"/>
          <w:highlight w:val="yellow"/>
        </w:rPr>
        <w:t>During this time of remote learning, you</w:t>
      </w:r>
      <w:r>
        <w:rPr>
          <w:b/>
          <w:bCs/>
          <w:color w:val="141412"/>
          <w:sz w:val="24"/>
          <w:szCs w:val="24"/>
          <w:highlight w:val="yellow"/>
        </w:rPr>
        <w:t xml:space="preserve"> will be required to</w:t>
      </w:r>
      <w:r w:rsidRPr="004D4204">
        <w:rPr>
          <w:b/>
          <w:bCs/>
          <w:color w:val="141412"/>
          <w:sz w:val="24"/>
          <w:szCs w:val="24"/>
          <w:highlight w:val="yellow"/>
        </w:rPr>
        <w:t xml:space="preserve"> submit the forms via email to </w:t>
      </w:r>
      <w:hyperlink r:id="rId27" w:history="1">
        <w:r w:rsidRPr="004D4204">
          <w:rPr>
            <w:rStyle w:val="Hyperlink"/>
            <w:bCs/>
            <w:sz w:val="24"/>
            <w:szCs w:val="24"/>
            <w:highlight w:val="yellow"/>
          </w:rPr>
          <w:t>apsas@yorku.ca</w:t>
        </w:r>
      </w:hyperlink>
      <w:r w:rsidRPr="004D4204">
        <w:rPr>
          <w:b/>
          <w:bCs/>
          <w:color w:val="141412"/>
          <w:sz w:val="24"/>
          <w:szCs w:val="24"/>
          <w:highlight w:val="yellow"/>
        </w:rPr>
        <w:t>.</w:t>
      </w:r>
      <w:r w:rsidRPr="004D4204">
        <w:rPr>
          <w:b/>
          <w:bCs/>
          <w:color w:val="141412"/>
          <w:sz w:val="24"/>
          <w:szCs w:val="24"/>
        </w:rPr>
        <w:t xml:space="preserve"> </w:t>
      </w:r>
      <w:r>
        <w:rPr>
          <w:color w:val="141412"/>
          <w:sz w:val="24"/>
          <w:szCs w:val="24"/>
        </w:rPr>
        <w:t xml:space="preserve"> </w:t>
      </w:r>
      <w:r w:rsidRPr="00AC4F50">
        <w:rPr>
          <w:color w:val="141412"/>
          <w:sz w:val="24"/>
          <w:szCs w:val="24"/>
        </w:rPr>
        <w:t xml:space="preserve">The DSA and supporting documentation must be submitted no later than five (5) business days from the date of the exam.  These requests will be considered on their merit and decisions will be made available by logging into the above-mentioned link. No individualized communication will be sent by the </w:t>
      </w:r>
      <w:proofErr w:type="gramStart"/>
      <w:r w:rsidRPr="00AC4F50">
        <w:rPr>
          <w:color w:val="141412"/>
          <w:sz w:val="24"/>
          <w:szCs w:val="24"/>
        </w:rPr>
        <w:t>School</w:t>
      </w:r>
      <w:proofErr w:type="gramEnd"/>
      <w:r w:rsidRPr="00AC4F50">
        <w:rPr>
          <w:color w:val="141412"/>
          <w:sz w:val="24"/>
          <w:szCs w:val="24"/>
        </w:rPr>
        <w:t xml:space="preserve"> to the students (no letter or e-mails).</w:t>
      </w:r>
    </w:p>
    <w:p w14:paraId="401D7DD0" w14:textId="77777777" w:rsidR="00692BAB" w:rsidRDefault="00692BAB" w:rsidP="00692BAB">
      <w:pPr>
        <w:spacing w:after="300"/>
        <w:rPr>
          <w:color w:val="141412"/>
          <w:sz w:val="24"/>
          <w:szCs w:val="24"/>
        </w:rPr>
      </w:pPr>
      <w:r w:rsidRPr="00AC4F50">
        <w:rPr>
          <w:color w:val="141412"/>
          <w:sz w:val="24"/>
          <w:szCs w:val="24"/>
        </w:rPr>
        <w:t xml:space="preserve">Students with approved DSA will be able to write their deferred examination during the </w:t>
      </w:r>
      <w:proofErr w:type="gramStart"/>
      <w:r w:rsidRPr="00AC4F50">
        <w:rPr>
          <w:color w:val="141412"/>
          <w:sz w:val="24"/>
          <w:szCs w:val="24"/>
        </w:rPr>
        <w:t>School's</w:t>
      </w:r>
      <w:proofErr w:type="gramEnd"/>
      <w:r w:rsidRPr="00AC4F50">
        <w:rPr>
          <w:color w:val="141412"/>
          <w:sz w:val="24"/>
          <w:szCs w:val="24"/>
        </w:rPr>
        <w:t xml:space="preserve"> deferred examination period. </w:t>
      </w:r>
      <w:r w:rsidRPr="00AC4F50">
        <w:rPr>
          <w:b/>
          <w:color w:val="141412"/>
          <w:sz w:val="24"/>
          <w:szCs w:val="24"/>
          <w:u w:val="single"/>
        </w:rPr>
        <w:t>Deferred exams might take place during the regular exams period or in subsequent weeks depending on the course</w:t>
      </w:r>
      <w:r w:rsidRPr="00AC4F50">
        <w:rPr>
          <w:color w:val="141412"/>
          <w:sz w:val="24"/>
          <w:szCs w:val="24"/>
        </w:rPr>
        <w:t>; precise dates are known when the Office of the Registrar publishes the final exam schedule of the term. No further extensions of deferred exams shall be granted. The format and covered content of the deferred examination may be different from that of the originally scheduled examination. The deferred exam may be closed book, cumulative and comprehensive and may include all subjects/topics of the textbook whether they have been covered in class or not.</w:t>
      </w:r>
    </w:p>
    <w:p w14:paraId="46706AA8" w14:textId="77777777" w:rsidR="00692BAB" w:rsidRPr="00F437DA" w:rsidRDefault="00692BAB" w:rsidP="00692BAB">
      <w:pPr>
        <w:spacing w:after="300"/>
        <w:rPr>
          <w:color w:val="141412"/>
          <w:sz w:val="24"/>
          <w:szCs w:val="24"/>
        </w:rPr>
      </w:pPr>
      <w:r w:rsidRPr="00AC4F50">
        <w:rPr>
          <w:b/>
          <w:bCs/>
          <w:color w:val="141412"/>
          <w:sz w:val="24"/>
          <w:szCs w:val="24"/>
        </w:rPr>
        <w:lastRenderedPageBreak/>
        <w:br/>
        <w:t>Academic Honesty</w:t>
      </w:r>
      <w:r w:rsidRPr="00AC4F50">
        <w:rPr>
          <w:color w:val="141412"/>
          <w:sz w:val="24"/>
          <w:szCs w:val="24"/>
        </w:rPr>
        <w:t xml:space="preserve">: The Faculty of Liberal Arts and Professional Studies considers breaches of the Senate Policy on Academic Honesty to be serious matters. The Senate Policy on Academic Honesty is an affirmation and clarification for members of the University of the general obligation to maintain the highest standards of academic honesty. As a clear sense of academic honesty and responsibility is fundamental to good scholarship, the policy recognizes the general responsibility of all faculty members to foster acceptable standards of academic conduct and of the student to be mindful of and abide by such standards. Suspected breaches of academic honesty will be </w:t>
      </w:r>
      <w:proofErr w:type="gramStart"/>
      <w:r w:rsidRPr="00AC4F50">
        <w:rPr>
          <w:color w:val="141412"/>
          <w:sz w:val="24"/>
          <w:szCs w:val="24"/>
        </w:rPr>
        <w:t>investigated</w:t>
      </w:r>
      <w:proofErr w:type="gramEnd"/>
      <w:r w:rsidRPr="00AC4F50">
        <w:rPr>
          <w:color w:val="141412"/>
          <w:sz w:val="24"/>
          <w:szCs w:val="24"/>
        </w:rPr>
        <w:t xml:space="preserve"> and charges shall be laid if reasonable and probable grounds exist.</w:t>
      </w:r>
    </w:p>
    <w:p w14:paraId="61B87D8E" w14:textId="77777777" w:rsidR="00692BAB" w:rsidRPr="00AC4F50" w:rsidRDefault="00692BAB" w:rsidP="00692BAB">
      <w:pPr>
        <w:spacing w:after="300"/>
        <w:rPr>
          <w:color w:val="141412"/>
          <w:sz w:val="24"/>
          <w:szCs w:val="24"/>
        </w:rPr>
      </w:pPr>
      <w:r w:rsidRPr="00AC4F50">
        <w:rPr>
          <w:color w:val="141412"/>
          <w:sz w:val="24"/>
          <w:szCs w:val="24"/>
        </w:rPr>
        <w:t>Students should review the York Academic Honesty policy for themselves at:</w:t>
      </w:r>
    </w:p>
    <w:p w14:paraId="7DB59835" w14:textId="77777777" w:rsidR="00692BAB" w:rsidRPr="00AC4F50" w:rsidRDefault="00BE6C24" w:rsidP="00692BAB">
      <w:pPr>
        <w:spacing w:after="300"/>
        <w:rPr>
          <w:color w:val="141412"/>
          <w:sz w:val="24"/>
          <w:szCs w:val="24"/>
        </w:rPr>
      </w:pPr>
      <w:hyperlink r:id="rId28" w:history="1">
        <w:r w:rsidR="00692BAB" w:rsidRPr="00AC4F50">
          <w:rPr>
            <w:rStyle w:val="Hyperlink"/>
            <w:color w:val="E31837"/>
            <w:sz w:val="24"/>
            <w:szCs w:val="24"/>
          </w:rPr>
          <w:t>http://www.yorku.ca/secretariat/policies/document.php?document=69</w:t>
        </w:r>
      </w:hyperlink>
    </w:p>
    <w:p w14:paraId="3A9D3179" w14:textId="77777777" w:rsidR="00692BAB" w:rsidRPr="00AC4F50" w:rsidRDefault="00692BAB" w:rsidP="00692BAB">
      <w:pPr>
        <w:spacing w:after="300"/>
        <w:rPr>
          <w:color w:val="141412"/>
          <w:sz w:val="24"/>
          <w:szCs w:val="24"/>
        </w:rPr>
      </w:pPr>
      <w:r w:rsidRPr="00AC4F50">
        <w:rPr>
          <w:color w:val="141412"/>
          <w:sz w:val="24"/>
          <w:szCs w:val="24"/>
        </w:rPr>
        <w:t>Students might also wish to review the interactive on-line Tutorial for students on academic integrity, at:</w:t>
      </w:r>
      <w:hyperlink r:id="rId29" w:history="1">
        <w:r w:rsidRPr="00794648">
          <w:rPr>
            <w:rStyle w:val="Hyperlink"/>
            <w:sz w:val="24"/>
            <w:szCs w:val="24"/>
          </w:rPr>
          <w:t>https://spark.library.yorku.ca/academic-integrity-what-is-academic-integrity/</w:t>
        </w:r>
      </w:hyperlink>
    </w:p>
    <w:p w14:paraId="3B7FD17D" w14:textId="77777777" w:rsidR="00692BAB" w:rsidRPr="00AC4F50" w:rsidRDefault="00692BAB" w:rsidP="00692BAB">
      <w:pPr>
        <w:spacing w:after="300"/>
        <w:rPr>
          <w:color w:val="141412"/>
          <w:sz w:val="24"/>
          <w:szCs w:val="24"/>
        </w:rPr>
      </w:pPr>
      <w:r w:rsidRPr="00AC4F50">
        <w:rPr>
          <w:b/>
          <w:bCs/>
          <w:color w:val="141412"/>
          <w:sz w:val="24"/>
          <w:szCs w:val="24"/>
        </w:rPr>
        <w:t>Grading Scheme and Feedback Policy: </w:t>
      </w:r>
      <w:r w:rsidRPr="00AC4F50">
        <w:rPr>
          <w:color w:val="141412"/>
          <w:sz w:val="24"/>
          <w:szCs w:val="24"/>
        </w:rPr>
        <w:t>The grading scheme (i.e. kinds and weights of assignments, essays, exams, etc.) shall be announced, and be available in writing, within the first two weeks of class, and, under normal circumstances, graded feedback worth at least 15% of the final grade for Fall, Winter or Summer Term, and 30% for ‘full year’ courses offered in the Fall/Winter Term be received by students in all courses prior to the final withdrawal date from a course without receiving a grade, with the following exceptions:</w:t>
      </w:r>
    </w:p>
    <w:p w14:paraId="31947CC8" w14:textId="77777777" w:rsidR="00692BAB" w:rsidRPr="00AC4F50" w:rsidRDefault="00692BAB" w:rsidP="00692BAB">
      <w:pPr>
        <w:spacing w:after="300"/>
        <w:rPr>
          <w:color w:val="141412"/>
          <w:sz w:val="24"/>
          <w:szCs w:val="24"/>
        </w:rPr>
      </w:pPr>
      <w:r w:rsidRPr="00AC4F50">
        <w:rPr>
          <w:i/>
          <w:iCs/>
          <w:color w:val="141412"/>
          <w:sz w:val="24"/>
          <w:szCs w:val="24"/>
        </w:rPr>
        <w:t xml:space="preserve">Note: Under unusual and/or unforeseeable circumstances which disrupt the academic norm, instructors are expected to provide grading schemes and academic feedback in the spirit of these regulations, as soon as possible. </w:t>
      </w:r>
      <w:r w:rsidRPr="00AC4F50">
        <w:rPr>
          <w:color w:val="141412"/>
          <w:sz w:val="24"/>
          <w:szCs w:val="24"/>
        </w:rPr>
        <w:t>For more information on the Grading Scheme and Feedback Policy, please visit: </w:t>
      </w:r>
      <w:hyperlink r:id="rId30" w:history="1">
        <w:r w:rsidRPr="00AC4F50">
          <w:rPr>
            <w:rStyle w:val="Hyperlink"/>
            <w:color w:val="E31837"/>
            <w:sz w:val="24"/>
            <w:szCs w:val="24"/>
          </w:rPr>
          <w:t>http://www.yorku.ca/univsec/policies/document.php?document=86</w:t>
        </w:r>
      </w:hyperlink>
    </w:p>
    <w:p w14:paraId="2883CC5D" w14:textId="77777777" w:rsidR="00692BAB" w:rsidRPr="00AC4F50" w:rsidRDefault="00692BAB" w:rsidP="00692BAB">
      <w:pPr>
        <w:spacing w:after="300"/>
        <w:rPr>
          <w:color w:val="141412"/>
          <w:sz w:val="24"/>
          <w:szCs w:val="24"/>
        </w:rPr>
      </w:pPr>
      <w:r w:rsidRPr="00AC4F50">
        <w:rPr>
          <w:b/>
          <w:bCs/>
          <w:color w:val="141412"/>
          <w:sz w:val="24"/>
          <w:szCs w:val="24"/>
        </w:rPr>
        <w:t>In-Class Tests and Exams - the 20% Rule</w:t>
      </w:r>
      <w:r w:rsidRPr="00AC4F50">
        <w:rPr>
          <w:color w:val="141412"/>
          <w:sz w:val="24"/>
          <w:szCs w:val="24"/>
        </w:rPr>
        <w:t xml:space="preserve">: For all Undergraduate courses, except those which regularly meet on Friday evening or on a weekend, </w:t>
      </w:r>
      <w:proofErr w:type="gramStart"/>
      <w:r w:rsidRPr="00AC4F50">
        <w:rPr>
          <w:color w:val="141412"/>
          <w:sz w:val="24"/>
          <w:szCs w:val="24"/>
        </w:rPr>
        <w:t>tests</w:t>
      </w:r>
      <w:proofErr w:type="gramEnd"/>
      <w:r w:rsidRPr="00AC4F50">
        <w:rPr>
          <w:color w:val="141412"/>
          <w:sz w:val="24"/>
          <w:szCs w:val="24"/>
        </w:rPr>
        <w:t xml:space="preserve"> or exams worth more than 20% will not be held in the two weeks prior to the beginning of the official examination period. For further information on the 20% Rule, please visit: </w:t>
      </w:r>
      <w:hyperlink r:id="rId31" w:history="1">
        <w:r w:rsidRPr="00AC4F50">
          <w:rPr>
            <w:rStyle w:val="Hyperlink"/>
            <w:color w:val="E31837"/>
            <w:sz w:val="24"/>
            <w:szCs w:val="24"/>
          </w:rPr>
          <w:t>http://secretariat-policies.info.yorku.ca/policies/limits-on-the-worth-of-examinations-in-the-final-classes-of-a-term-policy/</w:t>
        </w:r>
      </w:hyperlink>
    </w:p>
    <w:p w14:paraId="6343DF1B" w14:textId="77777777" w:rsidR="00692BAB" w:rsidRPr="00AC4F50" w:rsidRDefault="00692BAB" w:rsidP="00692BAB">
      <w:pPr>
        <w:spacing w:after="300"/>
        <w:rPr>
          <w:color w:val="141412"/>
          <w:sz w:val="24"/>
          <w:szCs w:val="24"/>
        </w:rPr>
      </w:pPr>
      <w:r w:rsidRPr="00AC4F50">
        <w:rPr>
          <w:b/>
          <w:bCs/>
          <w:color w:val="141412"/>
          <w:sz w:val="24"/>
          <w:szCs w:val="24"/>
        </w:rPr>
        <w:t>Reappraisals</w:t>
      </w:r>
      <w:r w:rsidRPr="00AC4F50">
        <w:rPr>
          <w:color w:val="141412"/>
          <w:sz w:val="24"/>
          <w:szCs w:val="24"/>
        </w:rPr>
        <w:t xml:space="preserve">: Students may, with sufficient academic grounds, request that a final grade in a course be reappraised (which may mean the review of specific pieces of tangible work). Non-academic grounds are not relevant for grade reappraisals; in such cases, students are advised to petition to their home Faculty. Students are normally expected to first contact the course </w:t>
      </w:r>
      <w:r w:rsidRPr="00AC4F50">
        <w:rPr>
          <w:color w:val="141412"/>
          <w:sz w:val="24"/>
          <w:szCs w:val="24"/>
        </w:rPr>
        <w:lastRenderedPageBreak/>
        <w:t xml:space="preserve">director to discuss the grade received and to request that their tangible work be reviewed. Tangible work may include written, graphic, digitized, modeled, video recording or audio recording formats, but not oral work.  Students need to be aware that a request for a grade reappraisal may result in the original grade being raised, </w:t>
      </w:r>
      <w:proofErr w:type="gramStart"/>
      <w:r w:rsidRPr="00AC4F50">
        <w:rPr>
          <w:color w:val="141412"/>
          <w:sz w:val="24"/>
          <w:szCs w:val="24"/>
        </w:rPr>
        <w:t>lowered</w:t>
      </w:r>
      <w:proofErr w:type="gramEnd"/>
      <w:r w:rsidRPr="00AC4F50">
        <w:rPr>
          <w:color w:val="141412"/>
          <w:sz w:val="24"/>
          <w:szCs w:val="24"/>
        </w:rPr>
        <w:t xml:space="preserve"> or confirmed. For reappraisal procedures and information, please visit the Office of the Registrar site at: </w:t>
      </w:r>
      <w:hyperlink r:id="rId32" w:history="1">
        <w:r w:rsidRPr="00AC4F50">
          <w:rPr>
            <w:rStyle w:val="Hyperlink"/>
            <w:color w:val="E31837"/>
            <w:sz w:val="24"/>
            <w:szCs w:val="24"/>
          </w:rPr>
          <w:t>http://myacademicrecord.students.yorku.ca/grade-reappraisal-policy</w:t>
        </w:r>
      </w:hyperlink>
    </w:p>
    <w:p w14:paraId="3DD2E80C" w14:textId="77777777" w:rsidR="00692BAB" w:rsidRPr="00AC4F50" w:rsidRDefault="00692BAB" w:rsidP="00692BAB">
      <w:pPr>
        <w:spacing w:after="300"/>
        <w:rPr>
          <w:color w:val="141412"/>
          <w:sz w:val="24"/>
          <w:szCs w:val="24"/>
        </w:rPr>
      </w:pPr>
      <w:r w:rsidRPr="00AC4F50">
        <w:rPr>
          <w:b/>
          <w:bCs/>
          <w:color w:val="141412"/>
          <w:sz w:val="24"/>
          <w:szCs w:val="24"/>
        </w:rPr>
        <w:t>Accommodation Procedures:</w:t>
      </w:r>
      <w:r w:rsidRPr="00AC4F50">
        <w:rPr>
          <w:color w:val="141412"/>
          <w:sz w:val="24"/>
          <w:szCs w:val="24"/>
        </w:rPr>
        <w:t> LA&amp;PS students who have experienced a misfortune or who are too ill to attend the final examination in an ADMS course should not attempt to do so; they must pursue deferred standing. Other students should contact their home Faculty for information. For further information, please visit: </w:t>
      </w:r>
      <w:hyperlink r:id="rId33" w:history="1">
        <w:r w:rsidRPr="00AC4F50">
          <w:rPr>
            <w:rStyle w:val="Hyperlink"/>
            <w:color w:val="E31837"/>
            <w:sz w:val="24"/>
            <w:szCs w:val="24"/>
          </w:rPr>
          <w:t>http://ds.info.yorku.ca/academic-support-accomodations/</w:t>
        </w:r>
      </w:hyperlink>
    </w:p>
    <w:p w14:paraId="5F1CFB02" w14:textId="77777777" w:rsidR="00692BAB" w:rsidRPr="00AC4F50" w:rsidRDefault="00692BAB" w:rsidP="00692BAB">
      <w:pPr>
        <w:spacing w:after="300"/>
        <w:rPr>
          <w:color w:val="141412"/>
          <w:sz w:val="24"/>
          <w:szCs w:val="24"/>
        </w:rPr>
      </w:pPr>
      <w:r w:rsidRPr="00AC4F50">
        <w:rPr>
          <w:b/>
          <w:bCs/>
          <w:color w:val="141412"/>
          <w:sz w:val="24"/>
          <w:szCs w:val="24"/>
        </w:rPr>
        <w:t>Religious Accommodation</w:t>
      </w:r>
      <w:r w:rsidRPr="00AC4F50">
        <w:rPr>
          <w:color w:val="141412"/>
          <w:sz w:val="24"/>
          <w:szCs w:val="24"/>
        </w:rPr>
        <w:t>: York University is committed to respecting the religious beliefs and practices of all members of the community and making accommodations for observances of special significance to adherents. For more information on religious accommodation, please visit:</w:t>
      </w:r>
      <w:r w:rsidRPr="00AC4F50">
        <w:rPr>
          <w:color w:val="141412"/>
          <w:sz w:val="24"/>
          <w:szCs w:val="24"/>
          <w:u w:val="single"/>
        </w:rPr>
        <w:br/>
      </w:r>
      <w:hyperlink r:id="rId34" w:history="1">
        <w:r w:rsidRPr="00AC4F50">
          <w:rPr>
            <w:rStyle w:val="Hyperlink"/>
            <w:color w:val="E31837"/>
            <w:sz w:val="24"/>
            <w:szCs w:val="24"/>
          </w:rPr>
          <w:t>https://w2prod.sis.yorku.ca/Apps/WebObjects/cdm.woa/wa/regobs</w:t>
        </w:r>
      </w:hyperlink>
    </w:p>
    <w:p w14:paraId="75D67615" w14:textId="77777777" w:rsidR="00692BAB" w:rsidRPr="00AC4F50" w:rsidRDefault="00692BAB" w:rsidP="00692BAB">
      <w:pPr>
        <w:spacing w:after="300"/>
        <w:rPr>
          <w:color w:val="141412"/>
          <w:sz w:val="24"/>
          <w:szCs w:val="24"/>
        </w:rPr>
      </w:pPr>
      <w:r w:rsidRPr="00AC4F50">
        <w:rPr>
          <w:b/>
          <w:bCs/>
          <w:color w:val="141412"/>
          <w:sz w:val="24"/>
          <w:szCs w:val="24"/>
        </w:rPr>
        <w:t>Academic Accommodation for Students with Disabilities (Senate Policy)</w:t>
      </w:r>
    </w:p>
    <w:p w14:paraId="3F7CF538" w14:textId="77777777" w:rsidR="00692BAB" w:rsidRPr="00AC4F50" w:rsidRDefault="00692BAB" w:rsidP="00692BAB">
      <w:pPr>
        <w:spacing w:after="300"/>
        <w:rPr>
          <w:color w:val="141412"/>
          <w:sz w:val="24"/>
          <w:szCs w:val="24"/>
        </w:rPr>
      </w:pPr>
      <w:r w:rsidRPr="00AC4F50">
        <w:rPr>
          <w:color w:val="141412"/>
          <w:sz w:val="24"/>
          <w:szCs w:val="24"/>
        </w:rPr>
        <w:t>The nature and extent of accommodations shall be consistent with and supportive of the integrity of the curriculum and of the academic standards of programs or courses. Provided that students have given sufficient notice about their accommodation needs, instructors shall take reasonable steps to accommodate these needs in a manner consistent with the guidelines established hereunder. For more information, please visit the Student Accessibility Services (formerly known as Counselling and Disability Services) website at </w:t>
      </w:r>
      <w:hyperlink r:id="rId35" w:history="1">
        <w:r w:rsidRPr="00AC4F50">
          <w:rPr>
            <w:rStyle w:val="Hyperlink"/>
            <w:color w:val="E31837"/>
            <w:sz w:val="24"/>
            <w:szCs w:val="24"/>
          </w:rPr>
          <w:t>https://accessibility.students.yorku.ca</w:t>
        </w:r>
      </w:hyperlink>
    </w:p>
    <w:p w14:paraId="37D84D45" w14:textId="77777777" w:rsidR="00692BAB" w:rsidRPr="00AC4F50" w:rsidRDefault="00692BAB" w:rsidP="00692BAB">
      <w:pPr>
        <w:spacing w:after="300"/>
        <w:rPr>
          <w:color w:val="141412"/>
          <w:sz w:val="24"/>
          <w:szCs w:val="24"/>
        </w:rPr>
      </w:pPr>
      <w:r w:rsidRPr="00AC4F50">
        <w:rPr>
          <w:color w:val="141412"/>
          <w:sz w:val="24"/>
          <w:szCs w:val="24"/>
        </w:rPr>
        <w:t>York’s disabilities offices and the Registrar’s Office work in partnership to support alternate exam and test accommodation services for students with disabilities at the Keele campus. For more information on alternate exams and tests please visit </w:t>
      </w:r>
      <w:hyperlink r:id="rId36" w:history="1">
        <w:r w:rsidRPr="00AC4F50">
          <w:rPr>
            <w:rStyle w:val="Hyperlink"/>
            <w:color w:val="E31837"/>
            <w:sz w:val="24"/>
            <w:szCs w:val="24"/>
          </w:rPr>
          <w:t>http://www.yorku.ca/altexams/</w:t>
        </w:r>
      </w:hyperlink>
    </w:p>
    <w:p w14:paraId="00192770" w14:textId="77777777" w:rsidR="00692BAB" w:rsidRPr="008E65EA" w:rsidRDefault="00692BAB" w:rsidP="00692BAB">
      <w:pPr>
        <w:spacing w:after="300"/>
        <w:rPr>
          <w:sz w:val="24"/>
          <w:szCs w:val="24"/>
        </w:rPr>
      </w:pPr>
      <w:r w:rsidRPr="00AC4F50">
        <w:rPr>
          <w:color w:val="141412"/>
          <w:sz w:val="24"/>
          <w:szCs w:val="24"/>
        </w:rPr>
        <w:t>Please alert the Course Director as soon as possible should you require special accommodations.</w:t>
      </w:r>
      <w:r w:rsidRPr="00AC4F50">
        <w:rPr>
          <w:sz w:val="24"/>
          <w:szCs w:val="24"/>
        </w:rPr>
        <w:t xml:space="preserve"> </w:t>
      </w:r>
    </w:p>
    <w:p w14:paraId="5803192B" w14:textId="600A9F38" w:rsidR="000F0C61" w:rsidRDefault="000F0C61">
      <w:pPr>
        <w:spacing w:after="274"/>
      </w:pPr>
    </w:p>
    <w:sectPr w:rsidR="000F0C61">
      <w:footerReference w:type="even" r:id="rId37"/>
      <w:footerReference w:type="default" r:id="rId38"/>
      <w:footerReference w:type="first" r:id="rId39"/>
      <w:pgSz w:w="12240" w:h="15840"/>
      <w:pgMar w:top="1440" w:right="1438" w:bottom="1486" w:left="1440" w:header="720" w:footer="71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CB79FE" w14:textId="77777777" w:rsidR="00BE6C24" w:rsidRDefault="00BE6C24">
      <w:pPr>
        <w:spacing w:after="0" w:line="240" w:lineRule="auto"/>
      </w:pPr>
      <w:r>
        <w:separator/>
      </w:r>
    </w:p>
  </w:endnote>
  <w:endnote w:type="continuationSeparator" w:id="0">
    <w:p w14:paraId="4290FFA1" w14:textId="77777777" w:rsidR="00BE6C24" w:rsidRDefault="00BE6C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0BB9C5" w14:textId="77777777" w:rsidR="000F0C61" w:rsidRDefault="004E4F0A">
    <w:pPr>
      <w:spacing w:after="0"/>
      <w:ind w:left="1"/>
      <w:jc w:val="center"/>
    </w:pPr>
    <w:r>
      <w:fldChar w:fldCharType="begin"/>
    </w:r>
    <w:r>
      <w:instrText xml:space="preserve"> PAGE   \* MERGEFORMAT </w:instrText>
    </w:r>
    <w:r>
      <w:fldChar w:fldCharType="separate"/>
    </w:r>
    <w:r>
      <w:t>1</w:t>
    </w:r>
    <w:r>
      <w:fldChar w:fldCharType="end"/>
    </w:r>
    <w:r>
      <w:t xml:space="preserve"> </w:t>
    </w:r>
  </w:p>
  <w:p w14:paraId="3AE2A6B0" w14:textId="77777777" w:rsidR="000F0C61" w:rsidRDefault="004E4F0A">
    <w:pPr>
      <w:spacing w:after="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03A7B9" w14:textId="77777777" w:rsidR="000F0C61" w:rsidRDefault="004E4F0A">
    <w:pPr>
      <w:spacing w:after="0"/>
      <w:ind w:left="1"/>
      <w:jc w:val="center"/>
    </w:pPr>
    <w:r>
      <w:fldChar w:fldCharType="begin"/>
    </w:r>
    <w:r>
      <w:instrText xml:space="preserve"> PAGE   \* MERGEFORMAT </w:instrText>
    </w:r>
    <w:r>
      <w:fldChar w:fldCharType="separate"/>
    </w:r>
    <w:r>
      <w:t>1</w:t>
    </w:r>
    <w:r>
      <w:fldChar w:fldCharType="end"/>
    </w:r>
    <w:r>
      <w:t xml:space="preserve"> </w:t>
    </w:r>
  </w:p>
  <w:p w14:paraId="45463CFF" w14:textId="77777777" w:rsidR="000F0C61" w:rsidRDefault="004E4F0A">
    <w:pPr>
      <w:spacing w:after="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E455D4" w14:textId="77777777" w:rsidR="000F0C61" w:rsidRDefault="004E4F0A">
    <w:pPr>
      <w:spacing w:after="0"/>
      <w:ind w:left="1"/>
      <w:jc w:val="center"/>
    </w:pPr>
    <w:r>
      <w:fldChar w:fldCharType="begin"/>
    </w:r>
    <w:r>
      <w:instrText xml:space="preserve"> PAGE   \* MERGEFORMAT </w:instrText>
    </w:r>
    <w:r>
      <w:fldChar w:fldCharType="separate"/>
    </w:r>
    <w:r>
      <w:t>1</w:t>
    </w:r>
    <w:r>
      <w:fldChar w:fldCharType="end"/>
    </w:r>
    <w:r>
      <w:t xml:space="preserve"> </w:t>
    </w:r>
  </w:p>
  <w:p w14:paraId="16BD6F00" w14:textId="77777777" w:rsidR="000F0C61" w:rsidRDefault="004E4F0A">
    <w:pPr>
      <w:spacing w:after="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CBF468" w14:textId="77777777" w:rsidR="00BE6C24" w:rsidRDefault="00BE6C24">
      <w:pPr>
        <w:spacing w:after="0" w:line="240" w:lineRule="auto"/>
      </w:pPr>
      <w:r>
        <w:separator/>
      </w:r>
    </w:p>
  </w:footnote>
  <w:footnote w:type="continuationSeparator" w:id="0">
    <w:p w14:paraId="04756744" w14:textId="77777777" w:rsidR="00BE6C24" w:rsidRDefault="00BE6C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F01A95"/>
    <w:multiLevelType w:val="hybridMultilevel"/>
    <w:tmpl w:val="E72E9532"/>
    <w:lvl w:ilvl="0" w:tplc="36CECDF4">
      <w:start w:val="1"/>
      <w:numFmt w:val="decimal"/>
      <w:lvlText w:val="%1."/>
      <w:lvlJc w:val="left"/>
      <w:pPr>
        <w:ind w:left="237"/>
      </w:pPr>
      <w:rPr>
        <w:rFonts w:ascii="Calibri" w:eastAsia="Calibri" w:hAnsi="Calibri" w:cs="Calibri"/>
        <w:b w:val="0"/>
        <w:i/>
        <w:iCs/>
        <w:strike w:val="0"/>
        <w:dstrike w:val="0"/>
        <w:color w:val="111111"/>
        <w:sz w:val="24"/>
        <w:szCs w:val="24"/>
        <w:u w:val="none" w:color="000000"/>
        <w:bdr w:val="none" w:sz="0" w:space="0" w:color="auto"/>
        <w:shd w:val="clear" w:color="auto" w:fill="auto"/>
        <w:vertAlign w:val="baseline"/>
      </w:rPr>
    </w:lvl>
    <w:lvl w:ilvl="1" w:tplc="88E41D5A">
      <w:start w:val="1"/>
      <w:numFmt w:val="lowerLetter"/>
      <w:lvlText w:val="%2"/>
      <w:lvlJc w:val="left"/>
      <w:pPr>
        <w:ind w:left="1080"/>
      </w:pPr>
      <w:rPr>
        <w:rFonts w:ascii="Calibri" w:eastAsia="Calibri" w:hAnsi="Calibri" w:cs="Calibri"/>
        <w:b w:val="0"/>
        <w:i/>
        <w:iCs/>
        <w:strike w:val="0"/>
        <w:dstrike w:val="0"/>
        <w:color w:val="111111"/>
        <w:sz w:val="24"/>
        <w:szCs w:val="24"/>
        <w:u w:val="none" w:color="000000"/>
        <w:bdr w:val="none" w:sz="0" w:space="0" w:color="auto"/>
        <w:shd w:val="clear" w:color="auto" w:fill="auto"/>
        <w:vertAlign w:val="baseline"/>
      </w:rPr>
    </w:lvl>
    <w:lvl w:ilvl="2" w:tplc="862CD8DA">
      <w:start w:val="1"/>
      <w:numFmt w:val="lowerRoman"/>
      <w:lvlText w:val="%3"/>
      <w:lvlJc w:val="left"/>
      <w:pPr>
        <w:ind w:left="1800"/>
      </w:pPr>
      <w:rPr>
        <w:rFonts w:ascii="Calibri" w:eastAsia="Calibri" w:hAnsi="Calibri" w:cs="Calibri"/>
        <w:b w:val="0"/>
        <w:i/>
        <w:iCs/>
        <w:strike w:val="0"/>
        <w:dstrike w:val="0"/>
        <w:color w:val="111111"/>
        <w:sz w:val="24"/>
        <w:szCs w:val="24"/>
        <w:u w:val="none" w:color="000000"/>
        <w:bdr w:val="none" w:sz="0" w:space="0" w:color="auto"/>
        <w:shd w:val="clear" w:color="auto" w:fill="auto"/>
        <w:vertAlign w:val="baseline"/>
      </w:rPr>
    </w:lvl>
    <w:lvl w:ilvl="3" w:tplc="D03E8AE2">
      <w:start w:val="1"/>
      <w:numFmt w:val="decimal"/>
      <w:lvlText w:val="%4"/>
      <w:lvlJc w:val="left"/>
      <w:pPr>
        <w:ind w:left="2520"/>
      </w:pPr>
      <w:rPr>
        <w:rFonts w:ascii="Calibri" w:eastAsia="Calibri" w:hAnsi="Calibri" w:cs="Calibri"/>
        <w:b w:val="0"/>
        <w:i/>
        <w:iCs/>
        <w:strike w:val="0"/>
        <w:dstrike w:val="0"/>
        <w:color w:val="111111"/>
        <w:sz w:val="24"/>
        <w:szCs w:val="24"/>
        <w:u w:val="none" w:color="000000"/>
        <w:bdr w:val="none" w:sz="0" w:space="0" w:color="auto"/>
        <w:shd w:val="clear" w:color="auto" w:fill="auto"/>
        <w:vertAlign w:val="baseline"/>
      </w:rPr>
    </w:lvl>
    <w:lvl w:ilvl="4" w:tplc="7632D15E">
      <w:start w:val="1"/>
      <w:numFmt w:val="lowerLetter"/>
      <w:lvlText w:val="%5"/>
      <w:lvlJc w:val="left"/>
      <w:pPr>
        <w:ind w:left="3240"/>
      </w:pPr>
      <w:rPr>
        <w:rFonts w:ascii="Calibri" w:eastAsia="Calibri" w:hAnsi="Calibri" w:cs="Calibri"/>
        <w:b w:val="0"/>
        <w:i/>
        <w:iCs/>
        <w:strike w:val="0"/>
        <w:dstrike w:val="0"/>
        <w:color w:val="111111"/>
        <w:sz w:val="24"/>
        <w:szCs w:val="24"/>
        <w:u w:val="none" w:color="000000"/>
        <w:bdr w:val="none" w:sz="0" w:space="0" w:color="auto"/>
        <w:shd w:val="clear" w:color="auto" w:fill="auto"/>
        <w:vertAlign w:val="baseline"/>
      </w:rPr>
    </w:lvl>
    <w:lvl w:ilvl="5" w:tplc="816A2594">
      <w:start w:val="1"/>
      <w:numFmt w:val="lowerRoman"/>
      <w:lvlText w:val="%6"/>
      <w:lvlJc w:val="left"/>
      <w:pPr>
        <w:ind w:left="3960"/>
      </w:pPr>
      <w:rPr>
        <w:rFonts w:ascii="Calibri" w:eastAsia="Calibri" w:hAnsi="Calibri" w:cs="Calibri"/>
        <w:b w:val="0"/>
        <w:i/>
        <w:iCs/>
        <w:strike w:val="0"/>
        <w:dstrike w:val="0"/>
        <w:color w:val="111111"/>
        <w:sz w:val="24"/>
        <w:szCs w:val="24"/>
        <w:u w:val="none" w:color="000000"/>
        <w:bdr w:val="none" w:sz="0" w:space="0" w:color="auto"/>
        <w:shd w:val="clear" w:color="auto" w:fill="auto"/>
        <w:vertAlign w:val="baseline"/>
      </w:rPr>
    </w:lvl>
    <w:lvl w:ilvl="6" w:tplc="05F83C7A">
      <w:start w:val="1"/>
      <w:numFmt w:val="decimal"/>
      <w:lvlText w:val="%7"/>
      <w:lvlJc w:val="left"/>
      <w:pPr>
        <w:ind w:left="4680"/>
      </w:pPr>
      <w:rPr>
        <w:rFonts w:ascii="Calibri" w:eastAsia="Calibri" w:hAnsi="Calibri" w:cs="Calibri"/>
        <w:b w:val="0"/>
        <w:i/>
        <w:iCs/>
        <w:strike w:val="0"/>
        <w:dstrike w:val="0"/>
        <w:color w:val="111111"/>
        <w:sz w:val="24"/>
        <w:szCs w:val="24"/>
        <w:u w:val="none" w:color="000000"/>
        <w:bdr w:val="none" w:sz="0" w:space="0" w:color="auto"/>
        <w:shd w:val="clear" w:color="auto" w:fill="auto"/>
        <w:vertAlign w:val="baseline"/>
      </w:rPr>
    </w:lvl>
    <w:lvl w:ilvl="7" w:tplc="658AC84A">
      <w:start w:val="1"/>
      <w:numFmt w:val="lowerLetter"/>
      <w:lvlText w:val="%8"/>
      <w:lvlJc w:val="left"/>
      <w:pPr>
        <w:ind w:left="5400"/>
      </w:pPr>
      <w:rPr>
        <w:rFonts w:ascii="Calibri" w:eastAsia="Calibri" w:hAnsi="Calibri" w:cs="Calibri"/>
        <w:b w:val="0"/>
        <w:i/>
        <w:iCs/>
        <w:strike w:val="0"/>
        <w:dstrike w:val="0"/>
        <w:color w:val="111111"/>
        <w:sz w:val="24"/>
        <w:szCs w:val="24"/>
        <w:u w:val="none" w:color="000000"/>
        <w:bdr w:val="none" w:sz="0" w:space="0" w:color="auto"/>
        <w:shd w:val="clear" w:color="auto" w:fill="auto"/>
        <w:vertAlign w:val="baseline"/>
      </w:rPr>
    </w:lvl>
    <w:lvl w:ilvl="8" w:tplc="54D6EE88">
      <w:start w:val="1"/>
      <w:numFmt w:val="lowerRoman"/>
      <w:lvlText w:val="%9"/>
      <w:lvlJc w:val="left"/>
      <w:pPr>
        <w:ind w:left="6120"/>
      </w:pPr>
      <w:rPr>
        <w:rFonts w:ascii="Calibri" w:eastAsia="Calibri" w:hAnsi="Calibri" w:cs="Calibri"/>
        <w:b w:val="0"/>
        <w:i/>
        <w:iCs/>
        <w:strike w:val="0"/>
        <w:dstrike w:val="0"/>
        <w:color w:val="111111"/>
        <w:sz w:val="24"/>
        <w:szCs w:val="24"/>
        <w:u w:val="none" w:color="000000"/>
        <w:bdr w:val="none" w:sz="0" w:space="0" w:color="auto"/>
        <w:shd w:val="clear" w:color="auto" w:fill="auto"/>
        <w:vertAlign w:val="baseline"/>
      </w:rPr>
    </w:lvl>
  </w:abstractNum>
  <w:abstractNum w:abstractNumId="1" w15:restartNumberingAfterBreak="0">
    <w:nsid w:val="30CB072F"/>
    <w:multiLevelType w:val="hybridMultilevel"/>
    <w:tmpl w:val="AC386E8C"/>
    <w:lvl w:ilvl="0" w:tplc="8954D2E2">
      <w:start w:val="6"/>
      <w:numFmt w:val="decimal"/>
      <w:lvlText w:val="%1."/>
      <w:lvlJc w:val="left"/>
      <w:pPr>
        <w:ind w:left="237"/>
      </w:pPr>
      <w:rPr>
        <w:rFonts w:ascii="Calibri" w:eastAsia="Calibri" w:hAnsi="Calibri" w:cs="Calibri"/>
        <w:b w:val="0"/>
        <w:i/>
        <w:iCs/>
        <w:strike w:val="0"/>
        <w:dstrike w:val="0"/>
        <w:color w:val="111111"/>
        <w:sz w:val="24"/>
        <w:szCs w:val="24"/>
        <w:u w:val="none" w:color="000000"/>
        <w:bdr w:val="none" w:sz="0" w:space="0" w:color="auto"/>
        <w:shd w:val="clear" w:color="auto" w:fill="auto"/>
        <w:vertAlign w:val="baseline"/>
      </w:rPr>
    </w:lvl>
    <w:lvl w:ilvl="1" w:tplc="BF0E3614">
      <w:start w:val="1"/>
      <w:numFmt w:val="lowerLetter"/>
      <w:lvlText w:val="%2"/>
      <w:lvlJc w:val="left"/>
      <w:pPr>
        <w:ind w:left="1080"/>
      </w:pPr>
      <w:rPr>
        <w:rFonts w:ascii="Calibri" w:eastAsia="Calibri" w:hAnsi="Calibri" w:cs="Calibri"/>
        <w:b w:val="0"/>
        <w:i/>
        <w:iCs/>
        <w:strike w:val="0"/>
        <w:dstrike w:val="0"/>
        <w:color w:val="111111"/>
        <w:sz w:val="24"/>
        <w:szCs w:val="24"/>
        <w:u w:val="none" w:color="000000"/>
        <w:bdr w:val="none" w:sz="0" w:space="0" w:color="auto"/>
        <w:shd w:val="clear" w:color="auto" w:fill="auto"/>
        <w:vertAlign w:val="baseline"/>
      </w:rPr>
    </w:lvl>
    <w:lvl w:ilvl="2" w:tplc="EEBEAAEA">
      <w:start w:val="1"/>
      <w:numFmt w:val="lowerRoman"/>
      <w:lvlText w:val="%3"/>
      <w:lvlJc w:val="left"/>
      <w:pPr>
        <w:ind w:left="1800"/>
      </w:pPr>
      <w:rPr>
        <w:rFonts w:ascii="Calibri" w:eastAsia="Calibri" w:hAnsi="Calibri" w:cs="Calibri"/>
        <w:b w:val="0"/>
        <w:i/>
        <w:iCs/>
        <w:strike w:val="0"/>
        <w:dstrike w:val="0"/>
        <w:color w:val="111111"/>
        <w:sz w:val="24"/>
        <w:szCs w:val="24"/>
        <w:u w:val="none" w:color="000000"/>
        <w:bdr w:val="none" w:sz="0" w:space="0" w:color="auto"/>
        <w:shd w:val="clear" w:color="auto" w:fill="auto"/>
        <w:vertAlign w:val="baseline"/>
      </w:rPr>
    </w:lvl>
    <w:lvl w:ilvl="3" w:tplc="6FF236E0">
      <w:start w:val="1"/>
      <w:numFmt w:val="decimal"/>
      <w:lvlText w:val="%4"/>
      <w:lvlJc w:val="left"/>
      <w:pPr>
        <w:ind w:left="2520"/>
      </w:pPr>
      <w:rPr>
        <w:rFonts w:ascii="Calibri" w:eastAsia="Calibri" w:hAnsi="Calibri" w:cs="Calibri"/>
        <w:b w:val="0"/>
        <w:i/>
        <w:iCs/>
        <w:strike w:val="0"/>
        <w:dstrike w:val="0"/>
        <w:color w:val="111111"/>
        <w:sz w:val="24"/>
        <w:szCs w:val="24"/>
        <w:u w:val="none" w:color="000000"/>
        <w:bdr w:val="none" w:sz="0" w:space="0" w:color="auto"/>
        <w:shd w:val="clear" w:color="auto" w:fill="auto"/>
        <w:vertAlign w:val="baseline"/>
      </w:rPr>
    </w:lvl>
    <w:lvl w:ilvl="4" w:tplc="C1EC0AB8">
      <w:start w:val="1"/>
      <w:numFmt w:val="lowerLetter"/>
      <w:lvlText w:val="%5"/>
      <w:lvlJc w:val="left"/>
      <w:pPr>
        <w:ind w:left="3240"/>
      </w:pPr>
      <w:rPr>
        <w:rFonts w:ascii="Calibri" w:eastAsia="Calibri" w:hAnsi="Calibri" w:cs="Calibri"/>
        <w:b w:val="0"/>
        <w:i/>
        <w:iCs/>
        <w:strike w:val="0"/>
        <w:dstrike w:val="0"/>
        <w:color w:val="111111"/>
        <w:sz w:val="24"/>
        <w:szCs w:val="24"/>
        <w:u w:val="none" w:color="000000"/>
        <w:bdr w:val="none" w:sz="0" w:space="0" w:color="auto"/>
        <w:shd w:val="clear" w:color="auto" w:fill="auto"/>
        <w:vertAlign w:val="baseline"/>
      </w:rPr>
    </w:lvl>
    <w:lvl w:ilvl="5" w:tplc="AF166BB0">
      <w:start w:val="1"/>
      <w:numFmt w:val="lowerRoman"/>
      <w:lvlText w:val="%6"/>
      <w:lvlJc w:val="left"/>
      <w:pPr>
        <w:ind w:left="3960"/>
      </w:pPr>
      <w:rPr>
        <w:rFonts w:ascii="Calibri" w:eastAsia="Calibri" w:hAnsi="Calibri" w:cs="Calibri"/>
        <w:b w:val="0"/>
        <w:i/>
        <w:iCs/>
        <w:strike w:val="0"/>
        <w:dstrike w:val="0"/>
        <w:color w:val="111111"/>
        <w:sz w:val="24"/>
        <w:szCs w:val="24"/>
        <w:u w:val="none" w:color="000000"/>
        <w:bdr w:val="none" w:sz="0" w:space="0" w:color="auto"/>
        <w:shd w:val="clear" w:color="auto" w:fill="auto"/>
        <w:vertAlign w:val="baseline"/>
      </w:rPr>
    </w:lvl>
    <w:lvl w:ilvl="6" w:tplc="D7825988">
      <w:start w:val="1"/>
      <w:numFmt w:val="decimal"/>
      <w:lvlText w:val="%7"/>
      <w:lvlJc w:val="left"/>
      <w:pPr>
        <w:ind w:left="4680"/>
      </w:pPr>
      <w:rPr>
        <w:rFonts w:ascii="Calibri" w:eastAsia="Calibri" w:hAnsi="Calibri" w:cs="Calibri"/>
        <w:b w:val="0"/>
        <w:i/>
        <w:iCs/>
        <w:strike w:val="0"/>
        <w:dstrike w:val="0"/>
        <w:color w:val="111111"/>
        <w:sz w:val="24"/>
        <w:szCs w:val="24"/>
        <w:u w:val="none" w:color="000000"/>
        <w:bdr w:val="none" w:sz="0" w:space="0" w:color="auto"/>
        <w:shd w:val="clear" w:color="auto" w:fill="auto"/>
        <w:vertAlign w:val="baseline"/>
      </w:rPr>
    </w:lvl>
    <w:lvl w:ilvl="7" w:tplc="1236EAF6">
      <w:start w:val="1"/>
      <w:numFmt w:val="lowerLetter"/>
      <w:lvlText w:val="%8"/>
      <w:lvlJc w:val="left"/>
      <w:pPr>
        <w:ind w:left="5400"/>
      </w:pPr>
      <w:rPr>
        <w:rFonts w:ascii="Calibri" w:eastAsia="Calibri" w:hAnsi="Calibri" w:cs="Calibri"/>
        <w:b w:val="0"/>
        <w:i/>
        <w:iCs/>
        <w:strike w:val="0"/>
        <w:dstrike w:val="0"/>
        <w:color w:val="111111"/>
        <w:sz w:val="24"/>
        <w:szCs w:val="24"/>
        <w:u w:val="none" w:color="000000"/>
        <w:bdr w:val="none" w:sz="0" w:space="0" w:color="auto"/>
        <w:shd w:val="clear" w:color="auto" w:fill="auto"/>
        <w:vertAlign w:val="baseline"/>
      </w:rPr>
    </w:lvl>
    <w:lvl w:ilvl="8" w:tplc="8A92AA74">
      <w:start w:val="1"/>
      <w:numFmt w:val="lowerRoman"/>
      <w:lvlText w:val="%9"/>
      <w:lvlJc w:val="left"/>
      <w:pPr>
        <w:ind w:left="6120"/>
      </w:pPr>
      <w:rPr>
        <w:rFonts w:ascii="Calibri" w:eastAsia="Calibri" w:hAnsi="Calibri" w:cs="Calibri"/>
        <w:b w:val="0"/>
        <w:i/>
        <w:iCs/>
        <w:strike w:val="0"/>
        <w:dstrike w:val="0"/>
        <w:color w:val="111111"/>
        <w:sz w:val="24"/>
        <w:szCs w:val="24"/>
        <w:u w:val="none" w:color="000000"/>
        <w:bdr w:val="none" w:sz="0" w:space="0" w:color="auto"/>
        <w:shd w:val="clear" w:color="auto" w:fill="auto"/>
        <w:vertAlign w:val="baseline"/>
      </w:rPr>
    </w:lvl>
  </w:abstractNum>
  <w:abstractNum w:abstractNumId="2" w15:restartNumberingAfterBreak="0">
    <w:nsid w:val="4E805A0B"/>
    <w:multiLevelType w:val="hybridMultilevel"/>
    <w:tmpl w:val="442A5754"/>
    <w:lvl w:ilvl="0" w:tplc="A23A2DDA">
      <w:start w:val="1"/>
      <w:numFmt w:val="decimal"/>
      <w:pStyle w:val="Heading1"/>
      <w:lvlText w:val="%1."/>
      <w:lvlJc w:val="left"/>
      <w:pPr>
        <w:ind w:left="0"/>
      </w:pPr>
      <w:rPr>
        <w:rFonts w:ascii="Calibri" w:eastAsia="Calibri" w:hAnsi="Calibri" w:cs="Calibri"/>
        <w:b/>
        <w:bCs/>
        <w:i w:val="0"/>
        <w:strike w:val="0"/>
        <w:dstrike w:val="0"/>
        <w:color w:val="111111"/>
        <w:sz w:val="24"/>
        <w:szCs w:val="24"/>
        <w:u w:val="none" w:color="000000"/>
        <w:bdr w:val="none" w:sz="0" w:space="0" w:color="auto"/>
        <w:shd w:val="clear" w:color="auto" w:fill="auto"/>
        <w:vertAlign w:val="baseline"/>
      </w:rPr>
    </w:lvl>
    <w:lvl w:ilvl="1" w:tplc="90B02724">
      <w:start w:val="1"/>
      <w:numFmt w:val="lowerLetter"/>
      <w:lvlText w:val="%2"/>
      <w:lvlJc w:val="left"/>
      <w:pPr>
        <w:ind w:left="1080"/>
      </w:pPr>
      <w:rPr>
        <w:rFonts w:ascii="Calibri" w:eastAsia="Calibri" w:hAnsi="Calibri" w:cs="Calibri"/>
        <w:b/>
        <w:bCs/>
        <w:i w:val="0"/>
        <w:strike w:val="0"/>
        <w:dstrike w:val="0"/>
        <w:color w:val="111111"/>
        <w:sz w:val="24"/>
        <w:szCs w:val="24"/>
        <w:u w:val="none" w:color="000000"/>
        <w:bdr w:val="none" w:sz="0" w:space="0" w:color="auto"/>
        <w:shd w:val="clear" w:color="auto" w:fill="auto"/>
        <w:vertAlign w:val="baseline"/>
      </w:rPr>
    </w:lvl>
    <w:lvl w:ilvl="2" w:tplc="D6D440DA">
      <w:start w:val="1"/>
      <w:numFmt w:val="lowerRoman"/>
      <w:lvlText w:val="%3"/>
      <w:lvlJc w:val="left"/>
      <w:pPr>
        <w:ind w:left="1800"/>
      </w:pPr>
      <w:rPr>
        <w:rFonts w:ascii="Calibri" w:eastAsia="Calibri" w:hAnsi="Calibri" w:cs="Calibri"/>
        <w:b/>
        <w:bCs/>
        <w:i w:val="0"/>
        <w:strike w:val="0"/>
        <w:dstrike w:val="0"/>
        <w:color w:val="111111"/>
        <w:sz w:val="24"/>
        <w:szCs w:val="24"/>
        <w:u w:val="none" w:color="000000"/>
        <w:bdr w:val="none" w:sz="0" w:space="0" w:color="auto"/>
        <w:shd w:val="clear" w:color="auto" w:fill="auto"/>
        <w:vertAlign w:val="baseline"/>
      </w:rPr>
    </w:lvl>
    <w:lvl w:ilvl="3" w:tplc="3B42B610">
      <w:start w:val="1"/>
      <w:numFmt w:val="decimal"/>
      <w:lvlText w:val="%4"/>
      <w:lvlJc w:val="left"/>
      <w:pPr>
        <w:ind w:left="2520"/>
      </w:pPr>
      <w:rPr>
        <w:rFonts w:ascii="Calibri" w:eastAsia="Calibri" w:hAnsi="Calibri" w:cs="Calibri"/>
        <w:b/>
        <w:bCs/>
        <w:i w:val="0"/>
        <w:strike w:val="0"/>
        <w:dstrike w:val="0"/>
        <w:color w:val="111111"/>
        <w:sz w:val="24"/>
        <w:szCs w:val="24"/>
        <w:u w:val="none" w:color="000000"/>
        <w:bdr w:val="none" w:sz="0" w:space="0" w:color="auto"/>
        <w:shd w:val="clear" w:color="auto" w:fill="auto"/>
        <w:vertAlign w:val="baseline"/>
      </w:rPr>
    </w:lvl>
    <w:lvl w:ilvl="4" w:tplc="3612B990">
      <w:start w:val="1"/>
      <w:numFmt w:val="lowerLetter"/>
      <w:lvlText w:val="%5"/>
      <w:lvlJc w:val="left"/>
      <w:pPr>
        <w:ind w:left="3240"/>
      </w:pPr>
      <w:rPr>
        <w:rFonts w:ascii="Calibri" w:eastAsia="Calibri" w:hAnsi="Calibri" w:cs="Calibri"/>
        <w:b/>
        <w:bCs/>
        <w:i w:val="0"/>
        <w:strike w:val="0"/>
        <w:dstrike w:val="0"/>
        <w:color w:val="111111"/>
        <w:sz w:val="24"/>
        <w:szCs w:val="24"/>
        <w:u w:val="none" w:color="000000"/>
        <w:bdr w:val="none" w:sz="0" w:space="0" w:color="auto"/>
        <w:shd w:val="clear" w:color="auto" w:fill="auto"/>
        <w:vertAlign w:val="baseline"/>
      </w:rPr>
    </w:lvl>
    <w:lvl w:ilvl="5" w:tplc="5B74C462">
      <w:start w:val="1"/>
      <w:numFmt w:val="lowerRoman"/>
      <w:lvlText w:val="%6"/>
      <w:lvlJc w:val="left"/>
      <w:pPr>
        <w:ind w:left="3960"/>
      </w:pPr>
      <w:rPr>
        <w:rFonts w:ascii="Calibri" w:eastAsia="Calibri" w:hAnsi="Calibri" w:cs="Calibri"/>
        <w:b/>
        <w:bCs/>
        <w:i w:val="0"/>
        <w:strike w:val="0"/>
        <w:dstrike w:val="0"/>
        <w:color w:val="111111"/>
        <w:sz w:val="24"/>
        <w:szCs w:val="24"/>
        <w:u w:val="none" w:color="000000"/>
        <w:bdr w:val="none" w:sz="0" w:space="0" w:color="auto"/>
        <w:shd w:val="clear" w:color="auto" w:fill="auto"/>
        <w:vertAlign w:val="baseline"/>
      </w:rPr>
    </w:lvl>
    <w:lvl w:ilvl="6" w:tplc="66EA7E68">
      <w:start w:val="1"/>
      <w:numFmt w:val="decimal"/>
      <w:lvlText w:val="%7"/>
      <w:lvlJc w:val="left"/>
      <w:pPr>
        <w:ind w:left="4680"/>
      </w:pPr>
      <w:rPr>
        <w:rFonts w:ascii="Calibri" w:eastAsia="Calibri" w:hAnsi="Calibri" w:cs="Calibri"/>
        <w:b/>
        <w:bCs/>
        <w:i w:val="0"/>
        <w:strike w:val="0"/>
        <w:dstrike w:val="0"/>
        <w:color w:val="111111"/>
        <w:sz w:val="24"/>
        <w:szCs w:val="24"/>
        <w:u w:val="none" w:color="000000"/>
        <w:bdr w:val="none" w:sz="0" w:space="0" w:color="auto"/>
        <w:shd w:val="clear" w:color="auto" w:fill="auto"/>
        <w:vertAlign w:val="baseline"/>
      </w:rPr>
    </w:lvl>
    <w:lvl w:ilvl="7" w:tplc="FEF839B0">
      <w:start w:val="1"/>
      <w:numFmt w:val="lowerLetter"/>
      <w:lvlText w:val="%8"/>
      <w:lvlJc w:val="left"/>
      <w:pPr>
        <w:ind w:left="5400"/>
      </w:pPr>
      <w:rPr>
        <w:rFonts w:ascii="Calibri" w:eastAsia="Calibri" w:hAnsi="Calibri" w:cs="Calibri"/>
        <w:b/>
        <w:bCs/>
        <w:i w:val="0"/>
        <w:strike w:val="0"/>
        <w:dstrike w:val="0"/>
        <w:color w:val="111111"/>
        <w:sz w:val="24"/>
        <w:szCs w:val="24"/>
        <w:u w:val="none" w:color="000000"/>
        <w:bdr w:val="none" w:sz="0" w:space="0" w:color="auto"/>
        <w:shd w:val="clear" w:color="auto" w:fill="auto"/>
        <w:vertAlign w:val="baseline"/>
      </w:rPr>
    </w:lvl>
    <w:lvl w:ilvl="8" w:tplc="8272F2F0">
      <w:start w:val="1"/>
      <w:numFmt w:val="lowerRoman"/>
      <w:lvlText w:val="%9"/>
      <w:lvlJc w:val="left"/>
      <w:pPr>
        <w:ind w:left="6120"/>
      </w:pPr>
      <w:rPr>
        <w:rFonts w:ascii="Calibri" w:eastAsia="Calibri" w:hAnsi="Calibri" w:cs="Calibri"/>
        <w:b/>
        <w:bCs/>
        <w:i w:val="0"/>
        <w:strike w:val="0"/>
        <w:dstrike w:val="0"/>
        <w:color w:val="111111"/>
        <w:sz w:val="24"/>
        <w:szCs w:val="24"/>
        <w:u w:val="none" w:color="000000"/>
        <w:bdr w:val="none" w:sz="0" w:space="0" w:color="auto"/>
        <w:shd w:val="clear" w:color="auto" w:fill="auto"/>
        <w:vertAlign w:val="baseli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0C61"/>
    <w:rsid w:val="00004B8E"/>
    <w:rsid w:val="000648D5"/>
    <w:rsid w:val="000F0C61"/>
    <w:rsid w:val="004E4F0A"/>
    <w:rsid w:val="005A11D9"/>
    <w:rsid w:val="00692BAB"/>
    <w:rsid w:val="00981A7F"/>
    <w:rsid w:val="00BE6C24"/>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943AC"/>
  <w15:docId w15:val="{8D9AB3F8-4DEF-4D7F-966C-DC1011676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numPr>
        <w:numId w:val="3"/>
      </w:numPr>
      <w:ind w:left="10" w:hanging="10"/>
      <w:outlineLvl w:val="0"/>
    </w:pPr>
    <w:rPr>
      <w:rFonts w:ascii="Calibri" w:eastAsia="Calibri" w:hAnsi="Calibri" w:cs="Calibri"/>
      <w:b/>
      <w:color w:val="111111"/>
      <w:sz w:val="24"/>
    </w:rPr>
  </w:style>
  <w:style w:type="paragraph" w:styleId="Heading2">
    <w:name w:val="heading 2"/>
    <w:next w:val="Normal"/>
    <w:link w:val="Heading2Char"/>
    <w:uiPriority w:val="9"/>
    <w:unhideWhenUsed/>
    <w:qFormat/>
    <w:pPr>
      <w:keepNext/>
      <w:keepLines/>
      <w:spacing w:after="215"/>
      <w:outlineLvl w:val="1"/>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22"/>
    </w:rPr>
  </w:style>
  <w:style w:type="character" w:customStyle="1" w:styleId="Heading1Char">
    <w:name w:val="Heading 1 Char"/>
    <w:link w:val="Heading1"/>
    <w:rPr>
      <w:rFonts w:ascii="Calibri" w:eastAsia="Calibri" w:hAnsi="Calibri" w:cs="Calibri"/>
      <w:b/>
      <w:color w:val="111111"/>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692BA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as-app.laps.yorku.ca" TargetMode="External"/><Relationship Id="rId39"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yperlink" Target="https://w2prod.sis.yorku.ca/Apps/WebObjects/cdm.woa/wa/regobs"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registrar.yorku.ca/pdf/attending-physicians-statement.pdf" TargetMode="External"/><Relationship Id="rId33" Type="http://schemas.openxmlformats.org/officeDocument/2006/relationships/hyperlink" Target="http://ds.info.yorku.ca/academic-support-accomodations/" TargetMode="External"/><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s://spark.library.yorku.ca/academic-integrity-what-is-academic-integrity/"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registrar.yorku.ca/pdf/deferred_standing_agreement.pdf" TargetMode="External"/><Relationship Id="rId32" Type="http://schemas.openxmlformats.org/officeDocument/2006/relationships/hyperlink" Target="http://myacademicrecord.students.yorku.ca/grade-reappraisal-policy" TargetMode="Externa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myacademicrecord.students.yorku.ca/deferred-standing" TargetMode="External"/><Relationship Id="rId28" Type="http://schemas.openxmlformats.org/officeDocument/2006/relationships/hyperlink" Target="http://www.yorku.ca/secretariat/policies/document.php?document=69" TargetMode="External"/><Relationship Id="rId36" Type="http://schemas.openxmlformats.org/officeDocument/2006/relationships/hyperlink" Target="http://www.yorku.ca/altexams/"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ecretariat-policies.info.yorku.ca/policies/limits-on-the-worth-of-examinations-in-the-final-classes-of-a-term-policy/"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mailto:apsas@yorku.ca" TargetMode="External"/><Relationship Id="rId30" Type="http://schemas.openxmlformats.org/officeDocument/2006/relationships/hyperlink" Target="http://www.yorku.ca/univsec/policies/document.php?document=86" TargetMode="External"/><Relationship Id="rId35" Type="http://schemas.openxmlformats.org/officeDocument/2006/relationships/hyperlink" Target="https://accessibility.students.yorku.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1715</Words>
  <Characters>9776</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Asgary</dc:creator>
  <cp:keywords/>
  <cp:lastModifiedBy>Ali Asgary</cp:lastModifiedBy>
  <cp:revision>2</cp:revision>
  <dcterms:created xsi:type="dcterms:W3CDTF">2021-07-14T10:13:00Z</dcterms:created>
  <dcterms:modified xsi:type="dcterms:W3CDTF">2021-07-14T10:13:00Z</dcterms:modified>
</cp:coreProperties>
</file>