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23ED" w14:textId="77777777" w:rsidR="00ED1B58" w:rsidRPr="00BF3DD7" w:rsidRDefault="00ED1B58" w:rsidP="00ED1B58">
      <w:pPr>
        <w:jc w:val="center"/>
        <w:rPr>
          <w:b/>
        </w:rPr>
      </w:pPr>
      <w:r w:rsidRPr="00BF3DD7">
        <w:rPr>
          <w:b/>
        </w:rPr>
        <w:t>SCHOOL OF PUBLIC POLICY AND ADMINISTRATION</w:t>
      </w:r>
    </w:p>
    <w:p w14:paraId="5B27E8EC" w14:textId="77777777" w:rsidR="00ED1B58" w:rsidRDefault="00ED1B58" w:rsidP="00ED1B58">
      <w:pPr>
        <w:jc w:val="center"/>
        <w:rPr>
          <w:rFonts w:ascii="IBM Plex Sans SemiBold" w:eastAsiaTheme="majorEastAsia" w:hAnsi="IBM Plex Sans SemiBold" w:cstheme="majorBidi"/>
          <w:b/>
          <w:color w:val="E31837"/>
          <w:sz w:val="32"/>
          <w:szCs w:val="32"/>
        </w:rPr>
      </w:pPr>
    </w:p>
    <w:p w14:paraId="7EB36DCB" w14:textId="1741E186" w:rsidR="00ED1B58" w:rsidRPr="00ED1B58" w:rsidRDefault="00ED1B58" w:rsidP="00ED1B58">
      <w:pPr>
        <w:jc w:val="center"/>
        <w:rPr>
          <w:rFonts w:ascii="IBM Plex Sans SemiBold" w:eastAsiaTheme="majorEastAsia" w:hAnsi="IBM Plex Sans SemiBold" w:cstheme="majorBidi"/>
          <w:b/>
          <w:color w:val="E31837"/>
          <w:sz w:val="32"/>
          <w:szCs w:val="32"/>
        </w:rPr>
      </w:pPr>
      <w:r w:rsidRPr="00ED1B58">
        <w:rPr>
          <w:rFonts w:ascii="IBM Plex Sans SemiBold" w:eastAsiaTheme="majorEastAsia" w:hAnsi="IBM Plex Sans SemiBold" w:cstheme="majorBidi"/>
          <w:b/>
          <w:color w:val="E31837"/>
          <w:sz w:val="32"/>
          <w:szCs w:val="32"/>
        </w:rPr>
        <w:t>PUBLIC ADMINISTRATION OF ONTARIO</w:t>
      </w:r>
    </w:p>
    <w:p w14:paraId="17BECF79" w14:textId="28556A10" w:rsidR="000B0043" w:rsidRDefault="000B0043" w:rsidP="000B0043">
      <w:pPr>
        <w:jc w:val="center"/>
        <w:rPr>
          <w:b/>
          <w:bCs/>
        </w:rPr>
      </w:pPr>
      <w:r w:rsidRPr="00ED1B58">
        <w:rPr>
          <w:b/>
          <w:bCs/>
        </w:rPr>
        <w:t xml:space="preserve">AP/PPAS 4390 3.00 </w:t>
      </w:r>
      <w:r w:rsidR="004254D9">
        <w:rPr>
          <w:b/>
          <w:bCs/>
        </w:rPr>
        <w:t>ONLN</w:t>
      </w:r>
    </w:p>
    <w:p w14:paraId="7E92B4EE" w14:textId="7A833CC2" w:rsidR="000B0043" w:rsidRPr="000B0043" w:rsidRDefault="000B0043" w:rsidP="000B0043">
      <w:pPr>
        <w:jc w:val="center"/>
        <w:rPr>
          <w:b/>
          <w:bCs/>
        </w:rPr>
      </w:pPr>
      <w:r w:rsidRPr="000B0043">
        <w:rPr>
          <w:b/>
          <w:bCs/>
        </w:rPr>
        <w:t>FALL 2022</w:t>
      </w:r>
    </w:p>
    <w:p w14:paraId="56403236" w14:textId="77777777" w:rsidR="001E65EA" w:rsidRPr="002D5492" w:rsidRDefault="001E65EA" w:rsidP="001E65EA">
      <w:pPr>
        <w:jc w:val="center"/>
        <w:rPr>
          <w:b/>
          <w:bCs/>
        </w:rPr>
      </w:pPr>
    </w:p>
    <w:p w14:paraId="77D32FD5" w14:textId="77777777" w:rsidR="001E65EA" w:rsidRPr="00E84C31" w:rsidRDefault="001E65EA" w:rsidP="001E65EA">
      <w:pPr>
        <w:pStyle w:val="Heading2"/>
      </w:pPr>
      <w:r>
        <w:t>Course Information</w:t>
      </w:r>
    </w:p>
    <w:p w14:paraId="7BDF05FF" w14:textId="77777777" w:rsidR="001E65EA" w:rsidRPr="00E84C31" w:rsidRDefault="001E65EA" w:rsidP="001E65EA">
      <w:pPr>
        <w:rPr>
          <w:rFonts w:cstheme="minorHAnsi"/>
          <w:color w:val="000000" w:themeColor="text1"/>
        </w:rPr>
        <w:sectPr w:rsidR="001E65EA" w:rsidRPr="00E84C31" w:rsidSect="001E65E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p w14:paraId="35F5FF26" w14:textId="0D0879EA" w:rsidR="001E65EA" w:rsidRPr="00994C82" w:rsidRDefault="001E65EA" w:rsidP="005813A7">
      <w:pPr>
        <w:rPr>
          <w:b/>
          <w:bCs/>
        </w:rPr>
      </w:pPr>
      <w:r w:rsidRPr="00446F54">
        <w:rPr>
          <w:b/>
          <w:bCs/>
        </w:rPr>
        <w:t>Course Instructor:</w:t>
      </w:r>
      <w:r w:rsidR="0037753F">
        <w:t xml:space="preserve"> </w:t>
      </w:r>
      <w:r w:rsidR="0037753F" w:rsidRPr="0037753F">
        <w:t xml:space="preserve">Derek Lett, BA, MPA </w:t>
      </w:r>
    </w:p>
    <w:p w14:paraId="394A23DB" w14:textId="6B78DB10" w:rsidR="001E65EA" w:rsidRPr="00994C82" w:rsidRDefault="001E65EA" w:rsidP="005813A7">
      <w:pPr>
        <w:rPr>
          <w:b/>
          <w:bCs/>
        </w:rPr>
      </w:pPr>
      <w:r w:rsidRPr="00446F54">
        <w:rPr>
          <w:b/>
          <w:bCs/>
        </w:rPr>
        <w:t>E-mail:</w:t>
      </w:r>
      <w:r w:rsidR="00474CBB">
        <w:t xml:space="preserve"> </w:t>
      </w:r>
      <w:hyperlink r:id="rId17" w:history="1">
        <w:r w:rsidR="00474CBB" w:rsidRPr="00474CBB">
          <w:rPr>
            <w:rStyle w:val="Hyperlink"/>
          </w:rPr>
          <w:t>lettde@yorku.ca</w:t>
        </w:r>
      </w:hyperlink>
    </w:p>
    <w:p w14:paraId="6C4E543C" w14:textId="44247E7D" w:rsidR="001E65EA" w:rsidRPr="00994C82" w:rsidRDefault="001E65EA" w:rsidP="005813A7">
      <w:pPr>
        <w:rPr>
          <w:b/>
          <w:bCs/>
        </w:rPr>
      </w:pPr>
      <w:r w:rsidRPr="00446F54">
        <w:rPr>
          <w:b/>
          <w:bCs/>
        </w:rPr>
        <w:t>Phone:</w:t>
      </w:r>
      <w:r w:rsidR="009E6D39">
        <w:t xml:space="preserve"> (416) 385-2161</w:t>
      </w:r>
    </w:p>
    <w:p w14:paraId="14026D2C" w14:textId="166ED112" w:rsidR="001E65EA" w:rsidRPr="00994C82" w:rsidRDefault="001E65EA" w:rsidP="005813A7">
      <w:pPr>
        <w:rPr>
          <w:b/>
          <w:bCs/>
        </w:rPr>
      </w:pPr>
      <w:r w:rsidRPr="00446F54">
        <w:rPr>
          <w:b/>
          <w:bCs/>
        </w:rPr>
        <w:t>Office Hours &amp; Location:</w:t>
      </w:r>
      <w:r w:rsidR="00446F54">
        <w:t xml:space="preserve"> </w:t>
      </w:r>
      <w:r w:rsidR="00DB1544">
        <w:t xml:space="preserve">Online via Zoom, </w:t>
      </w:r>
      <w:r w:rsidR="00446F54">
        <w:t>Tuesday 5-7 pm or by appointment</w:t>
      </w:r>
    </w:p>
    <w:p w14:paraId="3C22EFB3" w14:textId="05318BFE" w:rsidR="001E65EA" w:rsidRPr="00994C82" w:rsidRDefault="001E65EA" w:rsidP="005813A7">
      <w:pPr>
        <w:rPr>
          <w:b/>
          <w:bCs/>
        </w:rPr>
      </w:pPr>
      <w:r w:rsidRPr="00446F54">
        <w:rPr>
          <w:b/>
          <w:bCs/>
        </w:rPr>
        <w:t>Course Time &amp; Days:</w:t>
      </w:r>
      <w:r w:rsidR="00572752">
        <w:t xml:space="preserve"> Tuesday 7-10 pm</w:t>
      </w:r>
    </w:p>
    <w:p w14:paraId="23528124" w14:textId="775494E0" w:rsidR="001E65EA" w:rsidRPr="00994C82" w:rsidRDefault="001E65EA" w:rsidP="005813A7">
      <w:pPr>
        <w:rPr>
          <w:rFonts w:cstheme="minorBidi"/>
          <w:b/>
          <w:bCs/>
        </w:rPr>
      </w:pPr>
      <w:r w:rsidRPr="00446F54">
        <w:rPr>
          <w:rFonts w:cstheme="minorBidi"/>
          <w:b/>
          <w:bCs/>
        </w:rPr>
        <w:t>Class Location:</w:t>
      </w:r>
      <w:r w:rsidR="00011397" w:rsidRPr="00011397">
        <w:rPr>
          <w:b/>
        </w:rPr>
        <w:t xml:space="preserve"> </w:t>
      </w:r>
      <w:r w:rsidR="00BD11FC">
        <w:rPr>
          <w:bCs/>
        </w:rPr>
        <w:t>Online</w:t>
      </w:r>
      <w:r w:rsidR="00011397" w:rsidRPr="00BF3DD7">
        <w:rPr>
          <w:bCs/>
        </w:rPr>
        <w:t xml:space="preserve"> via Zoom and </w:t>
      </w:r>
      <w:proofErr w:type="spellStart"/>
      <w:r w:rsidR="00011397" w:rsidRPr="00BF3DD7">
        <w:rPr>
          <w:bCs/>
        </w:rPr>
        <w:t>eClass</w:t>
      </w:r>
      <w:proofErr w:type="spellEnd"/>
      <w:r w:rsidR="00011397" w:rsidRPr="00BF3DD7">
        <w:rPr>
          <w:bCs/>
        </w:rPr>
        <w:t xml:space="preserve"> </w:t>
      </w:r>
    </w:p>
    <w:p w14:paraId="2F311720" w14:textId="032C635D" w:rsidR="001E65EA" w:rsidRPr="00994C82" w:rsidRDefault="001E65EA" w:rsidP="005813A7">
      <w:pPr>
        <w:rPr>
          <w:b/>
          <w:bCs/>
        </w:rPr>
      </w:pPr>
      <w:r w:rsidRPr="00446F54">
        <w:rPr>
          <w:b/>
          <w:bCs/>
        </w:rPr>
        <w:t xml:space="preserve">Course </w:t>
      </w:r>
      <w:proofErr w:type="spellStart"/>
      <w:r w:rsidRPr="00446F54">
        <w:rPr>
          <w:b/>
          <w:bCs/>
        </w:rPr>
        <w:t>eClass</w:t>
      </w:r>
      <w:proofErr w:type="spellEnd"/>
      <w:r w:rsidRPr="00446F54">
        <w:rPr>
          <w:b/>
          <w:bCs/>
        </w:rPr>
        <w:t xml:space="preserve"> site</w:t>
      </w:r>
      <w:r w:rsidRPr="00994C82">
        <w:t xml:space="preserve">: </w:t>
      </w:r>
      <w:hyperlink r:id="rId18" w:history="1">
        <w:r w:rsidR="007B0A55" w:rsidRPr="007B0A55">
          <w:rPr>
            <w:rStyle w:val="Hyperlink"/>
          </w:rPr>
          <w:t>https://eclass.yorku.ca/course/view.php?id=43594</w:t>
        </w:r>
      </w:hyperlink>
    </w:p>
    <w:p w14:paraId="0950E053" w14:textId="77777777" w:rsidR="001E65EA" w:rsidRPr="00E84C31" w:rsidRDefault="001E65EA" w:rsidP="001E65EA">
      <w:pPr>
        <w:rPr>
          <w:rFonts w:cstheme="minorHAnsi"/>
          <w:color w:val="000000" w:themeColor="text1"/>
        </w:rPr>
        <w:sectPr w:rsidR="001E65EA" w:rsidRPr="00E84C31">
          <w:type w:val="continuous"/>
          <w:pgSz w:w="12240" w:h="15840"/>
          <w:pgMar w:top="1440" w:right="1440" w:bottom="1440" w:left="1440" w:header="720" w:footer="720" w:gutter="0"/>
          <w:cols w:num="2" w:space="720"/>
          <w:titlePg/>
          <w:docGrid w:linePitch="360"/>
        </w:sectPr>
      </w:pPr>
    </w:p>
    <w:p w14:paraId="2E34A850" w14:textId="77777777" w:rsidR="001E65EA" w:rsidRPr="00E84C31" w:rsidRDefault="001E65EA" w:rsidP="001E65EA">
      <w:pPr>
        <w:pStyle w:val="Heading2"/>
      </w:pPr>
      <w:r w:rsidRPr="00E84C31">
        <w:t xml:space="preserve">Land Acknowledgment </w:t>
      </w:r>
    </w:p>
    <w:p w14:paraId="3529C19B" w14:textId="2E5F6087" w:rsidR="001E65EA" w:rsidRPr="00E84C31" w:rsidRDefault="001E65EA" w:rsidP="001E65EA">
      <w:pPr>
        <w:rPr>
          <w:rFonts w:cstheme="minorHAnsi"/>
          <w:color w:val="000000" w:themeColor="text1"/>
        </w:rPr>
      </w:pPr>
      <w:r w:rsidRPr="00E84C31">
        <w:rPr>
          <w:rFonts w:cstheme="minorHAnsi"/>
          <w:color w:val="000000" w:themeColor="text1"/>
        </w:rPr>
        <w:t xml:space="preserve">York University recognizes that many Indigenous Nations have longstanding relationships with the territories upon which York University campuses are located that precede the establishment of York University. York University acknowledges its presence on the traditional territory of many Indigenous Nations. The area known as </w:t>
      </w:r>
      <w:proofErr w:type="spellStart"/>
      <w:r w:rsidRPr="00E84C31">
        <w:rPr>
          <w:rFonts w:cstheme="minorHAnsi"/>
          <w:color w:val="000000" w:themeColor="text1"/>
        </w:rPr>
        <w:t>Tkaronto</w:t>
      </w:r>
      <w:proofErr w:type="spellEnd"/>
      <w:r w:rsidRPr="00E84C31">
        <w:rPr>
          <w:rFonts w:cstheme="minorHAnsi"/>
          <w:color w:val="000000" w:themeColor="text1"/>
        </w:rPr>
        <w:t xml:space="preserve"> has been care taken by the Anishinabek Nation, the Haudenosaunee Confederacy, and the Huron-Wendat. It is now home to many First Nation, Inuit</w:t>
      </w:r>
      <w:r w:rsidR="00A13140">
        <w:rPr>
          <w:rFonts w:cstheme="minorHAnsi"/>
          <w:color w:val="000000" w:themeColor="text1"/>
        </w:rPr>
        <w:t>,</w:t>
      </w:r>
      <w:r w:rsidRPr="00E84C31">
        <w:rPr>
          <w:rFonts w:cstheme="minorHAnsi"/>
          <w:color w:val="000000" w:themeColor="text1"/>
        </w:rPr>
        <w:t xml:space="preserve"> and Métis communities. We acknowledge the current treaty holders, the </w:t>
      </w:r>
      <w:proofErr w:type="spellStart"/>
      <w:r w:rsidRPr="00E84C31">
        <w:rPr>
          <w:rFonts w:cstheme="minorHAnsi"/>
          <w:color w:val="000000" w:themeColor="text1"/>
        </w:rPr>
        <w:t>Mississaugas</w:t>
      </w:r>
      <w:proofErr w:type="spellEnd"/>
      <w:r w:rsidRPr="00E84C31">
        <w:rPr>
          <w:rFonts w:cstheme="minorHAnsi"/>
          <w:color w:val="000000" w:themeColor="text1"/>
        </w:rPr>
        <w:t xml:space="preserve"> of the Credit First Nation. This territory is subject of the Dish with One Spoon Wampum Belt Covenant, an agreement to peaceably share and care for the Great Lakes region.</w:t>
      </w:r>
    </w:p>
    <w:p w14:paraId="1DF52829" w14:textId="77777777" w:rsidR="001E65EA" w:rsidRPr="00E84C31" w:rsidRDefault="001E65EA" w:rsidP="001E65EA">
      <w:pPr>
        <w:rPr>
          <w:rFonts w:cstheme="minorHAnsi"/>
          <w:color w:val="000000" w:themeColor="text1"/>
        </w:rPr>
      </w:pPr>
    </w:p>
    <w:p w14:paraId="38E94903" w14:textId="77777777" w:rsidR="001E65EA" w:rsidRPr="00A23B3C" w:rsidRDefault="001E65EA" w:rsidP="00A23B3C">
      <w:pPr>
        <w:pStyle w:val="Heading2"/>
        <w:rPr>
          <w:rStyle w:val="Hyperlink"/>
          <w:u w:val="none"/>
        </w:rPr>
      </w:pPr>
      <w:r w:rsidRPr="00A23B3C">
        <w:rPr>
          <w:rStyle w:val="Hyperlink"/>
          <w:u w:val="none"/>
        </w:rPr>
        <w:t>Course Overview</w:t>
      </w:r>
    </w:p>
    <w:p w14:paraId="68A2C471" w14:textId="77777777" w:rsidR="001E65EA" w:rsidRPr="00E92168" w:rsidRDefault="001E65EA" w:rsidP="00E14B28">
      <w:pPr>
        <w:pStyle w:val="Heading3"/>
        <w:rPr>
          <w:rStyle w:val="Hyperlink"/>
          <w:u w:val="none"/>
        </w:rPr>
      </w:pPr>
      <w:r w:rsidRPr="00E92168">
        <w:rPr>
          <w:rStyle w:val="Hyperlink"/>
          <w:u w:val="none"/>
        </w:rPr>
        <w:t xml:space="preserve">Course Description </w:t>
      </w:r>
    </w:p>
    <w:p w14:paraId="7CB02669" w14:textId="77777777" w:rsidR="00DC2635" w:rsidRPr="00DC2635" w:rsidRDefault="00DC2635" w:rsidP="00DC2635">
      <w:pPr>
        <w:spacing w:after="200" w:line="276" w:lineRule="auto"/>
        <w:rPr>
          <w:rFonts w:ascii="Arial" w:eastAsia="Arial" w:hAnsi="Arial"/>
          <w:szCs w:val="22"/>
        </w:rPr>
      </w:pPr>
      <w:r w:rsidRPr="00DC2635">
        <w:rPr>
          <w:rFonts w:ascii="Arial" w:eastAsia="Arial" w:hAnsi="Arial"/>
          <w:szCs w:val="22"/>
        </w:rPr>
        <w:t xml:space="preserve">This seminar explores the institutional structures that underpin public administration in Ontario and examines how these structures shape policymaking and public management in an era when states, including sub-national states, are required to practice governance in partnership with multiple actors. </w:t>
      </w:r>
    </w:p>
    <w:p w14:paraId="0CBE8A80" w14:textId="77777777" w:rsidR="00DC2635" w:rsidRPr="00DC2635" w:rsidRDefault="00DC2635" w:rsidP="00DC2635">
      <w:pPr>
        <w:spacing w:after="200" w:line="276" w:lineRule="auto"/>
        <w:rPr>
          <w:rFonts w:ascii="Arial" w:eastAsia="Arial" w:hAnsi="Arial"/>
          <w:szCs w:val="22"/>
        </w:rPr>
      </w:pPr>
      <w:r w:rsidRPr="00DC2635">
        <w:rPr>
          <w:rFonts w:ascii="Arial" w:eastAsia="Arial" w:hAnsi="Arial"/>
          <w:szCs w:val="22"/>
        </w:rPr>
        <w:t xml:space="preserve">The seminar will begin with a review and analysis of the governance structures of Canada’s most important sub-national jurisdiction, Ontario, comparing the bureaucratic construct contemplated in the </w:t>
      </w:r>
      <w:r w:rsidRPr="00DC2635">
        <w:rPr>
          <w:rFonts w:ascii="Arial" w:eastAsia="Arial" w:hAnsi="Arial"/>
          <w:i/>
          <w:szCs w:val="22"/>
        </w:rPr>
        <w:t xml:space="preserve">Public Service of Ontario Act, 2006 </w:t>
      </w:r>
      <w:r w:rsidRPr="00DC2635">
        <w:rPr>
          <w:rFonts w:ascii="Arial" w:eastAsia="Arial" w:hAnsi="Arial"/>
          <w:szCs w:val="22"/>
        </w:rPr>
        <w:t>with</w:t>
      </w:r>
      <w:r w:rsidRPr="00DC2635">
        <w:rPr>
          <w:rFonts w:ascii="Arial" w:eastAsia="Arial" w:hAnsi="Arial"/>
          <w:i/>
          <w:szCs w:val="22"/>
        </w:rPr>
        <w:t xml:space="preserve"> </w:t>
      </w:r>
      <w:r w:rsidRPr="00DC2635">
        <w:rPr>
          <w:rFonts w:ascii="Arial" w:eastAsia="Arial" w:hAnsi="Arial"/>
          <w:szCs w:val="22"/>
        </w:rPr>
        <w:t xml:space="preserve">the theoretical </w:t>
      </w:r>
      <w:r w:rsidRPr="00DC2635">
        <w:rPr>
          <w:rFonts w:ascii="Arial" w:eastAsia="Arial" w:hAnsi="Arial"/>
          <w:szCs w:val="22"/>
        </w:rPr>
        <w:lastRenderedPageBreak/>
        <w:t xml:space="preserve">typology of an impartial, professional bureaucracy put forward by German sociologist, Max Weber. We will consider the Westminster model of government and the role of such bodies as the provincial legislature, independent legislative officers, line ministries and arms-length agencies, </w:t>
      </w:r>
      <w:proofErr w:type="gramStart"/>
      <w:r w:rsidRPr="00DC2635">
        <w:rPr>
          <w:rFonts w:ascii="Arial" w:eastAsia="Arial" w:hAnsi="Arial"/>
          <w:szCs w:val="22"/>
        </w:rPr>
        <w:t>boards</w:t>
      </w:r>
      <w:proofErr w:type="gramEnd"/>
      <w:r w:rsidRPr="00DC2635">
        <w:rPr>
          <w:rFonts w:ascii="Arial" w:eastAsia="Arial" w:hAnsi="Arial"/>
          <w:szCs w:val="22"/>
        </w:rPr>
        <w:t xml:space="preserve"> and commissions. The structure of Ontario’s local municipal governments will also be examined.</w:t>
      </w:r>
    </w:p>
    <w:p w14:paraId="04D409D3" w14:textId="77777777" w:rsidR="00DC2635" w:rsidRPr="00DC2635" w:rsidRDefault="00DC2635" w:rsidP="00DC2635">
      <w:pPr>
        <w:spacing w:after="200" w:line="276" w:lineRule="auto"/>
        <w:rPr>
          <w:rFonts w:ascii="Arial" w:eastAsia="Arial" w:hAnsi="Arial"/>
          <w:szCs w:val="22"/>
        </w:rPr>
      </w:pPr>
      <w:r w:rsidRPr="00DC2635">
        <w:rPr>
          <w:rFonts w:ascii="Arial" w:eastAsia="Arial" w:hAnsi="Arial"/>
          <w:szCs w:val="22"/>
        </w:rPr>
        <w:t>We will discuss the government policy-shaping and decision-making processes, the role and influence of stakeholders external to government and the policy instruments and tools used to support informed decision-making.</w:t>
      </w:r>
    </w:p>
    <w:p w14:paraId="55899567" w14:textId="77777777" w:rsidR="00DC2635" w:rsidRPr="00DC2635" w:rsidRDefault="00DC2635" w:rsidP="00DC2635">
      <w:pPr>
        <w:spacing w:after="200" w:line="276" w:lineRule="auto"/>
        <w:rPr>
          <w:rFonts w:ascii="Arial" w:eastAsia="Arial" w:hAnsi="Arial"/>
          <w:szCs w:val="22"/>
        </w:rPr>
      </w:pPr>
      <w:r w:rsidRPr="00DC2635">
        <w:rPr>
          <w:rFonts w:ascii="Arial" w:eastAsia="Arial" w:hAnsi="Arial"/>
          <w:szCs w:val="22"/>
        </w:rPr>
        <w:t>As an experiential component, the course will conclude with a simulated cabinet meeting in which student teams will prepare a detailed cabinet submission in a policy area to be assigned and present their initiative that will be discussed in the seminar.</w:t>
      </w:r>
    </w:p>
    <w:p w14:paraId="1A3581A3" w14:textId="77777777" w:rsidR="00DC2635" w:rsidRPr="00DC2635" w:rsidRDefault="00DC2635" w:rsidP="00DC2635">
      <w:pPr>
        <w:spacing w:after="200" w:line="276" w:lineRule="auto"/>
        <w:rPr>
          <w:rFonts w:ascii="Arial" w:eastAsia="Arial" w:hAnsi="Arial"/>
          <w:szCs w:val="22"/>
        </w:rPr>
      </w:pPr>
      <w:r w:rsidRPr="00DC2635">
        <w:rPr>
          <w:rFonts w:ascii="Arial" w:eastAsia="Arial" w:hAnsi="Arial"/>
          <w:i/>
          <w:szCs w:val="22"/>
        </w:rPr>
        <w:t>Prerequisites:</w:t>
      </w:r>
      <w:r w:rsidRPr="00DC2635">
        <w:rPr>
          <w:rFonts w:ascii="Arial" w:eastAsia="Arial" w:hAnsi="Arial"/>
          <w:szCs w:val="22"/>
        </w:rPr>
        <w:t xml:space="preserve"> AP/PPAS/POLS 3190 6.00 or prior to 2009 AK/PPAS/POLS 3410 6.00 or GL/POLS 2500 6.00 or permission of the instructor. Course credit exclusions: None.</w:t>
      </w:r>
    </w:p>
    <w:p w14:paraId="72DEE0BF" w14:textId="77777777" w:rsidR="001E65EA" w:rsidRPr="005211A7" w:rsidRDefault="001E65EA" w:rsidP="005211A7">
      <w:pPr>
        <w:pStyle w:val="Heading3"/>
        <w:rPr>
          <w:rStyle w:val="Hyperlink"/>
          <w:u w:val="none"/>
        </w:rPr>
      </w:pPr>
      <w:r w:rsidRPr="005211A7">
        <w:rPr>
          <w:rStyle w:val="Hyperlink"/>
          <w:u w:val="none"/>
        </w:rPr>
        <w:t>Course Learning Objectives</w:t>
      </w:r>
    </w:p>
    <w:p w14:paraId="33D550B0" w14:textId="77777777" w:rsidR="009C21D3" w:rsidRDefault="001E65EA" w:rsidP="009C21D3">
      <w:pPr>
        <w:rPr>
          <w:rFonts w:cstheme="minorHAnsi"/>
          <w:color w:val="000000" w:themeColor="text1"/>
        </w:rPr>
      </w:pPr>
      <w:r w:rsidRPr="00E84C31">
        <w:rPr>
          <w:rFonts w:cstheme="minorHAnsi"/>
          <w:color w:val="000000" w:themeColor="text1"/>
        </w:rPr>
        <w:t xml:space="preserve">By the end of this course, students will be able to: </w:t>
      </w:r>
    </w:p>
    <w:p w14:paraId="58D83F7D" w14:textId="2FEDE6E9" w:rsidR="009C21D3" w:rsidRDefault="009C21D3" w:rsidP="006C37F0">
      <w:pPr>
        <w:pStyle w:val="ListParagraph"/>
        <w:numPr>
          <w:ilvl w:val="0"/>
          <w:numId w:val="21"/>
        </w:numPr>
        <w:rPr>
          <w:rFonts w:cs="Arial"/>
        </w:rPr>
      </w:pPr>
      <w:r w:rsidRPr="009C21D3">
        <w:rPr>
          <w:rFonts w:cs="Arial"/>
        </w:rPr>
        <w:t xml:space="preserve">become better informed about the Ontario government and will have the core knowledge and understanding to assume a career in the public service of Ontario, the broader public sector or in not-for-profit </w:t>
      </w:r>
      <w:proofErr w:type="gramStart"/>
      <w:r w:rsidRPr="009C21D3">
        <w:rPr>
          <w:rFonts w:cs="Arial"/>
        </w:rPr>
        <w:t>organizations</w:t>
      </w:r>
      <w:r w:rsidR="00162954">
        <w:rPr>
          <w:rFonts w:cs="Arial"/>
        </w:rPr>
        <w:t>;</w:t>
      </w:r>
      <w:proofErr w:type="gramEnd"/>
    </w:p>
    <w:p w14:paraId="39026C63" w14:textId="77777777" w:rsidR="009C21D3" w:rsidRDefault="009C21D3" w:rsidP="009C21D3">
      <w:pPr>
        <w:pStyle w:val="ListParagraph"/>
        <w:rPr>
          <w:rFonts w:cs="Arial"/>
        </w:rPr>
      </w:pPr>
    </w:p>
    <w:p w14:paraId="503D7030" w14:textId="4C45F4A8" w:rsidR="009C21D3" w:rsidRDefault="00162954" w:rsidP="009C21D3">
      <w:pPr>
        <w:pStyle w:val="ListParagraph"/>
        <w:numPr>
          <w:ilvl w:val="0"/>
          <w:numId w:val="21"/>
        </w:numPr>
        <w:spacing w:before="240" w:after="240"/>
        <w:rPr>
          <w:rFonts w:cs="Arial"/>
        </w:rPr>
      </w:pPr>
      <w:r>
        <w:rPr>
          <w:rFonts w:cs="Arial"/>
        </w:rPr>
        <w:t>d</w:t>
      </w:r>
      <w:r w:rsidR="009C21D3" w:rsidRPr="009C21D3">
        <w:rPr>
          <w:rFonts w:cs="Arial"/>
        </w:rPr>
        <w:t xml:space="preserve">evelop an in-depth understanding of the main provincial and local institutions in Ontario, including the provincial legislature, cabinet, line ministries, agencies and local municipal </w:t>
      </w:r>
      <w:proofErr w:type="gramStart"/>
      <w:r w:rsidR="009C21D3" w:rsidRPr="009C21D3">
        <w:rPr>
          <w:rFonts w:cs="Arial"/>
        </w:rPr>
        <w:t>government</w:t>
      </w:r>
      <w:r>
        <w:rPr>
          <w:rFonts w:cs="Arial"/>
        </w:rPr>
        <w:t>;</w:t>
      </w:r>
      <w:proofErr w:type="gramEnd"/>
    </w:p>
    <w:p w14:paraId="321271C1" w14:textId="77777777" w:rsidR="00162954" w:rsidRPr="00162954" w:rsidRDefault="00162954" w:rsidP="00162954">
      <w:pPr>
        <w:pStyle w:val="ListParagraph"/>
        <w:rPr>
          <w:rFonts w:cs="Arial"/>
        </w:rPr>
      </w:pPr>
    </w:p>
    <w:p w14:paraId="56110E6C" w14:textId="061B7060" w:rsidR="009C21D3" w:rsidRDefault="009C21D3" w:rsidP="004511E2">
      <w:pPr>
        <w:pStyle w:val="ListParagraph"/>
        <w:numPr>
          <w:ilvl w:val="0"/>
          <w:numId w:val="21"/>
        </w:numPr>
        <w:spacing w:before="240" w:after="240"/>
        <w:rPr>
          <w:rFonts w:cs="Arial"/>
        </w:rPr>
      </w:pPr>
      <w:r w:rsidRPr="009C21D3">
        <w:rPr>
          <w:rFonts w:cs="Arial"/>
        </w:rPr>
        <w:t xml:space="preserve">gain an in-depth understanding of the decision-making processes employed by Ontario’s public service and the broader public sector, including program review, renewal and transformation, budgeting and estimates, and cabinet </w:t>
      </w:r>
      <w:proofErr w:type="gramStart"/>
      <w:r w:rsidRPr="009C21D3">
        <w:rPr>
          <w:rFonts w:cs="Arial"/>
        </w:rPr>
        <w:t>submissions</w:t>
      </w:r>
      <w:r w:rsidR="00162954">
        <w:rPr>
          <w:rFonts w:cs="Arial"/>
        </w:rPr>
        <w:t>;</w:t>
      </w:r>
      <w:proofErr w:type="gramEnd"/>
    </w:p>
    <w:p w14:paraId="1636BEF5" w14:textId="77777777" w:rsidR="009F2C05" w:rsidRPr="009F2C05" w:rsidRDefault="009F2C05" w:rsidP="009F2C05">
      <w:pPr>
        <w:pStyle w:val="ListParagraph"/>
        <w:rPr>
          <w:rFonts w:cs="Arial"/>
        </w:rPr>
      </w:pPr>
    </w:p>
    <w:p w14:paraId="622A3C5F" w14:textId="4B28AA44" w:rsidR="009C21D3" w:rsidRDefault="009C21D3" w:rsidP="0013780C">
      <w:pPr>
        <w:pStyle w:val="ListParagraph"/>
        <w:numPr>
          <w:ilvl w:val="0"/>
          <w:numId w:val="21"/>
        </w:numPr>
        <w:spacing w:before="240" w:after="240"/>
        <w:rPr>
          <w:rFonts w:cs="Arial"/>
        </w:rPr>
      </w:pPr>
      <w:r w:rsidRPr="009C21D3">
        <w:rPr>
          <w:rFonts w:cs="Arial"/>
        </w:rPr>
        <w:t xml:space="preserve">learn critical career-related skills necessary to make presentations and prepare briefing materials for the Premier, Ministers and senior officials either in a capacity as public servants or as representatives of outside agencies or </w:t>
      </w:r>
      <w:proofErr w:type="gramStart"/>
      <w:r w:rsidRPr="009C21D3">
        <w:rPr>
          <w:rFonts w:cs="Arial"/>
        </w:rPr>
        <w:t>organizations</w:t>
      </w:r>
      <w:r w:rsidR="009F2C05">
        <w:rPr>
          <w:rFonts w:cs="Arial"/>
        </w:rPr>
        <w:t>;</w:t>
      </w:r>
      <w:proofErr w:type="gramEnd"/>
      <w:r w:rsidR="009F2C05">
        <w:rPr>
          <w:rFonts w:cs="Arial"/>
        </w:rPr>
        <w:t xml:space="preserve"> </w:t>
      </w:r>
    </w:p>
    <w:p w14:paraId="3D32193F" w14:textId="77777777" w:rsidR="009F2C05" w:rsidRPr="009F2C05" w:rsidRDefault="009F2C05" w:rsidP="009F2C05">
      <w:pPr>
        <w:pStyle w:val="ListParagraph"/>
        <w:rPr>
          <w:rFonts w:cs="Arial"/>
        </w:rPr>
      </w:pPr>
    </w:p>
    <w:p w14:paraId="0F31364A" w14:textId="727A8904" w:rsidR="009C21D3" w:rsidRPr="009C21D3" w:rsidRDefault="009C21D3" w:rsidP="003362CD">
      <w:pPr>
        <w:pStyle w:val="ListParagraph"/>
        <w:numPr>
          <w:ilvl w:val="0"/>
          <w:numId w:val="21"/>
        </w:numPr>
        <w:spacing w:before="240" w:after="240"/>
        <w:rPr>
          <w:rFonts w:cs="Arial"/>
        </w:rPr>
      </w:pPr>
      <w:r w:rsidRPr="009C21D3">
        <w:rPr>
          <w:rFonts w:cs="Arial"/>
        </w:rPr>
        <w:t>develop and practice skills necessary to undertake a project that requires a division of labour and collaboration with others</w:t>
      </w:r>
      <w:r w:rsidR="00D3225E">
        <w:rPr>
          <w:rFonts w:cs="Arial"/>
        </w:rPr>
        <w:t>; and</w:t>
      </w:r>
    </w:p>
    <w:p w14:paraId="6DFC7027" w14:textId="61E74E78" w:rsidR="009C21D3" w:rsidRPr="009C21D3" w:rsidRDefault="009C21D3" w:rsidP="009C21D3">
      <w:pPr>
        <w:pStyle w:val="Heading3"/>
        <w:numPr>
          <w:ilvl w:val="0"/>
          <w:numId w:val="21"/>
        </w:numPr>
        <w:rPr>
          <w:rFonts w:asciiTheme="minorHAnsi" w:hAnsiTheme="minorHAnsi" w:cs="Arial"/>
          <w:b w:val="0"/>
          <w:color w:val="auto"/>
        </w:rPr>
      </w:pPr>
      <w:r w:rsidRPr="009C21D3">
        <w:rPr>
          <w:rFonts w:asciiTheme="minorHAnsi" w:hAnsiTheme="minorHAnsi" w:cs="Arial"/>
          <w:b w:val="0"/>
          <w:color w:val="auto"/>
        </w:rPr>
        <w:lastRenderedPageBreak/>
        <w:t>improve their basic social science research, critical thinking, analytical and communication skills, especially their oral and written presentation skills.</w:t>
      </w:r>
    </w:p>
    <w:p w14:paraId="6A578B88" w14:textId="77777777" w:rsidR="001E65EA" w:rsidRPr="00870BF6" w:rsidRDefault="001E65EA" w:rsidP="00870BF6">
      <w:pPr>
        <w:pStyle w:val="Heading3"/>
        <w:rPr>
          <w:rStyle w:val="Hyperlink"/>
          <w:u w:val="none"/>
        </w:rPr>
      </w:pPr>
      <w:r w:rsidRPr="00870BF6">
        <w:rPr>
          <w:rStyle w:val="Hyperlink"/>
          <w:u w:val="none"/>
        </w:rPr>
        <w:t xml:space="preserve">Course Format and Organization </w:t>
      </w:r>
    </w:p>
    <w:p w14:paraId="12CE012E" w14:textId="77777777" w:rsidR="000E1497" w:rsidRDefault="00EA2D1C" w:rsidP="000E1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rFonts w:eastAsiaTheme="majorEastAsia"/>
          <w:i w:val="0"/>
          <w:iCs w:val="0"/>
        </w:rPr>
      </w:pPr>
      <w:r>
        <w:rPr>
          <w:rStyle w:val="Emphasis"/>
          <w:rFonts w:eastAsiaTheme="majorEastAsia"/>
          <w:i w:val="0"/>
          <w:iCs w:val="0"/>
        </w:rPr>
        <w:t>This course will be conducted</w:t>
      </w:r>
      <w:r w:rsidR="00F45F56">
        <w:rPr>
          <w:rStyle w:val="Emphasis"/>
          <w:rFonts w:eastAsiaTheme="majorEastAsia"/>
          <w:i w:val="0"/>
          <w:iCs w:val="0"/>
        </w:rPr>
        <w:t xml:space="preserve"> synchronously</w:t>
      </w:r>
      <w:r w:rsidR="00915B8F">
        <w:rPr>
          <w:rStyle w:val="Emphasis"/>
          <w:rFonts w:eastAsiaTheme="majorEastAsia"/>
          <w:i w:val="0"/>
          <w:iCs w:val="0"/>
        </w:rPr>
        <w:t xml:space="preserve"> and</w:t>
      </w:r>
      <w:r w:rsidR="00F45F56">
        <w:rPr>
          <w:rStyle w:val="Emphasis"/>
          <w:rFonts w:eastAsiaTheme="majorEastAsia"/>
          <w:i w:val="0"/>
          <w:iCs w:val="0"/>
        </w:rPr>
        <w:t xml:space="preserve"> fully online. </w:t>
      </w:r>
      <w:r w:rsidR="00660F35">
        <w:rPr>
          <w:rStyle w:val="Emphasis"/>
          <w:rFonts w:eastAsiaTheme="majorEastAsia"/>
          <w:i w:val="0"/>
          <w:iCs w:val="0"/>
        </w:rPr>
        <w:t xml:space="preserve">The course will consist of </w:t>
      </w:r>
      <w:r w:rsidR="00F75AE6">
        <w:rPr>
          <w:rStyle w:val="Emphasis"/>
          <w:rFonts w:eastAsiaTheme="majorEastAsia"/>
          <w:i w:val="0"/>
          <w:iCs w:val="0"/>
        </w:rPr>
        <w:t xml:space="preserve">weekly virtual meetings comprised of </w:t>
      </w:r>
      <w:r w:rsidR="00915B8F">
        <w:rPr>
          <w:rStyle w:val="Emphasis"/>
          <w:rFonts w:eastAsiaTheme="majorEastAsia"/>
          <w:i w:val="0"/>
          <w:iCs w:val="0"/>
        </w:rPr>
        <w:t xml:space="preserve">a </w:t>
      </w:r>
      <w:r w:rsidR="00660F35">
        <w:rPr>
          <w:rStyle w:val="Emphasis"/>
          <w:rFonts w:eastAsiaTheme="majorEastAsia"/>
          <w:i w:val="0"/>
          <w:iCs w:val="0"/>
        </w:rPr>
        <w:t>lecture and group discussions (small and large groups)</w:t>
      </w:r>
      <w:r w:rsidR="00E27800">
        <w:rPr>
          <w:rStyle w:val="Emphasis"/>
          <w:rFonts w:eastAsiaTheme="majorEastAsia"/>
          <w:i w:val="0"/>
          <w:iCs w:val="0"/>
        </w:rPr>
        <w:t xml:space="preserve">. Class readings, assignments and other materials will be shared via </w:t>
      </w:r>
      <w:proofErr w:type="spellStart"/>
      <w:r w:rsidR="00E27800">
        <w:rPr>
          <w:rStyle w:val="Emphasis"/>
          <w:rFonts w:eastAsiaTheme="majorEastAsia"/>
          <w:i w:val="0"/>
          <w:iCs w:val="0"/>
        </w:rPr>
        <w:t>eClass</w:t>
      </w:r>
      <w:proofErr w:type="spellEnd"/>
      <w:r w:rsidR="00E27800">
        <w:rPr>
          <w:rStyle w:val="Emphasis"/>
          <w:rFonts w:eastAsiaTheme="majorEastAsia"/>
          <w:i w:val="0"/>
          <w:iCs w:val="0"/>
        </w:rPr>
        <w:t xml:space="preserve"> on a weekly basis</w:t>
      </w:r>
      <w:r w:rsidR="00664BFC">
        <w:rPr>
          <w:rStyle w:val="Emphasis"/>
          <w:rFonts w:eastAsiaTheme="majorEastAsia"/>
          <w:i w:val="0"/>
          <w:iCs w:val="0"/>
        </w:rPr>
        <w:t xml:space="preserve"> </w:t>
      </w:r>
      <w:r w:rsidR="0086564F">
        <w:rPr>
          <w:rStyle w:val="Emphasis"/>
          <w:rFonts w:eastAsiaTheme="majorEastAsia"/>
          <w:i w:val="0"/>
          <w:iCs w:val="0"/>
        </w:rPr>
        <w:t xml:space="preserve">and in advance of each module, </w:t>
      </w:r>
      <w:r w:rsidR="00664BFC">
        <w:rPr>
          <w:rStyle w:val="Emphasis"/>
          <w:rFonts w:eastAsiaTheme="majorEastAsia"/>
          <w:i w:val="0"/>
          <w:iCs w:val="0"/>
        </w:rPr>
        <w:t xml:space="preserve">for students to access. </w:t>
      </w:r>
    </w:p>
    <w:p w14:paraId="73D09D83" w14:textId="77777777" w:rsidR="000E1497" w:rsidRDefault="000E1497" w:rsidP="000E1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rFonts w:eastAsiaTheme="majorEastAsia"/>
          <w:i w:val="0"/>
          <w:iCs w:val="0"/>
        </w:rPr>
      </w:pPr>
    </w:p>
    <w:p w14:paraId="20E5CF5F" w14:textId="693563BE" w:rsidR="000E1497" w:rsidRPr="000E1497" w:rsidRDefault="000E1497" w:rsidP="000E1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ajorEastAsia"/>
        </w:rPr>
      </w:pPr>
      <w:r w:rsidRPr="000E1497">
        <w:rPr>
          <w:rFonts w:eastAsiaTheme="majorEastAsia"/>
        </w:rPr>
        <w:t xml:space="preserve">Please check </w:t>
      </w:r>
      <w:proofErr w:type="spellStart"/>
      <w:r w:rsidRPr="000E1497">
        <w:rPr>
          <w:rFonts w:eastAsiaTheme="majorEastAsia"/>
        </w:rPr>
        <w:t>eClass</w:t>
      </w:r>
      <w:proofErr w:type="spellEnd"/>
      <w:r w:rsidRPr="000E1497">
        <w:rPr>
          <w:rFonts w:eastAsiaTheme="majorEastAsia"/>
        </w:rPr>
        <w:t xml:space="preserve"> regularly for updates to the material discussed in class, announcements, etc. You will be required to submit assignments via </w:t>
      </w:r>
      <w:proofErr w:type="spellStart"/>
      <w:r w:rsidRPr="000E1497">
        <w:rPr>
          <w:rFonts w:eastAsiaTheme="majorEastAsia"/>
        </w:rPr>
        <w:t>eClass</w:t>
      </w:r>
      <w:proofErr w:type="spellEnd"/>
      <w:r w:rsidRPr="000E1497">
        <w:rPr>
          <w:rFonts w:eastAsiaTheme="majorEastAsia"/>
        </w:rPr>
        <w:t xml:space="preserve"> and will regularly receive information throughout the course</w:t>
      </w:r>
      <w:r w:rsidR="00AE4D3B">
        <w:rPr>
          <w:rFonts w:eastAsiaTheme="majorEastAsia"/>
        </w:rPr>
        <w:t xml:space="preserve"> via </w:t>
      </w:r>
      <w:proofErr w:type="spellStart"/>
      <w:r w:rsidR="00AE4D3B">
        <w:rPr>
          <w:rFonts w:eastAsiaTheme="majorEastAsia"/>
        </w:rPr>
        <w:t>eClass</w:t>
      </w:r>
      <w:proofErr w:type="spellEnd"/>
      <w:r w:rsidRPr="000E1497">
        <w:rPr>
          <w:rFonts w:eastAsiaTheme="majorEastAsia"/>
        </w:rPr>
        <w:t>.</w:t>
      </w:r>
    </w:p>
    <w:p w14:paraId="555E274B" w14:textId="2B513FFC" w:rsidR="001E65EA" w:rsidRPr="002E17C6" w:rsidRDefault="001E65EA" w:rsidP="00915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ajorEastAsia" w:cstheme="minorHAnsi"/>
          <w:color w:val="000000" w:themeColor="text1"/>
        </w:rPr>
      </w:pPr>
    </w:p>
    <w:p w14:paraId="1816422A" w14:textId="77777777" w:rsidR="001E65EA" w:rsidRPr="00870BF6" w:rsidRDefault="001E65EA" w:rsidP="00870BF6">
      <w:pPr>
        <w:pStyle w:val="Heading3"/>
      </w:pPr>
      <w:r w:rsidRPr="00870BF6">
        <w:t>Technical Requirements</w:t>
      </w:r>
    </w:p>
    <w:p w14:paraId="35AC063C" w14:textId="64AAB674" w:rsidR="001E65EA" w:rsidRDefault="00AC716A" w:rsidP="001E65EA">
      <w:pPr>
        <w:rPr>
          <w:rFonts w:eastAsiaTheme="majorEastAsia" w:cstheme="minorHAnsi"/>
          <w:color w:val="000000" w:themeColor="text1"/>
        </w:rPr>
      </w:pPr>
      <w:r>
        <w:rPr>
          <w:rFonts w:eastAsiaTheme="majorEastAsia" w:cstheme="minorHAnsi"/>
          <w:color w:val="000000" w:themeColor="text1"/>
          <w:lang w:val="en-GB"/>
        </w:rPr>
        <w:t xml:space="preserve">This course </w:t>
      </w:r>
      <w:r w:rsidR="0071405E">
        <w:rPr>
          <w:rFonts w:eastAsiaTheme="majorEastAsia" w:cstheme="minorHAnsi"/>
          <w:color w:val="000000" w:themeColor="text1"/>
          <w:lang w:val="en-GB"/>
        </w:rPr>
        <w:t xml:space="preserve">is conducted in a seminar format with a maximum enrolment of 25 students. This </w:t>
      </w:r>
      <w:r w:rsidR="003F3043">
        <w:rPr>
          <w:rFonts w:eastAsiaTheme="majorEastAsia" w:cstheme="minorHAnsi"/>
          <w:color w:val="000000" w:themeColor="text1"/>
          <w:lang w:val="en-GB"/>
        </w:rPr>
        <w:t>format</w:t>
      </w:r>
      <w:r w:rsidR="0071405E">
        <w:rPr>
          <w:rFonts w:eastAsiaTheme="majorEastAsia" w:cstheme="minorHAnsi"/>
          <w:color w:val="000000" w:themeColor="text1"/>
          <w:lang w:val="en-GB"/>
        </w:rPr>
        <w:t xml:space="preserve"> allows for more </w:t>
      </w:r>
      <w:r w:rsidR="005674B4">
        <w:rPr>
          <w:rFonts w:eastAsiaTheme="majorEastAsia" w:cstheme="minorHAnsi"/>
          <w:color w:val="000000" w:themeColor="text1"/>
          <w:lang w:val="en-GB"/>
        </w:rPr>
        <w:t>interaction. Students will be required to turn their video cameras on and appear on screen when speaking/participating in the seminar</w:t>
      </w:r>
      <w:r w:rsidR="000F5BD0">
        <w:rPr>
          <w:rFonts w:eastAsiaTheme="majorEastAsia" w:cstheme="minorHAnsi"/>
          <w:color w:val="000000" w:themeColor="text1"/>
          <w:lang w:val="en-GB"/>
        </w:rPr>
        <w:t>,</w:t>
      </w:r>
      <w:r w:rsidR="005674B4">
        <w:rPr>
          <w:rFonts w:eastAsiaTheme="majorEastAsia" w:cstheme="minorHAnsi"/>
          <w:color w:val="000000" w:themeColor="text1"/>
          <w:lang w:val="en-GB"/>
        </w:rPr>
        <w:t xml:space="preserve"> </w:t>
      </w:r>
      <w:r w:rsidR="000F5BD0">
        <w:rPr>
          <w:rFonts w:eastAsiaTheme="majorEastAsia" w:cstheme="minorHAnsi"/>
          <w:color w:val="000000" w:themeColor="text1"/>
          <w:lang w:val="en-GB"/>
        </w:rPr>
        <w:t>group discussions and office hour meetings.</w:t>
      </w:r>
      <w:r w:rsidR="001E65EA" w:rsidRPr="00E84C31">
        <w:rPr>
          <w:rFonts w:eastAsiaTheme="majorEastAsia" w:cstheme="minorHAnsi"/>
          <w:color w:val="000000" w:themeColor="text1"/>
          <w:lang w:val="en-GB"/>
        </w:rPr>
        <w:t xml:space="preserve"> </w:t>
      </w:r>
      <w:r w:rsidR="00A30D6E">
        <w:rPr>
          <w:rFonts w:eastAsiaTheme="majorEastAsia" w:cstheme="minorHAnsi"/>
          <w:color w:val="000000" w:themeColor="text1"/>
          <w:lang w:val="en-GB"/>
        </w:rPr>
        <w:t>Therefore, to successfully participate in the course</w:t>
      </w:r>
      <w:r w:rsidR="00290DFC">
        <w:rPr>
          <w:rFonts w:eastAsiaTheme="majorEastAsia" w:cstheme="minorHAnsi"/>
          <w:color w:val="000000" w:themeColor="text1"/>
          <w:lang w:val="en-GB"/>
        </w:rPr>
        <w:t xml:space="preserve">, students will require </w:t>
      </w:r>
      <w:r w:rsidR="00290DFC" w:rsidRPr="00E84C31">
        <w:rPr>
          <w:rFonts w:eastAsiaTheme="majorEastAsia" w:cstheme="minorHAnsi"/>
          <w:color w:val="000000" w:themeColor="text1"/>
          <w:lang w:val="en-GB"/>
        </w:rPr>
        <w:t xml:space="preserve">a computer with </w:t>
      </w:r>
      <w:r w:rsidR="00290DFC">
        <w:rPr>
          <w:rFonts w:eastAsiaTheme="majorEastAsia" w:cstheme="minorHAnsi"/>
          <w:color w:val="000000" w:themeColor="text1"/>
          <w:lang w:val="en-GB"/>
        </w:rPr>
        <w:t xml:space="preserve">a </w:t>
      </w:r>
      <w:r w:rsidR="00290DFC" w:rsidRPr="00E84C31">
        <w:rPr>
          <w:rFonts w:eastAsiaTheme="majorEastAsia" w:cstheme="minorHAnsi"/>
          <w:color w:val="000000" w:themeColor="text1"/>
          <w:lang w:val="en-GB"/>
        </w:rPr>
        <w:t xml:space="preserve">webcam and microphone </w:t>
      </w:r>
      <w:r w:rsidR="00B05996" w:rsidRPr="00E84C31">
        <w:rPr>
          <w:rFonts w:eastAsiaTheme="majorEastAsia" w:cstheme="minorHAnsi"/>
          <w:color w:val="000000" w:themeColor="text1"/>
          <w:lang w:val="en-GB"/>
        </w:rPr>
        <w:t>and/or a smart device with these features</w:t>
      </w:r>
      <w:r w:rsidR="00B05996">
        <w:rPr>
          <w:rFonts w:eastAsiaTheme="majorEastAsia" w:cstheme="minorHAnsi"/>
          <w:color w:val="000000" w:themeColor="text1"/>
          <w:lang w:val="en-GB"/>
        </w:rPr>
        <w:t xml:space="preserve">, </w:t>
      </w:r>
      <w:r w:rsidR="00290DFC">
        <w:rPr>
          <w:rFonts w:eastAsiaTheme="majorEastAsia" w:cstheme="minorHAnsi"/>
          <w:color w:val="000000" w:themeColor="text1"/>
          <w:lang w:val="en-GB"/>
        </w:rPr>
        <w:t xml:space="preserve">as well as </w:t>
      </w:r>
      <w:r w:rsidR="001E65EA" w:rsidRPr="00E84C31">
        <w:rPr>
          <w:rFonts w:eastAsiaTheme="majorEastAsia" w:cstheme="minorHAnsi"/>
          <w:color w:val="000000" w:themeColor="text1"/>
          <w:lang w:val="en-GB"/>
        </w:rPr>
        <w:t xml:space="preserve">stable, high-speed </w:t>
      </w:r>
      <w:r w:rsidR="00290DFC">
        <w:rPr>
          <w:rFonts w:eastAsiaTheme="majorEastAsia" w:cstheme="minorHAnsi"/>
          <w:color w:val="000000" w:themeColor="text1"/>
          <w:lang w:val="en-GB"/>
        </w:rPr>
        <w:t>i</w:t>
      </w:r>
      <w:r w:rsidR="001E65EA" w:rsidRPr="00E84C31">
        <w:rPr>
          <w:rFonts w:eastAsiaTheme="majorEastAsia" w:cstheme="minorHAnsi"/>
          <w:color w:val="000000" w:themeColor="text1"/>
          <w:lang w:val="en-GB"/>
        </w:rPr>
        <w:t>nternet connection</w:t>
      </w:r>
      <w:r w:rsidR="00B05996">
        <w:rPr>
          <w:rFonts w:eastAsiaTheme="majorEastAsia" w:cstheme="minorHAnsi"/>
          <w:color w:val="000000" w:themeColor="text1"/>
          <w:lang w:val="en-GB"/>
        </w:rPr>
        <w:t>.</w:t>
      </w:r>
      <w:r w:rsidR="001E65EA" w:rsidRPr="00E84C31">
        <w:rPr>
          <w:rFonts w:eastAsiaTheme="majorEastAsia" w:cstheme="minorHAnsi"/>
          <w:b/>
          <w:bCs/>
          <w:color w:val="FF0000"/>
        </w:rPr>
        <w:t> </w:t>
      </w:r>
      <w:r w:rsidR="001E65EA" w:rsidRPr="00E84C31">
        <w:rPr>
          <w:rFonts w:eastAsiaTheme="majorEastAsia" w:cstheme="minorHAnsi"/>
          <w:color w:val="000000" w:themeColor="text1"/>
        </w:rPr>
        <w:t> </w:t>
      </w:r>
    </w:p>
    <w:p w14:paraId="2377F408" w14:textId="77777777" w:rsidR="001E65EA" w:rsidRDefault="001E65EA" w:rsidP="001E65EA">
      <w:pPr>
        <w:rPr>
          <w:rFonts w:eastAsiaTheme="majorEastAsia" w:cstheme="minorHAnsi"/>
          <w:color w:val="000000" w:themeColor="text1"/>
        </w:rPr>
      </w:pPr>
    </w:p>
    <w:p w14:paraId="74341C8C" w14:textId="6D126D82" w:rsidR="001E65EA" w:rsidRDefault="001E65EA" w:rsidP="001E65EA">
      <w:pPr>
        <w:pStyle w:val="NormalWeb"/>
        <w:spacing w:before="0" w:beforeAutospacing="0" w:after="0" w:afterAutospacing="0"/>
        <w:rPr>
          <w:rFonts w:cstheme="minorHAnsi"/>
        </w:rPr>
      </w:pPr>
      <w:r w:rsidRPr="000816C3">
        <w:rPr>
          <w:rFonts w:cstheme="minorHAnsi"/>
        </w:rPr>
        <w:t xml:space="preserve">Several platforms will be used in this course (e.g., </w:t>
      </w:r>
      <w:proofErr w:type="spellStart"/>
      <w:r>
        <w:rPr>
          <w:rFonts w:cstheme="minorHAnsi"/>
        </w:rPr>
        <w:t>eClass</w:t>
      </w:r>
      <w:proofErr w:type="spellEnd"/>
      <w:r>
        <w:rPr>
          <w:rFonts w:cstheme="minorHAnsi"/>
        </w:rPr>
        <w:t xml:space="preserve">, </w:t>
      </w:r>
      <w:r w:rsidRPr="000816C3">
        <w:rPr>
          <w:rFonts w:cstheme="minorHAnsi"/>
        </w:rPr>
        <w:t xml:space="preserve">Zoom, </w:t>
      </w:r>
      <w:proofErr w:type="spellStart"/>
      <w:r w:rsidR="00982CB0">
        <w:rPr>
          <w:rFonts w:cstheme="minorHAnsi"/>
        </w:rPr>
        <w:t>Crowdmark</w:t>
      </w:r>
      <w:proofErr w:type="spellEnd"/>
      <w:r w:rsidR="006E7CE4">
        <w:rPr>
          <w:rFonts w:cstheme="minorHAnsi"/>
        </w:rPr>
        <w:t xml:space="preserve">, </w:t>
      </w:r>
      <w:r w:rsidRPr="000816C3">
        <w:rPr>
          <w:rFonts w:cstheme="minorHAnsi"/>
        </w:rPr>
        <w:t>etc.) through which students will interact with the course materials, the course director</w:t>
      </w:r>
      <w:r w:rsidR="00B05996">
        <w:rPr>
          <w:rFonts w:cstheme="minorHAnsi"/>
        </w:rPr>
        <w:t>,</w:t>
      </w:r>
      <w:r w:rsidRPr="000816C3">
        <w:rPr>
          <w:rFonts w:cstheme="minorHAnsi"/>
        </w:rPr>
        <w:t xml:space="preserve"> as well as with one another. </w:t>
      </w:r>
    </w:p>
    <w:p w14:paraId="0E381023" w14:textId="77777777" w:rsidR="001E65EA" w:rsidRPr="00870BF6" w:rsidRDefault="001E65EA" w:rsidP="00870BF6">
      <w:pPr>
        <w:pStyle w:val="Heading3"/>
      </w:pPr>
      <w:r w:rsidRPr="00870BF6">
        <w:t xml:space="preserve">Using Zoom </w:t>
      </w:r>
    </w:p>
    <w:p w14:paraId="17CFCA23" w14:textId="77777777" w:rsidR="001E65EA" w:rsidRPr="00CD6BDB" w:rsidRDefault="001E65EA" w:rsidP="001E65EA">
      <w:pPr>
        <w:pStyle w:val="NormalWeb"/>
        <w:spacing w:before="0" w:beforeAutospacing="0" w:after="0" w:afterAutospacing="0"/>
        <w:rPr>
          <w:rFonts w:cstheme="minorHAnsi"/>
        </w:rPr>
      </w:pPr>
      <w:r w:rsidRPr="00CD6BDB">
        <w:rPr>
          <w:rFonts w:cstheme="minorHAnsi"/>
        </w:rPr>
        <w:t xml:space="preserve">Students shall note the following: </w:t>
      </w:r>
    </w:p>
    <w:p w14:paraId="198A55C4" w14:textId="77777777" w:rsidR="001E65EA" w:rsidRPr="00CD6BDB" w:rsidRDefault="001E65E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6BDB">
        <w:t xml:space="preserve">Zoom is hosted on servers in the United States and Canada. Recordings done since May 1, 2022 are stored in Canada. For more information, please refer to the notes on </w:t>
      </w:r>
      <w:hyperlink r:id="rId19" w:history="1">
        <w:r w:rsidRPr="00CD6BDB">
          <w:rPr>
            <w:rStyle w:val="Hyperlink"/>
          </w:rPr>
          <w:t>Zoom Privacy and Security</w:t>
        </w:r>
      </w:hyperlink>
      <w:r w:rsidRPr="00CD6BDB">
        <w:t xml:space="preserve"> provided by Information Security at York.  </w:t>
      </w:r>
    </w:p>
    <w:p w14:paraId="6B090AC1" w14:textId="77777777" w:rsidR="001E65EA" w:rsidRPr="00CD6BDB" w:rsidRDefault="001E65E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6BDB">
        <w:t xml:space="preserve">If you have privacy concerns about your data, provide only your first name or a nickname when you join a session. </w:t>
      </w:r>
    </w:p>
    <w:p w14:paraId="54EE840D" w14:textId="77777777" w:rsidR="001E65EA" w:rsidRPr="00CD6BDB" w:rsidRDefault="001E65E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6BDB">
        <w:t xml:space="preserve">The system is configured in a way that all participants are automatically notified when a session is being recorded. In other words, a session cannot be recorded without you knowing about it. </w:t>
      </w:r>
    </w:p>
    <w:p w14:paraId="5D4CBCF7" w14:textId="77777777" w:rsidR="001E65EA" w:rsidRPr="00CD6BDB" w:rsidRDefault="001E65EA" w:rsidP="001E65EA">
      <w:pPr>
        <w:rPr>
          <w:rFonts w:eastAsiaTheme="majorEastAsia" w:cstheme="minorHAnsi"/>
          <w:color w:val="000000" w:themeColor="text1"/>
        </w:rPr>
      </w:pPr>
      <w:r w:rsidRPr="00CD6BDB">
        <w:rPr>
          <w:rFonts w:eastAsiaTheme="majorEastAsia" w:cstheme="minorHAnsi"/>
          <w:color w:val="000000" w:themeColor="text1"/>
        </w:rPr>
        <w:t> </w:t>
      </w:r>
    </w:p>
    <w:p w14:paraId="63FA2C31" w14:textId="77777777" w:rsidR="001E65EA" w:rsidRPr="00CD6BDB" w:rsidRDefault="001E65EA" w:rsidP="001E65EA">
      <w:pPr>
        <w:rPr>
          <w:rFonts w:eastAsiaTheme="majorEastAsia" w:cstheme="minorHAnsi"/>
          <w:color w:val="000000" w:themeColor="text1"/>
        </w:rPr>
      </w:pPr>
      <w:r w:rsidRPr="00CD6BDB">
        <w:rPr>
          <w:rFonts w:eastAsiaTheme="majorEastAsia" w:cstheme="minorHAnsi"/>
          <w:color w:val="000000" w:themeColor="text1"/>
          <w:lang w:val="en-GB"/>
        </w:rPr>
        <w:t>Here are some useful links for s</w:t>
      </w:r>
      <w:proofErr w:type="spellStart"/>
      <w:r w:rsidRPr="00CD6BDB">
        <w:rPr>
          <w:rFonts w:eastAsiaTheme="majorEastAsia" w:cstheme="minorHAnsi"/>
          <w:color w:val="000000" w:themeColor="text1"/>
          <w:lang w:val="en-US"/>
        </w:rPr>
        <w:t>tudent</w:t>
      </w:r>
      <w:proofErr w:type="spellEnd"/>
      <w:r w:rsidRPr="00CD6BDB">
        <w:rPr>
          <w:rFonts w:eastAsiaTheme="majorEastAsia" w:cstheme="minorHAnsi"/>
          <w:color w:val="000000" w:themeColor="text1"/>
          <w:lang w:val="en-US"/>
        </w:rPr>
        <w:t xml:space="preserve"> computing information, resources, and help:</w:t>
      </w:r>
      <w:r w:rsidRPr="00CD6BDB">
        <w:rPr>
          <w:rFonts w:eastAsiaTheme="majorEastAsia" w:cstheme="minorHAnsi"/>
          <w:color w:val="000000" w:themeColor="text1"/>
        </w:rPr>
        <w:t> </w:t>
      </w:r>
    </w:p>
    <w:p w14:paraId="0F7E3330" w14:textId="6F8BEC7E" w:rsidR="001E65EA" w:rsidRPr="00CD6BDB" w:rsidRDefault="00AC266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ajorEastAsia"/>
        </w:rPr>
      </w:pPr>
      <w:hyperlink r:id="rId20" w:history="1">
        <w:r w:rsidR="001E65EA" w:rsidRPr="00CD6BDB">
          <w:rPr>
            <w:rStyle w:val="Hyperlink"/>
            <w:rFonts w:eastAsiaTheme="majorEastAsia"/>
          </w:rPr>
          <w:t xml:space="preserve">Student Guide to </w:t>
        </w:r>
        <w:proofErr w:type="spellStart"/>
        <w:r w:rsidR="001E65EA" w:rsidRPr="00CD6BDB">
          <w:rPr>
            <w:rStyle w:val="Hyperlink"/>
            <w:rFonts w:eastAsiaTheme="majorEastAsia"/>
          </w:rPr>
          <w:t>eClass</w:t>
        </w:r>
        <w:proofErr w:type="spellEnd"/>
        <w:r w:rsidR="001E65EA" w:rsidRPr="00CD6BDB">
          <w:rPr>
            <w:rStyle w:val="Hyperlink"/>
            <w:rFonts w:eastAsiaTheme="majorEastAsia"/>
          </w:rPr>
          <w:t> </w:t>
        </w:r>
      </w:hyperlink>
    </w:p>
    <w:p w14:paraId="777E74AD" w14:textId="77777777" w:rsidR="001E65EA" w:rsidRPr="00CD6BDB" w:rsidRDefault="00AC266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ajorEastAsia"/>
        </w:rPr>
      </w:pPr>
      <w:hyperlink r:id="rId21" w:history="1">
        <w:proofErr w:type="spellStart"/>
        <w:r w:rsidR="001E65EA" w:rsidRPr="00CD6BDB">
          <w:rPr>
            <w:rStyle w:val="Hyperlink"/>
            <w:rFonts w:eastAsiaTheme="majorEastAsia"/>
          </w:rPr>
          <w:t>Zoom@YorkU</w:t>
        </w:r>
        <w:proofErr w:type="spellEnd"/>
        <w:r w:rsidR="001E65EA" w:rsidRPr="00CD6BDB">
          <w:rPr>
            <w:rStyle w:val="Hyperlink"/>
            <w:rFonts w:eastAsiaTheme="majorEastAsia"/>
          </w:rPr>
          <w:t xml:space="preserve"> Best Practices</w:t>
        </w:r>
        <w:r w:rsidR="001E65EA" w:rsidRPr="00CD6BDB">
          <w:rPr>
            <w:rStyle w:val="Hyperlink"/>
            <w:rFonts w:ascii="Arial" w:eastAsiaTheme="majorEastAsia" w:hAnsi="Arial" w:cs="Arial"/>
          </w:rPr>
          <w:t> </w:t>
        </w:r>
        <w:r w:rsidR="001E65EA" w:rsidRPr="00CD6BDB">
          <w:rPr>
            <w:rStyle w:val="Hyperlink"/>
            <w:rFonts w:eastAsiaTheme="majorEastAsia"/>
          </w:rPr>
          <w:t> </w:t>
        </w:r>
      </w:hyperlink>
    </w:p>
    <w:p w14:paraId="494F128C" w14:textId="77777777" w:rsidR="001E65EA" w:rsidRPr="00CD6BDB" w:rsidRDefault="00AC266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eastAsiaTheme="majorEastAsia"/>
        </w:rPr>
      </w:pPr>
      <w:hyperlink r:id="rId22" w:history="1">
        <w:proofErr w:type="spellStart"/>
        <w:r w:rsidR="001E65EA" w:rsidRPr="00CD6BDB">
          <w:rPr>
            <w:rStyle w:val="Hyperlink"/>
            <w:rFonts w:eastAsiaTheme="majorEastAsia"/>
          </w:rPr>
          <w:t>Zoom@YorkU</w:t>
        </w:r>
        <w:proofErr w:type="spellEnd"/>
        <w:r w:rsidR="001E65EA" w:rsidRPr="00CD6BDB">
          <w:rPr>
            <w:rStyle w:val="Hyperlink"/>
            <w:rFonts w:eastAsiaTheme="majorEastAsia"/>
          </w:rPr>
          <w:t xml:space="preserve"> User Reference Guide </w:t>
        </w:r>
      </w:hyperlink>
    </w:p>
    <w:p w14:paraId="79876EE1" w14:textId="77777777" w:rsidR="001E65EA" w:rsidRPr="00CD6BDB" w:rsidRDefault="00AC266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ajorEastAsia"/>
        </w:rPr>
      </w:pPr>
      <w:hyperlink r:id="rId23" w:history="1">
        <w:r w:rsidR="001E65EA" w:rsidRPr="00CD6BDB">
          <w:rPr>
            <w:rStyle w:val="Hyperlink"/>
            <w:rFonts w:eastAsiaTheme="majorEastAsia"/>
          </w:rPr>
          <w:t>University Information Technology (UIT) Student Services</w:t>
        </w:r>
      </w:hyperlink>
    </w:p>
    <w:p w14:paraId="5BB5AEC3" w14:textId="77777777" w:rsidR="001E65EA" w:rsidRPr="00CD6BDB" w:rsidRDefault="00AC266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ajorEastAsia"/>
        </w:rPr>
      </w:pPr>
      <w:hyperlink r:id="rId24" w:history="1">
        <w:r w:rsidR="001E65EA" w:rsidRPr="00CD6BDB">
          <w:rPr>
            <w:rStyle w:val="Hyperlink"/>
            <w:rFonts w:eastAsiaTheme="majorEastAsia"/>
          </w:rPr>
          <w:t>Student Guide to eLearning at York University </w:t>
        </w:r>
      </w:hyperlink>
    </w:p>
    <w:p w14:paraId="63FE66F3" w14:textId="77777777" w:rsidR="001E65EA" w:rsidRPr="00CD6BDB" w:rsidRDefault="001E65EA" w:rsidP="001E65EA">
      <w:pPr>
        <w:rPr>
          <w:rFonts w:eastAsiaTheme="majorEastAsia"/>
        </w:rPr>
      </w:pPr>
    </w:p>
    <w:p w14:paraId="3B152F52" w14:textId="0C93E8F7" w:rsidR="001E65EA" w:rsidRPr="00CD6BDB" w:rsidRDefault="001E65EA" w:rsidP="001E65EA">
      <w:pPr>
        <w:rPr>
          <w:rStyle w:val="Emphasis"/>
          <w:rFonts w:eastAsiaTheme="majorEastAsia" w:cstheme="minorHAnsi"/>
          <w:i w:val="0"/>
          <w:iCs w:val="0"/>
          <w:color w:val="000000" w:themeColor="text1"/>
        </w:rPr>
      </w:pPr>
      <w:r w:rsidRPr="00CD6BDB">
        <w:rPr>
          <w:rFonts w:eastAsiaTheme="majorEastAsia" w:cstheme="minorHAnsi"/>
          <w:color w:val="000000" w:themeColor="text1"/>
          <w:lang w:val="en-GB"/>
        </w:rPr>
        <w:t xml:space="preserve">To determine Internet connection and speed, there are online tests, such as </w:t>
      </w:r>
      <w:hyperlink r:id="rId25" w:tgtFrame="_blank" w:history="1">
        <w:r w:rsidRPr="00CD6BDB">
          <w:rPr>
            <w:rStyle w:val="Hyperlink"/>
            <w:rFonts w:eastAsiaTheme="majorEastAsia" w:cstheme="minorHAnsi"/>
            <w:lang w:val="en-GB"/>
          </w:rPr>
          <w:t>Speedtest</w:t>
        </w:r>
      </w:hyperlink>
      <w:r w:rsidRPr="00CD6BDB">
        <w:rPr>
          <w:rStyle w:val="Hyperlink"/>
          <w:rFonts w:eastAsiaTheme="majorEastAsia" w:cstheme="minorHAnsi"/>
          <w:color w:val="0D0D0D" w:themeColor="text1" w:themeTint="F2"/>
          <w:lang w:val="en-GB"/>
        </w:rPr>
        <w:t>,</w:t>
      </w:r>
      <w:r w:rsidRPr="00CD6BDB">
        <w:rPr>
          <w:rFonts w:eastAsiaTheme="majorEastAsia" w:cstheme="minorHAnsi"/>
          <w:color w:val="000000" w:themeColor="text1"/>
          <w:lang w:val="en-GB"/>
        </w:rPr>
        <w:t xml:space="preserve"> that can be run.</w:t>
      </w:r>
      <w:r w:rsidRPr="00CD6BDB">
        <w:rPr>
          <w:rFonts w:cstheme="minorHAnsi"/>
          <w:color w:val="495057"/>
          <w:shd w:val="clear" w:color="auto" w:fill="FFFFFF"/>
        </w:rPr>
        <w:t xml:space="preserve"> </w:t>
      </w:r>
      <w:r w:rsidRPr="00CD6BDB">
        <w:rPr>
          <w:rFonts w:eastAsiaTheme="majorEastAsia" w:cstheme="minorHAnsi"/>
          <w:color w:val="000000" w:themeColor="text1"/>
        </w:rPr>
        <w:t>If you need technical assistance, please consult the</w:t>
      </w:r>
      <w:r w:rsidRPr="00CD6BDB">
        <w:t xml:space="preserve"> </w:t>
      </w:r>
      <w:hyperlink r:id="rId26" w:history="1">
        <w:r w:rsidRPr="00CD6BDB">
          <w:rPr>
            <w:rStyle w:val="Hyperlink"/>
          </w:rPr>
          <w:t>University Information Technology (UIT) Student Services</w:t>
        </w:r>
      </w:hyperlink>
      <w:r w:rsidRPr="00CD6BDB">
        <w:t xml:space="preserve"> web page</w:t>
      </w:r>
      <w:r w:rsidRPr="00CD6BDB">
        <w:rPr>
          <w:rFonts w:eastAsiaTheme="majorEastAsia" w:cstheme="minorHAnsi"/>
          <w:color w:val="000000" w:themeColor="text1"/>
        </w:rPr>
        <w:t>. For more specific assistance, please write to </w:t>
      </w:r>
      <w:hyperlink r:id="rId27" w:tgtFrame="_blank" w:history="1">
        <w:r w:rsidRPr="00CD6BDB">
          <w:rPr>
            <w:rStyle w:val="Hyperlink"/>
            <w:rFonts w:eastAsiaTheme="majorEastAsia" w:cstheme="minorHAnsi"/>
          </w:rPr>
          <w:t>askit@yorku.ca</w:t>
        </w:r>
      </w:hyperlink>
      <w:r w:rsidRPr="00CD6BDB">
        <w:rPr>
          <w:rFonts w:eastAsiaTheme="majorEastAsia" w:cstheme="minorHAnsi"/>
          <w:color w:val="000000" w:themeColor="text1"/>
        </w:rPr>
        <w:t>.</w:t>
      </w:r>
    </w:p>
    <w:p w14:paraId="0047B493" w14:textId="77777777" w:rsidR="001E65EA" w:rsidRPr="00E65D64" w:rsidRDefault="001E65EA" w:rsidP="001E65EA">
      <w:pPr>
        <w:pStyle w:val="Heading3"/>
      </w:pPr>
      <w:r w:rsidRPr="00E65D64">
        <w:t>Course Expectations</w:t>
      </w:r>
    </w:p>
    <w:p w14:paraId="1EAAF669" w14:textId="77777777" w:rsidR="00122382" w:rsidRPr="00122382" w:rsidRDefault="00122382" w:rsidP="00122382">
      <w:pPr>
        <w:pStyle w:val="Heading3"/>
        <w:rPr>
          <w:rFonts w:asciiTheme="minorHAnsi" w:hAnsiTheme="minorHAnsi"/>
          <w:b w:val="0"/>
          <w:color w:val="auto"/>
          <w:u w:val="single"/>
        </w:rPr>
      </w:pPr>
      <w:r w:rsidRPr="00122382">
        <w:rPr>
          <w:rFonts w:asciiTheme="minorHAnsi" w:hAnsiTheme="minorHAnsi"/>
          <w:b w:val="0"/>
          <w:color w:val="auto"/>
          <w:u w:val="single"/>
        </w:rPr>
        <w:t>Class Attendance:</w:t>
      </w:r>
    </w:p>
    <w:p w14:paraId="1FBBD185" w14:textId="77777777" w:rsidR="00122382" w:rsidRPr="00122382" w:rsidRDefault="00122382" w:rsidP="00122382">
      <w:pPr>
        <w:pStyle w:val="Heading3"/>
        <w:rPr>
          <w:rFonts w:asciiTheme="minorHAnsi" w:hAnsiTheme="minorHAnsi"/>
          <w:b w:val="0"/>
          <w:color w:val="auto"/>
        </w:rPr>
      </w:pPr>
      <w:r w:rsidRPr="00122382">
        <w:rPr>
          <w:rFonts w:asciiTheme="minorHAnsi" w:hAnsiTheme="minorHAnsi"/>
          <w:b w:val="0"/>
          <w:color w:val="auto"/>
        </w:rPr>
        <w:t xml:space="preserve">Regularly attending class is of vital importance to the learning experience for this course. It is in your best interest to attend all classes, as students who come to class regularly generally perform better than those with poor attendance records. The detailed content of the seminar will serve as the basis for questions for regular in-class assignments and on the final examination. To ensure that all students will have access to lecture material, especially if they are unable to attend class (e.g., due to personal or family circumstances, unstable Internet connection, etc.), the lecture slides will be posted to </w:t>
      </w:r>
      <w:proofErr w:type="spellStart"/>
      <w:r w:rsidRPr="00122382">
        <w:rPr>
          <w:rFonts w:asciiTheme="minorHAnsi" w:hAnsiTheme="minorHAnsi"/>
          <w:b w:val="0"/>
          <w:color w:val="auto"/>
        </w:rPr>
        <w:t>eClass</w:t>
      </w:r>
      <w:proofErr w:type="spellEnd"/>
      <w:r w:rsidRPr="00122382">
        <w:rPr>
          <w:rFonts w:asciiTheme="minorHAnsi" w:hAnsiTheme="minorHAnsi"/>
          <w:b w:val="0"/>
          <w:color w:val="auto"/>
        </w:rPr>
        <w:t xml:space="preserve"> within 24 hours of the class. If a media recording will occur in the learning space (</w:t>
      </w:r>
      <w:proofErr w:type="gramStart"/>
      <w:r w:rsidRPr="00122382">
        <w:rPr>
          <w:rFonts w:asciiTheme="minorHAnsi" w:hAnsiTheme="minorHAnsi"/>
          <w:b w:val="0"/>
          <w:color w:val="auto"/>
        </w:rPr>
        <w:t>e.g.</w:t>
      </w:r>
      <w:proofErr w:type="gramEnd"/>
      <w:r w:rsidRPr="00122382">
        <w:rPr>
          <w:rFonts w:asciiTheme="minorHAnsi" w:hAnsiTheme="minorHAnsi"/>
          <w:b w:val="0"/>
          <w:color w:val="auto"/>
        </w:rPr>
        <w:t xml:space="preserve"> seminar discussions and breakout rooms), ample notice will be provided to students in case of sensitivity regarding their images and/or voices being captured. All media recordings will be deleted within one week of the end of classes.</w:t>
      </w:r>
    </w:p>
    <w:p w14:paraId="5205E407" w14:textId="77777777" w:rsidR="00122382" w:rsidRPr="00122382" w:rsidRDefault="00122382" w:rsidP="00122382">
      <w:pPr>
        <w:pStyle w:val="Heading3"/>
        <w:rPr>
          <w:rFonts w:asciiTheme="minorHAnsi" w:hAnsiTheme="minorHAnsi"/>
          <w:b w:val="0"/>
          <w:color w:val="auto"/>
          <w:u w:val="single"/>
        </w:rPr>
      </w:pPr>
      <w:r w:rsidRPr="00122382">
        <w:rPr>
          <w:rFonts w:asciiTheme="minorHAnsi" w:hAnsiTheme="minorHAnsi"/>
          <w:b w:val="0"/>
          <w:color w:val="auto"/>
          <w:u w:val="single"/>
        </w:rPr>
        <w:t>Class Participation:</w:t>
      </w:r>
    </w:p>
    <w:p w14:paraId="4709C240" w14:textId="378CC0D8" w:rsidR="00122382" w:rsidRPr="00122382" w:rsidRDefault="00122382" w:rsidP="00122382">
      <w:pPr>
        <w:pStyle w:val="Heading3"/>
        <w:rPr>
          <w:rFonts w:asciiTheme="minorHAnsi" w:hAnsiTheme="minorHAnsi"/>
          <w:b w:val="0"/>
          <w:color w:val="auto"/>
        </w:rPr>
      </w:pPr>
      <w:r w:rsidRPr="00122382">
        <w:rPr>
          <w:rFonts w:asciiTheme="minorHAnsi" w:hAnsiTheme="minorHAnsi"/>
          <w:b w:val="0"/>
          <w:color w:val="auto"/>
        </w:rPr>
        <w:t xml:space="preserve">All students will be expected to participate in discussion in class, including on the discussion of current issues. To earn top marks in this area, students must (1) offer value-added insight, (2) demonstrate preparedness by completing the readings for each seminar and (3) be actively engaged in class discussions/projects. </w:t>
      </w:r>
    </w:p>
    <w:p w14:paraId="3D69E98E" w14:textId="77777777" w:rsidR="001E65EA" w:rsidRDefault="001E65EA" w:rsidP="001E65EA">
      <w:pPr>
        <w:pStyle w:val="Heading3"/>
      </w:pPr>
      <w:r w:rsidRPr="00E65D64">
        <w:t>Course Evaluation</w:t>
      </w:r>
    </w:p>
    <w:tbl>
      <w:tblPr>
        <w:tblStyle w:val="ListTable3-Accent1"/>
        <w:tblW w:w="0" w:type="auto"/>
        <w:tblLook w:val="06E0" w:firstRow="1" w:lastRow="1" w:firstColumn="1" w:lastColumn="0" w:noHBand="1" w:noVBand="1"/>
        <w:tblCaption w:val="Course Evaluation Table"/>
        <w:tblDescription w:val="Table showing the evaluation plan for the course. It lists the assessments, due dates, weight of each assessment totalling to one hundred, and course learning outcomes."/>
      </w:tblPr>
      <w:tblGrid>
        <w:gridCol w:w="2254"/>
        <w:gridCol w:w="2254"/>
        <w:gridCol w:w="2433"/>
        <w:gridCol w:w="2075"/>
      </w:tblGrid>
      <w:tr w:rsidR="006C0A3C" w:rsidRPr="00AF7BFD" w14:paraId="1D21A7C0" w14:textId="77777777" w:rsidTr="008360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4" w:type="dxa"/>
          </w:tcPr>
          <w:p w14:paraId="6A0629A5" w14:textId="77777777" w:rsidR="006C0A3C" w:rsidRPr="00AF7BFD" w:rsidRDefault="006C0A3C" w:rsidP="00614D21">
            <w:r>
              <w:t>Assessment</w:t>
            </w:r>
          </w:p>
        </w:tc>
        <w:tc>
          <w:tcPr>
            <w:tcW w:w="2254" w:type="dxa"/>
          </w:tcPr>
          <w:p w14:paraId="097884B3" w14:textId="77777777" w:rsidR="006C0A3C" w:rsidRPr="00AF7BFD" w:rsidRDefault="006C0A3C" w:rsidP="00614D21">
            <w:pPr>
              <w:cnfStyle w:val="100000000000" w:firstRow="1" w:lastRow="0" w:firstColumn="0" w:lastColumn="0" w:oddVBand="0" w:evenVBand="0" w:oddHBand="0" w:evenHBand="0" w:firstRowFirstColumn="0" w:firstRowLastColumn="0" w:lastRowFirstColumn="0" w:lastRowLastColumn="0"/>
            </w:pPr>
            <w:r>
              <w:t>Due Date</w:t>
            </w:r>
          </w:p>
        </w:tc>
        <w:tc>
          <w:tcPr>
            <w:tcW w:w="2433" w:type="dxa"/>
          </w:tcPr>
          <w:p w14:paraId="6F876DC3" w14:textId="77777777" w:rsidR="006C0A3C" w:rsidRPr="00AF7BFD" w:rsidRDefault="006C0A3C" w:rsidP="00614D21">
            <w:pPr>
              <w:cnfStyle w:val="100000000000" w:firstRow="1" w:lastRow="0" w:firstColumn="0" w:lastColumn="0" w:oddVBand="0" w:evenVBand="0" w:oddHBand="0" w:evenHBand="0" w:firstRowFirstColumn="0" w:firstRowLastColumn="0" w:lastRowFirstColumn="0" w:lastRowLastColumn="0"/>
            </w:pPr>
            <w:r>
              <w:t>Weight %</w:t>
            </w:r>
          </w:p>
        </w:tc>
        <w:tc>
          <w:tcPr>
            <w:tcW w:w="2075" w:type="dxa"/>
          </w:tcPr>
          <w:p w14:paraId="398ACE85" w14:textId="77777777" w:rsidR="006C0A3C" w:rsidRPr="00AF7BFD" w:rsidRDefault="006C0A3C" w:rsidP="00614D21">
            <w:pPr>
              <w:cnfStyle w:val="100000000000" w:firstRow="1" w:lastRow="0" w:firstColumn="0" w:lastColumn="0" w:oddVBand="0" w:evenVBand="0" w:oddHBand="0" w:evenHBand="0" w:firstRowFirstColumn="0" w:firstRowLastColumn="0" w:lastRowFirstColumn="0" w:lastRowLastColumn="0"/>
            </w:pPr>
            <w:r>
              <w:t>Course Learning Outcome</w:t>
            </w:r>
          </w:p>
        </w:tc>
      </w:tr>
      <w:tr w:rsidR="006C0A3C" w:rsidRPr="00AF7BFD" w14:paraId="5FF2340F" w14:textId="77777777" w:rsidTr="008360A7">
        <w:trPr>
          <w:cantSplit w:val="0"/>
          <w:trHeight w:val="513"/>
        </w:trPr>
        <w:tc>
          <w:tcPr>
            <w:cnfStyle w:val="001000000000" w:firstRow="0" w:lastRow="0" w:firstColumn="1" w:lastColumn="0" w:oddVBand="0" w:evenVBand="0" w:oddHBand="0" w:evenHBand="0" w:firstRowFirstColumn="0" w:firstRowLastColumn="0" w:lastRowFirstColumn="0" w:lastRowLastColumn="0"/>
            <w:tcW w:w="2254" w:type="dxa"/>
          </w:tcPr>
          <w:p w14:paraId="2F2D25A7" w14:textId="16511090" w:rsidR="006C0A3C" w:rsidRPr="00DE61F0" w:rsidRDefault="00E72F72" w:rsidP="00DE61F0">
            <w:pPr>
              <w:spacing w:before="240"/>
              <w:rPr>
                <w:b/>
              </w:rPr>
            </w:pPr>
            <w:r w:rsidRPr="00E72F72">
              <w:rPr>
                <w:b/>
              </w:rPr>
              <w:lastRenderedPageBreak/>
              <w:t xml:space="preserve">Class Assignments </w:t>
            </w:r>
            <w:r w:rsidRPr="00E72F72">
              <w:rPr>
                <w:bCs w:val="0"/>
              </w:rPr>
              <w:t>(5 x 2%)</w:t>
            </w:r>
            <w:r w:rsidRPr="00E72F72">
              <w:rPr>
                <w:bCs w:val="0"/>
              </w:rPr>
              <w:tab/>
            </w:r>
            <w:r w:rsidRPr="00E72F72">
              <w:rPr>
                <w:bCs w:val="0"/>
              </w:rPr>
              <w:tab/>
            </w:r>
            <w:r w:rsidRPr="00E72F72">
              <w:rPr>
                <w:b/>
              </w:rPr>
              <w:tab/>
            </w:r>
            <w:r w:rsidRPr="00E72F72">
              <w:rPr>
                <w:b/>
              </w:rPr>
              <w:tab/>
            </w:r>
          </w:p>
        </w:tc>
        <w:tc>
          <w:tcPr>
            <w:tcW w:w="2254" w:type="dxa"/>
          </w:tcPr>
          <w:p w14:paraId="46458E03" w14:textId="77777777" w:rsidR="00DE61F0" w:rsidRPr="00E72F72" w:rsidRDefault="00DE61F0" w:rsidP="00DE61F0">
            <w:pPr>
              <w:numPr>
                <w:ilvl w:val="0"/>
                <w:numId w:val="24"/>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72F72">
              <w:rPr>
                <w:rFonts w:asciiTheme="majorHAnsi" w:hAnsiTheme="majorHAnsi"/>
              </w:rPr>
              <w:t>September 20, 2022</w:t>
            </w:r>
          </w:p>
          <w:p w14:paraId="7565E27A" w14:textId="77777777" w:rsidR="00DE61F0" w:rsidRPr="00E72F72" w:rsidRDefault="00DE61F0" w:rsidP="00DE61F0">
            <w:pPr>
              <w:numPr>
                <w:ilvl w:val="0"/>
                <w:numId w:val="24"/>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72F72">
              <w:rPr>
                <w:rFonts w:asciiTheme="majorHAnsi" w:hAnsiTheme="majorHAnsi"/>
              </w:rPr>
              <w:t>October 4, 2022</w:t>
            </w:r>
          </w:p>
          <w:p w14:paraId="60AE56E8" w14:textId="77777777" w:rsidR="00DE61F0" w:rsidRPr="00E72F72" w:rsidRDefault="00DE61F0" w:rsidP="00DE61F0">
            <w:pPr>
              <w:numPr>
                <w:ilvl w:val="0"/>
                <w:numId w:val="24"/>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72F72">
              <w:rPr>
                <w:rFonts w:asciiTheme="majorHAnsi" w:hAnsiTheme="majorHAnsi"/>
              </w:rPr>
              <w:t>November 1, 2022</w:t>
            </w:r>
          </w:p>
          <w:p w14:paraId="1B48F466" w14:textId="77777777" w:rsidR="00DE61F0" w:rsidRPr="00E72F72" w:rsidRDefault="00DE61F0" w:rsidP="00DE61F0">
            <w:pPr>
              <w:numPr>
                <w:ilvl w:val="0"/>
                <w:numId w:val="24"/>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72F72">
              <w:rPr>
                <w:rFonts w:asciiTheme="majorHAnsi" w:hAnsiTheme="majorHAnsi"/>
              </w:rPr>
              <w:t>November 8, 2022</w:t>
            </w:r>
          </w:p>
          <w:p w14:paraId="58D4B908" w14:textId="77777777" w:rsidR="00DE61F0" w:rsidRPr="00E72F72" w:rsidRDefault="00DE61F0" w:rsidP="00DE61F0">
            <w:pPr>
              <w:numPr>
                <w:ilvl w:val="0"/>
                <w:numId w:val="24"/>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72F72">
              <w:rPr>
                <w:rFonts w:asciiTheme="majorHAnsi" w:hAnsiTheme="majorHAnsi"/>
              </w:rPr>
              <w:t>November 22, 2022</w:t>
            </w:r>
          </w:p>
          <w:p w14:paraId="720A3448" w14:textId="77777777" w:rsidR="006C0A3C" w:rsidRPr="00AF7BFD" w:rsidRDefault="006C0A3C">
            <w:pPr>
              <w:spacing w:before="240"/>
              <w:cnfStyle w:val="000000000000" w:firstRow="0" w:lastRow="0" w:firstColumn="0" w:lastColumn="0" w:oddVBand="0" w:evenVBand="0" w:oddHBand="0" w:evenHBand="0" w:firstRowFirstColumn="0" w:firstRowLastColumn="0" w:lastRowFirstColumn="0" w:lastRowLastColumn="0"/>
            </w:pPr>
          </w:p>
        </w:tc>
        <w:tc>
          <w:tcPr>
            <w:tcW w:w="2433" w:type="dxa"/>
          </w:tcPr>
          <w:p w14:paraId="0C84AC57" w14:textId="237712A0" w:rsidR="006C0A3C" w:rsidRPr="00AF7BFD" w:rsidRDefault="00E72F72">
            <w:pPr>
              <w:spacing w:before="240"/>
              <w:cnfStyle w:val="000000000000" w:firstRow="0" w:lastRow="0" w:firstColumn="0" w:lastColumn="0" w:oddVBand="0" w:evenVBand="0" w:oddHBand="0" w:evenHBand="0" w:firstRowFirstColumn="0" w:firstRowLastColumn="0" w:lastRowFirstColumn="0" w:lastRowLastColumn="0"/>
            </w:pPr>
            <w:r w:rsidRPr="00E72F72">
              <w:rPr>
                <w:rFonts w:asciiTheme="majorHAnsi" w:hAnsiTheme="majorHAnsi"/>
                <w:b/>
                <w:bCs/>
              </w:rPr>
              <w:t>10%</w:t>
            </w:r>
            <w:r w:rsidR="00DE61F0">
              <w:rPr>
                <w:rFonts w:asciiTheme="majorHAnsi" w:hAnsiTheme="majorHAnsi"/>
                <w:b/>
                <w:bCs/>
              </w:rPr>
              <w:t xml:space="preserve"> </w:t>
            </w:r>
            <w:r w:rsidR="00DE61F0" w:rsidRPr="00E72F72">
              <w:rPr>
                <w:rFonts w:asciiTheme="majorHAnsi" w:hAnsiTheme="majorHAnsi"/>
              </w:rPr>
              <w:t>(Individual)</w:t>
            </w:r>
          </w:p>
        </w:tc>
        <w:tc>
          <w:tcPr>
            <w:tcW w:w="2075" w:type="dxa"/>
          </w:tcPr>
          <w:p w14:paraId="58D43496" w14:textId="054A6C40" w:rsidR="006C0A3C" w:rsidRPr="00AF7BFD" w:rsidRDefault="00A33EC7">
            <w:pPr>
              <w:spacing w:before="240"/>
              <w:cnfStyle w:val="000000000000" w:firstRow="0" w:lastRow="0" w:firstColumn="0" w:lastColumn="0" w:oddVBand="0" w:evenVBand="0" w:oddHBand="0" w:evenHBand="0" w:firstRowFirstColumn="0" w:firstRowLastColumn="0" w:lastRowFirstColumn="0" w:lastRowLastColumn="0"/>
            </w:pPr>
            <w:r>
              <w:t xml:space="preserve">Demonstration of </w:t>
            </w:r>
            <w:r w:rsidRPr="007F1D40">
              <w:rPr>
                <w:bCs/>
              </w:rPr>
              <w:t>student learning and comprehension of the concepts and themes covered</w:t>
            </w:r>
            <w:r w:rsidR="00A27C46">
              <w:rPr>
                <w:bCs/>
              </w:rPr>
              <w:t xml:space="preserve"> on a bi-weekly basis.</w:t>
            </w:r>
          </w:p>
        </w:tc>
      </w:tr>
      <w:tr w:rsidR="006C0A3C" w:rsidRPr="00AF7BFD" w14:paraId="51F9A207" w14:textId="77777777" w:rsidTr="008360A7">
        <w:trPr>
          <w:cantSplit w:val="0"/>
          <w:trHeight w:val="481"/>
        </w:trPr>
        <w:tc>
          <w:tcPr>
            <w:cnfStyle w:val="001000000000" w:firstRow="0" w:lastRow="0" w:firstColumn="1" w:lastColumn="0" w:oddVBand="0" w:evenVBand="0" w:oddHBand="0" w:evenHBand="0" w:firstRowFirstColumn="0" w:firstRowLastColumn="0" w:lastRowFirstColumn="0" w:lastRowLastColumn="0"/>
            <w:tcW w:w="2254" w:type="dxa"/>
          </w:tcPr>
          <w:p w14:paraId="69C40DEC" w14:textId="740EEEDE" w:rsidR="006C0A3C" w:rsidRPr="00AF7BFD" w:rsidRDefault="000535FF">
            <w:pPr>
              <w:spacing w:before="240"/>
            </w:pPr>
            <w:r w:rsidRPr="000535FF">
              <w:rPr>
                <w:b/>
              </w:rPr>
              <w:t>Class Participation (includes attendance)</w:t>
            </w:r>
          </w:p>
        </w:tc>
        <w:tc>
          <w:tcPr>
            <w:tcW w:w="2254" w:type="dxa"/>
          </w:tcPr>
          <w:p w14:paraId="2156F4D9" w14:textId="77777777" w:rsidR="006C0A3C" w:rsidRPr="00AF7BFD" w:rsidRDefault="006C0A3C">
            <w:pPr>
              <w:spacing w:before="240"/>
              <w:cnfStyle w:val="000000000000" w:firstRow="0" w:lastRow="0" w:firstColumn="0" w:lastColumn="0" w:oddVBand="0" w:evenVBand="0" w:oddHBand="0" w:evenHBand="0" w:firstRowFirstColumn="0" w:firstRowLastColumn="0" w:lastRowFirstColumn="0" w:lastRowLastColumn="0"/>
            </w:pPr>
          </w:p>
        </w:tc>
        <w:tc>
          <w:tcPr>
            <w:tcW w:w="2433" w:type="dxa"/>
          </w:tcPr>
          <w:p w14:paraId="1FFBE1B4" w14:textId="76A6D322" w:rsidR="006C0A3C" w:rsidRPr="00AF7BFD" w:rsidRDefault="00125094">
            <w:pPr>
              <w:spacing w:before="240"/>
              <w:cnfStyle w:val="000000000000" w:firstRow="0" w:lastRow="0" w:firstColumn="0" w:lastColumn="0" w:oddVBand="0" w:evenVBand="0" w:oddHBand="0" w:evenHBand="0" w:firstRowFirstColumn="0" w:firstRowLastColumn="0" w:lastRowFirstColumn="0" w:lastRowLastColumn="0"/>
            </w:pPr>
            <w:r w:rsidRPr="00125094">
              <w:rPr>
                <w:b/>
              </w:rPr>
              <w:t xml:space="preserve">10% </w:t>
            </w:r>
            <w:r w:rsidRPr="00EB2F57">
              <w:rPr>
                <w:bCs/>
              </w:rPr>
              <w:t>(Individual)</w:t>
            </w:r>
          </w:p>
        </w:tc>
        <w:tc>
          <w:tcPr>
            <w:tcW w:w="2075" w:type="dxa"/>
          </w:tcPr>
          <w:p w14:paraId="1D0E8B10" w14:textId="77777777" w:rsidR="006C0A3C" w:rsidRPr="00AF7BFD" w:rsidRDefault="006C0A3C">
            <w:pPr>
              <w:spacing w:before="240"/>
              <w:cnfStyle w:val="000000000000" w:firstRow="0" w:lastRow="0" w:firstColumn="0" w:lastColumn="0" w:oddVBand="0" w:evenVBand="0" w:oddHBand="0" w:evenHBand="0" w:firstRowFirstColumn="0" w:firstRowLastColumn="0" w:lastRowFirstColumn="0" w:lastRowLastColumn="0"/>
            </w:pPr>
          </w:p>
        </w:tc>
      </w:tr>
      <w:tr w:rsidR="006C0A3C" w:rsidRPr="00AF7BFD" w14:paraId="0BC4AD3E" w14:textId="77777777" w:rsidTr="008360A7">
        <w:trPr>
          <w:cantSplit w:val="0"/>
          <w:trHeight w:val="463"/>
        </w:trPr>
        <w:tc>
          <w:tcPr>
            <w:cnfStyle w:val="001000000000" w:firstRow="0" w:lastRow="0" w:firstColumn="1" w:lastColumn="0" w:oddVBand="0" w:evenVBand="0" w:oddHBand="0" w:evenHBand="0" w:firstRowFirstColumn="0" w:firstRowLastColumn="0" w:lastRowFirstColumn="0" w:lastRowLastColumn="0"/>
            <w:tcW w:w="2254" w:type="dxa"/>
          </w:tcPr>
          <w:p w14:paraId="70C9CFBD" w14:textId="7076D5E9" w:rsidR="006C0A3C" w:rsidRPr="00AF7BFD" w:rsidRDefault="00D22310">
            <w:pPr>
              <w:spacing w:before="240"/>
            </w:pPr>
            <w:r w:rsidRPr="00D22310">
              <w:rPr>
                <w:b/>
              </w:rPr>
              <w:t>Mid-Term Test</w:t>
            </w:r>
          </w:p>
        </w:tc>
        <w:tc>
          <w:tcPr>
            <w:tcW w:w="2254" w:type="dxa"/>
          </w:tcPr>
          <w:p w14:paraId="093386C4" w14:textId="3EB527CB" w:rsidR="006C0A3C" w:rsidRPr="00AF7BFD" w:rsidRDefault="00414A2A">
            <w:pPr>
              <w:spacing w:before="240"/>
              <w:cnfStyle w:val="000000000000" w:firstRow="0" w:lastRow="0" w:firstColumn="0" w:lastColumn="0" w:oddVBand="0" w:evenVBand="0" w:oddHBand="0" w:evenHBand="0" w:firstRowFirstColumn="0" w:firstRowLastColumn="0" w:lastRowFirstColumn="0" w:lastRowLastColumn="0"/>
            </w:pPr>
            <w:r>
              <w:t>October 2</w:t>
            </w:r>
            <w:r w:rsidR="00C5463B">
              <w:t>5</w:t>
            </w:r>
            <w:r>
              <w:t>, 2022</w:t>
            </w:r>
          </w:p>
        </w:tc>
        <w:tc>
          <w:tcPr>
            <w:tcW w:w="2433" w:type="dxa"/>
          </w:tcPr>
          <w:p w14:paraId="18C5BF7C" w14:textId="0ABE9E8E" w:rsidR="006C0A3C" w:rsidRPr="00AF7BFD" w:rsidRDefault="009037B4">
            <w:pPr>
              <w:spacing w:before="240"/>
              <w:cnfStyle w:val="000000000000" w:firstRow="0" w:lastRow="0" w:firstColumn="0" w:lastColumn="0" w:oddVBand="0" w:evenVBand="0" w:oddHBand="0" w:evenHBand="0" w:firstRowFirstColumn="0" w:firstRowLastColumn="0" w:lastRowFirstColumn="0" w:lastRowLastColumn="0"/>
            </w:pPr>
            <w:r w:rsidRPr="009037B4">
              <w:rPr>
                <w:b/>
              </w:rPr>
              <w:t>10% (Individual)</w:t>
            </w:r>
          </w:p>
        </w:tc>
        <w:tc>
          <w:tcPr>
            <w:tcW w:w="2075" w:type="dxa"/>
          </w:tcPr>
          <w:p w14:paraId="754FA6F3" w14:textId="17699A47" w:rsidR="006C0A3C" w:rsidRPr="00AF7BFD" w:rsidRDefault="00EB2F57">
            <w:pPr>
              <w:spacing w:before="240"/>
              <w:cnfStyle w:val="000000000000" w:firstRow="0" w:lastRow="0" w:firstColumn="0" w:lastColumn="0" w:oddVBand="0" w:evenVBand="0" w:oddHBand="0" w:evenHBand="0" w:firstRowFirstColumn="0" w:firstRowLastColumn="0" w:lastRowFirstColumn="0" w:lastRowLastColumn="0"/>
            </w:pPr>
            <w:r>
              <w:t>G</w:t>
            </w:r>
            <w:r w:rsidRPr="00EB2F57">
              <w:t>auge students’ comprehension of the various aspects of the structure and role of the Ontario government – the theme covered in Weeks #1 through #6.</w:t>
            </w:r>
          </w:p>
        </w:tc>
      </w:tr>
      <w:tr w:rsidR="006C0A3C" w:rsidRPr="00AF7BFD" w14:paraId="7344B647" w14:textId="77777777" w:rsidTr="008360A7">
        <w:trPr>
          <w:cantSplit w:val="0"/>
          <w:trHeight w:val="474"/>
        </w:trPr>
        <w:tc>
          <w:tcPr>
            <w:cnfStyle w:val="001000000000" w:firstRow="0" w:lastRow="0" w:firstColumn="1" w:lastColumn="0" w:oddVBand="0" w:evenVBand="0" w:oddHBand="0" w:evenHBand="0" w:firstRowFirstColumn="0" w:firstRowLastColumn="0" w:lastRowFirstColumn="0" w:lastRowLastColumn="0"/>
            <w:tcW w:w="2254" w:type="dxa"/>
          </w:tcPr>
          <w:p w14:paraId="1336EBD5" w14:textId="2F64B2A5" w:rsidR="006C0A3C" w:rsidRPr="00AF7BFD" w:rsidRDefault="00EF24EE">
            <w:pPr>
              <w:spacing w:before="240"/>
            </w:pPr>
            <w:r w:rsidRPr="00EF24EE">
              <w:rPr>
                <w:b/>
              </w:rPr>
              <w:t>Presentation</w:t>
            </w:r>
          </w:p>
        </w:tc>
        <w:tc>
          <w:tcPr>
            <w:tcW w:w="2254" w:type="dxa"/>
          </w:tcPr>
          <w:p w14:paraId="3D0208B8" w14:textId="0F4A05CB" w:rsidR="006C0A3C" w:rsidRPr="00AF7BFD" w:rsidRDefault="0098565A">
            <w:pPr>
              <w:spacing w:before="240"/>
              <w:cnfStyle w:val="000000000000" w:firstRow="0" w:lastRow="0" w:firstColumn="0" w:lastColumn="0" w:oddVBand="0" w:evenVBand="0" w:oddHBand="0" w:evenHBand="0" w:firstRowFirstColumn="0" w:firstRowLastColumn="0" w:lastRowFirstColumn="0" w:lastRowLastColumn="0"/>
            </w:pPr>
            <w:r>
              <w:t xml:space="preserve">Begins November </w:t>
            </w:r>
            <w:r w:rsidR="00AA52DD">
              <w:t>1</w:t>
            </w:r>
            <w:r>
              <w:t>, 2022</w:t>
            </w:r>
          </w:p>
        </w:tc>
        <w:tc>
          <w:tcPr>
            <w:tcW w:w="2433" w:type="dxa"/>
          </w:tcPr>
          <w:p w14:paraId="1215597B" w14:textId="0776BE01" w:rsidR="006C0A3C" w:rsidRPr="00AF7BFD" w:rsidRDefault="000D6760">
            <w:pPr>
              <w:spacing w:before="240"/>
              <w:cnfStyle w:val="000000000000" w:firstRow="0" w:lastRow="0" w:firstColumn="0" w:lastColumn="0" w:oddVBand="0" w:evenVBand="0" w:oddHBand="0" w:evenHBand="0" w:firstRowFirstColumn="0" w:firstRowLastColumn="0" w:lastRowFirstColumn="0" w:lastRowLastColumn="0"/>
            </w:pPr>
            <w:r w:rsidRPr="000D6760">
              <w:rPr>
                <w:b/>
              </w:rPr>
              <w:t xml:space="preserve">20% </w:t>
            </w:r>
            <w:r w:rsidRPr="00EB2F57">
              <w:rPr>
                <w:bCs/>
              </w:rPr>
              <w:t>(Group)</w:t>
            </w:r>
          </w:p>
        </w:tc>
        <w:tc>
          <w:tcPr>
            <w:tcW w:w="2075" w:type="dxa"/>
          </w:tcPr>
          <w:p w14:paraId="581686F8" w14:textId="07ED1E32" w:rsidR="006C0A3C" w:rsidRPr="00AF7BFD" w:rsidRDefault="004D3071">
            <w:pPr>
              <w:spacing w:before="240"/>
              <w:cnfStyle w:val="000000000000" w:firstRow="0" w:lastRow="0" w:firstColumn="0" w:lastColumn="0" w:oddVBand="0" w:evenVBand="0" w:oddHBand="0" w:evenHBand="0" w:firstRowFirstColumn="0" w:firstRowLastColumn="0" w:lastRowFirstColumn="0" w:lastRowLastColumn="0"/>
            </w:pPr>
            <w:r>
              <w:t xml:space="preserve">Teamwork, critical thinking, </w:t>
            </w:r>
            <w:proofErr w:type="gramStart"/>
            <w:r>
              <w:t>research</w:t>
            </w:r>
            <w:proofErr w:type="gramEnd"/>
            <w:r>
              <w:t xml:space="preserve"> and communication skills</w:t>
            </w:r>
            <w:r w:rsidR="00F73CED">
              <w:t>.</w:t>
            </w:r>
          </w:p>
        </w:tc>
      </w:tr>
      <w:tr w:rsidR="006C0A3C" w:rsidRPr="00AF7BFD" w14:paraId="0D431B96" w14:textId="77777777" w:rsidTr="008360A7">
        <w:trPr>
          <w:cantSplit w:val="0"/>
          <w:trHeight w:val="470"/>
        </w:trPr>
        <w:tc>
          <w:tcPr>
            <w:cnfStyle w:val="001000000000" w:firstRow="0" w:lastRow="0" w:firstColumn="1" w:lastColumn="0" w:oddVBand="0" w:evenVBand="0" w:oddHBand="0" w:evenHBand="0" w:firstRowFirstColumn="0" w:firstRowLastColumn="0" w:lastRowFirstColumn="0" w:lastRowLastColumn="0"/>
            <w:tcW w:w="2254" w:type="dxa"/>
          </w:tcPr>
          <w:p w14:paraId="2E11A7FF" w14:textId="27E7A013" w:rsidR="006C0A3C" w:rsidRPr="00AF7BFD" w:rsidRDefault="00045582">
            <w:pPr>
              <w:spacing w:before="240"/>
            </w:pPr>
            <w:r w:rsidRPr="00045582">
              <w:rPr>
                <w:b/>
              </w:rPr>
              <w:t>Cabinet Submission</w:t>
            </w:r>
          </w:p>
        </w:tc>
        <w:tc>
          <w:tcPr>
            <w:tcW w:w="2254" w:type="dxa"/>
          </w:tcPr>
          <w:p w14:paraId="7666B22E" w14:textId="62CDF670" w:rsidR="006C0A3C" w:rsidRPr="00AF7BFD" w:rsidRDefault="00557F11">
            <w:pPr>
              <w:spacing w:before="240"/>
              <w:cnfStyle w:val="000000000000" w:firstRow="0" w:lastRow="0" w:firstColumn="0" w:lastColumn="0" w:oddVBand="0" w:evenVBand="0" w:oddHBand="0" w:evenHBand="0" w:firstRowFirstColumn="0" w:firstRowLastColumn="0" w:lastRowFirstColumn="0" w:lastRowLastColumn="0"/>
            </w:pPr>
            <w:r>
              <w:t>December 6, 2022</w:t>
            </w:r>
          </w:p>
        </w:tc>
        <w:tc>
          <w:tcPr>
            <w:tcW w:w="2433" w:type="dxa"/>
          </w:tcPr>
          <w:p w14:paraId="5CCE9907" w14:textId="37EE6995" w:rsidR="006C0A3C" w:rsidRPr="00AF7BFD" w:rsidRDefault="008360A7">
            <w:pPr>
              <w:spacing w:before="240"/>
              <w:cnfStyle w:val="000000000000" w:firstRow="0" w:lastRow="0" w:firstColumn="0" w:lastColumn="0" w:oddVBand="0" w:evenVBand="0" w:oddHBand="0" w:evenHBand="0" w:firstRowFirstColumn="0" w:firstRowLastColumn="0" w:lastRowFirstColumn="0" w:lastRowLastColumn="0"/>
            </w:pPr>
            <w:r w:rsidRPr="008360A7">
              <w:rPr>
                <w:b/>
              </w:rPr>
              <w:t xml:space="preserve">30% </w:t>
            </w:r>
            <w:r w:rsidRPr="00EB2F57">
              <w:rPr>
                <w:bCs/>
              </w:rPr>
              <w:t>(Group)</w:t>
            </w:r>
          </w:p>
        </w:tc>
        <w:tc>
          <w:tcPr>
            <w:tcW w:w="2075" w:type="dxa"/>
          </w:tcPr>
          <w:p w14:paraId="7CD1875E" w14:textId="7D6E9B2E" w:rsidR="006C0A3C" w:rsidRPr="00AF7BFD" w:rsidRDefault="00BA224E">
            <w:pPr>
              <w:spacing w:before="240"/>
              <w:cnfStyle w:val="000000000000" w:firstRow="0" w:lastRow="0" w:firstColumn="0" w:lastColumn="0" w:oddVBand="0" w:evenVBand="0" w:oddHBand="0" w:evenHBand="0" w:firstRowFirstColumn="0" w:firstRowLastColumn="0" w:lastRowFirstColumn="0" w:lastRowLastColumn="0"/>
            </w:pPr>
            <w:r>
              <w:t>Understanding of public service decision-making process and product</w:t>
            </w:r>
            <w:r w:rsidR="00705F4D">
              <w:t>s.</w:t>
            </w:r>
          </w:p>
        </w:tc>
      </w:tr>
      <w:tr w:rsidR="008360A7" w:rsidRPr="00AF7BFD" w14:paraId="68BFFEE2" w14:textId="77777777" w:rsidTr="008360A7">
        <w:trPr>
          <w:cantSplit w:val="0"/>
          <w:trHeight w:val="470"/>
        </w:trPr>
        <w:tc>
          <w:tcPr>
            <w:cnfStyle w:val="001000000000" w:firstRow="0" w:lastRow="0" w:firstColumn="1" w:lastColumn="0" w:oddVBand="0" w:evenVBand="0" w:oddHBand="0" w:evenHBand="0" w:firstRowFirstColumn="0" w:firstRowLastColumn="0" w:lastRowFirstColumn="0" w:lastRowLastColumn="0"/>
            <w:tcW w:w="2254" w:type="dxa"/>
          </w:tcPr>
          <w:p w14:paraId="2605187F" w14:textId="0C357388" w:rsidR="008360A7" w:rsidRPr="00045582" w:rsidRDefault="00EC0FCA">
            <w:pPr>
              <w:spacing w:before="240"/>
              <w:rPr>
                <w:b/>
              </w:rPr>
            </w:pPr>
            <w:r w:rsidRPr="00EC0FCA">
              <w:rPr>
                <w:b/>
              </w:rPr>
              <w:lastRenderedPageBreak/>
              <w:t>Final Term Test</w:t>
            </w:r>
            <w:r w:rsidRPr="00EC0FCA">
              <w:rPr>
                <w:b/>
              </w:rPr>
              <w:tab/>
            </w:r>
          </w:p>
        </w:tc>
        <w:tc>
          <w:tcPr>
            <w:tcW w:w="2254" w:type="dxa"/>
          </w:tcPr>
          <w:p w14:paraId="2C899495" w14:textId="2987E7BA" w:rsidR="008360A7" w:rsidRPr="00AF7BFD" w:rsidRDefault="00A43AFE">
            <w:pPr>
              <w:spacing w:before="240"/>
              <w:cnfStyle w:val="000000000000" w:firstRow="0" w:lastRow="0" w:firstColumn="0" w:lastColumn="0" w:oddVBand="0" w:evenVBand="0" w:oddHBand="0" w:evenHBand="0" w:firstRowFirstColumn="0" w:firstRowLastColumn="0" w:lastRowFirstColumn="0" w:lastRowLastColumn="0"/>
            </w:pPr>
            <w:r>
              <w:t>Novem</w:t>
            </w:r>
            <w:r w:rsidR="005C6539">
              <w:t xml:space="preserve">ber </w:t>
            </w:r>
            <w:r>
              <w:t>29</w:t>
            </w:r>
            <w:r w:rsidR="005C6539">
              <w:t>, 2022</w:t>
            </w:r>
          </w:p>
        </w:tc>
        <w:tc>
          <w:tcPr>
            <w:tcW w:w="2433" w:type="dxa"/>
          </w:tcPr>
          <w:p w14:paraId="3FCEB2CE" w14:textId="77777777" w:rsidR="006E0756" w:rsidRPr="006E0756" w:rsidRDefault="006E0756" w:rsidP="006E0756">
            <w:pPr>
              <w:spacing w:before="240"/>
              <w:cnfStyle w:val="000000000000" w:firstRow="0" w:lastRow="0" w:firstColumn="0" w:lastColumn="0" w:oddVBand="0" w:evenVBand="0" w:oddHBand="0" w:evenHBand="0" w:firstRowFirstColumn="0" w:firstRowLastColumn="0" w:lastRowFirstColumn="0" w:lastRowLastColumn="0"/>
              <w:rPr>
                <w:bCs/>
              </w:rPr>
            </w:pPr>
            <w:r w:rsidRPr="006E0756">
              <w:rPr>
                <w:b/>
              </w:rPr>
              <w:t xml:space="preserve">20% </w:t>
            </w:r>
            <w:r w:rsidRPr="006E0756">
              <w:rPr>
                <w:bCs/>
              </w:rPr>
              <w:t>(Individual)</w:t>
            </w:r>
          </w:p>
          <w:p w14:paraId="3515E6CE" w14:textId="77777777" w:rsidR="008360A7" w:rsidRPr="008360A7" w:rsidRDefault="008360A7">
            <w:pPr>
              <w:spacing w:before="240"/>
              <w:cnfStyle w:val="000000000000" w:firstRow="0" w:lastRow="0" w:firstColumn="0" w:lastColumn="0" w:oddVBand="0" w:evenVBand="0" w:oddHBand="0" w:evenHBand="0" w:firstRowFirstColumn="0" w:firstRowLastColumn="0" w:lastRowFirstColumn="0" w:lastRowLastColumn="0"/>
              <w:rPr>
                <w:b/>
              </w:rPr>
            </w:pPr>
          </w:p>
        </w:tc>
        <w:tc>
          <w:tcPr>
            <w:tcW w:w="2075" w:type="dxa"/>
          </w:tcPr>
          <w:p w14:paraId="24443C0A" w14:textId="16E63F37" w:rsidR="008360A7" w:rsidRPr="00AF7BFD" w:rsidRDefault="00197AD6">
            <w:pPr>
              <w:spacing w:before="240"/>
              <w:cnfStyle w:val="000000000000" w:firstRow="0" w:lastRow="0" w:firstColumn="0" w:lastColumn="0" w:oddVBand="0" w:evenVBand="0" w:oddHBand="0" w:evenHBand="0" w:firstRowFirstColumn="0" w:firstRowLastColumn="0" w:lastRowFirstColumn="0" w:lastRowLastColumn="0"/>
            </w:pPr>
            <w:r>
              <w:t>Comprehensive a</w:t>
            </w:r>
            <w:r w:rsidR="00705F4D">
              <w:t>ssess</w:t>
            </w:r>
            <w:r>
              <w:t>ment of core course learning objectives.</w:t>
            </w:r>
          </w:p>
        </w:tc>
      </w:tr>
      <w:tr w:rsidR="006C0A3C" w:rsidRPr="00AF7BFD" w14:paraId="3CAB7C44" w14:textId="77777777" w:rsidTr="008360A7">
        <w:trPr>
          <w:cnfStyle w:val="010000000000" w:firstRow="0" w:lastRow="1" w:firstColumn="0" w:lastColumn="0" w:oddVBand="0" w:evenVBand="0" w:oddHBand="0" w:evenHBand="0" w:firstRowFirstColumn="0" w:firstRowLastColumn="0" w:lastRowFirstColumn="0" w:lastRowLastColumn="0"/>
          <w:cantSplit w:val="0"/>
          <w:trHeight w:val="21"/>
        </w:trPr>
        <w:tc>
          <w:tcPr>
            <w:cnfStyle w:val="001000000001" w:firstRow="0" w:lastRow="0" w:firstColumn="1" w:lastColumn="0" w:oddVBand="0" w:evenVBand="0" w:oddHBand="0" w:evenHBand="0" w:firstRowFirstColumn="0" w:firstRowLastColumn="0" w:lastRowFirstColumn="1" w:lastRowLastColumn="0"/>
            <w:tcW w:w="2254" w:type="dxa"/>
          </w:tcPr>
          <w:p w14:paraId="6285F579" w14:textId="77777777" w:rsidR="006C0A3C" w:rsidRDefault="006C0A3C">
            <w:pPr>
              <w:spacing w:before="240"/>
            </w:pPr>
          </w:p>
        </w:tc>
        <w:tc>
          <w:tcPr>
            <w:tcW w:w="2254" w:type="dxa"/>
          </w:tcPr>
          <w:p w14:paraId="482714B3" w14:textId="77777777" w:rsidR="006C0A3C" w:rsidRDefault="006C0A3C">
            <w:pPr>
              <w:spacing w:before="240"/>
              <w:cnfStyle w:val="010000000000" w:firstRow="0" w:lastRow="1" w:firstColumn="0" w:lastColumn="0" w:oddVBand="0" w:evenVBand="0" w:oddHBand="0" w:evenHBand="0" w:firstRowFirstColumn="0" w:firstRowLastColumn="0" w:lastRowFirstColumn="0" w:lastRowLastColumn="0"/>
            </w:pPr>
          </w:p>
        </w:tc>
        <w:tc>
          <w:tcPr>
            <w:tcW w:w="2433" w:type="dxa"/>
          </w:tcPr>
          <w:p w14:paraId="1E51E687" w14:textId="77777777" w:rsidR="006C0A3C" w:rsidRPr="00FB677D" w:rsidRDefault="006C0A3C">
            <w:pPr>
              <w:spacing w:before="240"/>
              <w:cnfStyle w:val="010000000000" w:firstRow="0" w:lastRow="1" w:firstColumn="0" w:lastColumn="0" w:oddVBand="0" w:evenVBand="0" w:oddHBand="0" w:evenHBand="0" w:firstRowFirstColumn="0" w:firstRowLastColumn="0" w:lastRowFirstColumn="0" w:lastRowLastColumn="0"/>
              <w:rPr>
                <w:rStyle w:val="Strong"/>
              </w:rPr>
            </w:pPr>
            <w:r w:rsidRPr="00FB677D">
              <w:rPr>
                <w:rStyle w:val="Strong"/>
              </w:rPr>
              <w:t>100%</w:t>
            </w:r>
          </w:p>
        </w:tc>
        <w:tc>
          <w:tcPr>
            <w:tcW w:w="2075" w:type="dxa"/>
          </w:tcPr>
          <w:p w14:paraId="4705982B" w14:textId="77777777" w:rsidR="006C0A3C" w:rsidRDefault="006C0A3C">
            <w:pPr>
              <w:spacing w:before="240"/>
              <w:cnfStyle w:val="010000000000" w:firstRow="0" w:lastRow="1" w:firstColumn="0" w:lastColumn="0" w:oddVBand="0" w:evenVBand="0" w:oddHBand="0" w:evenHBand="0" w:firstRowFirstColumn="0" w:firstRowLastColumn="0" w:lastRowFirstColumn="0" w:lastRowLastColumn="0"/>
            </w:pPr>
          </w:p>
        </w:tc>
      </w:tr>
    </w:tbl>
    <w:p w14:paraId="39F584D7" w14:textId="77777777" w:rsidR="001E65EA" w:rsidRDefault="001E65EA" w:rsidP="001E65EA">
      <w:pPr>
        <w:rPr>
          <w:rFonts w:cstheme="minorBidi"/>
          <w:b/>
          <w:bCs/>
          <w:color w:val="000000" w:themeColor="text1"/>
        </w:rPr>
      </w:pPr>
    </w:p>
    <w:p w14:paraId="1AF5FE3B" w14:textId="77777777" w:rsidR="001E65EA" w:rsidRPr="00E84C31" w:rsidRDefault="001E65EA" w:rsidP="001E65EA">
      <w:pPr>
        <w:pStyle w:val="Heading3"/>
        <w:rPr>
          <w:rFonts w:eastAsia="Calibri"/>
        </w:rPr>
      </w:pPr>
      <w:r w:rsidRPr="00E84C31">
        <w:t xml:space="preserve">Assessment Descriptions </w:t>
      </w:r>
    </w:p>
    <w:p w14:paraId="69A0AAE9" w14:textId="77777777" w:rsidR="00D6033E" w:rsidRPr="00267613" w:rsidRDefault="003B3B80" w:rsidP="007F1D40">
      <w:pPr>
        <w:pStyle w:val="Heading3"/>
        <w:rPr>
          <w:rFonts w:asciiTheme="minorHAnsi" w:hAnsiTheme="minorHAnsi"/>
          <w:b w:val="0"/>
          <w:color w:val="auto"/>
          <w:u w:val="single"/>
        </w:rPr>
      </w:pPr>
      <w:r w:rsidRPr="00267613">
        <w:rPr>
          <w:rFonts w:asciiTheme="minorHAnsi" w:hAnsiTheme="minorHAnsi"/>
          <w:b w:val="0"/>
          <w:color w:val="auto"/>
          <w:u w:val="single"/>
        </w:rPr>
        <w:t>In-Class Assignments</w:t>
      </w:r>
    </w:p>
    <w:p w14:paraId="714F9CA4" w14:textId="116227BF" w:rsidR="007F1D40" w:rsidRDefault="007F1D40" w:rsidP="007F1D40">
      <w:pPr>
        <w:pStyle w:val="Heading3"/>
        <w:rPr>
          <w:rFonts w:asciiTheme="minorHAnsi" w:hAnsiTheme="minorHAnsi"/>
          <w:b w:val="0"/>
          <w:color w:val="auto"/>
        </w:rPr>
      </w:pPr>
      <w:r w:rsidRPr="007F1D40">
        <w:rPr>
          <w:rFonts w:asciiTheme="minorHAnsi" w:hAnsiTheme="minorHAnsi"/>
          <w:b w:val="0"/>
          <w:color w:val="auto"/>
        </w:rPr>
        <w:t xml:space="preserve">Short in-class assignments related to the lecture and seminar content will be administered throughout the term to assess student learning and comprehension of the concepts and themes covered. Commencing in Week #2, 5 in-class assignments worth 2% each will be administered in the last 30 minutes of class. The assignment will consist of students writing a one-page reflection essay, approx. 250 words in </w:t>
      </w:r>
      <w:proofErr w:type="gramStart"/>
      <w:r w:rsidRPr="007F1D40">
        <w:rPr>
          <w:rFonts w:asciiTheme="minorHAnsi" w:hAnsiTheme="minorHAnsi"/>
          <w:b w:val="0"/>
          <w:color w:val="auto"/>
        </w:rPr>
        <w:t>12 point</w:t>
      </w:r>
      <w:proofErr w:type="gramEnd"/>
      <w:r w:rsidRPr="007F1D40">
        <w:rPr>
          <w:rFonts w:asciiTheme="minorHAnsi" w:hAnsiTheme="minorHAnsi"/>
          <w:b w:val="0"/>
          <w:color w:val="auto"/>
        </w:rPr>
        <w:t xml:space="preserve"> font (Arial), that summarizes their understanding of the readings and theme discussed in that class. Papers </w:t>
      </w:r>
      <w:r w:rsidR="00C323C1">
        <w:rPr>
          <w:rFonts w:asciiTheme="minorHAnsi" w:hAnsiTheme="minorHAnsi"/>
          <w:b w:val="0"/>
          <w:color w:val="auto"/>
        </w:rPr>
        <w:t xml:space="preserve">must be uploaded to </w:t>
      </w:r>
      <w:proofErr w:type="spellStart"/>
      <w:r w:rsidR="00C323C1">
        <w:rPr>
          <w:rFonts w:asciiTheme="minorHAnsi" w:hAnsiTheme="minorHAnsi"/>
          <w:b w:val="0"/>
          <w:color w:val="auto"/>
        </w:rPr>
        <w:t>eClass</w:t>
      </w:r>
      <w:proofErr w:type="spellEnd"/>
      <w:r w:rsidR="00C323C1">
        <w:rPr>
          <w:rFonts w:asciiTheme="minorHAnsi" w:hAnsiTheme="minorHAnsi"/>
          <w:b w:val="0"/>
          <w:color w:val="auto"/>
        </w:rPr>
        <w:t xml:space="preserve"> </w:t>
      </w:r>
      <w:r w:rsidR="00E75A72">
        <w:rPr>
          <w:rFonts w:asciiTheme="minorHAnsi" w:hAnsiTheme="minorHAnsi"/>
          <w:b w:val="0"/>
          <w:color w:val="auto"/>
        </w:rPr>
        <w:t xml:space="preserve">by the end of that night’s class. Papers </w:t>
      </w:r>
      <w:r w:rsidRPr="007F1D40">
        <w:rPr>
          <w:rFonts w:asciiTheme="minorHAnsi" w:hAnsiTheme="minorHAnsi"/>
          <w:b w:val="0"/>
          <w:color w:val="auto"/>
        </w:rPr>
        <w:t xml:space="preserve">will be assessed on three criteria (1) </w:t>
      </w:r>
      <w:r w:rsidRPr="007F1D40">
        <w:rPr>
          <w:rFonts w:asciiTheme="minorHAnsi" w:hAnsiTheme="minorHAnsi"/>
          <w:bCs/>
          <w:color w:val="auto"/>
        </w:rPr>
        <w:t>quality of analysis</w:t>
      </w:r>
      <w:r w:rsidRPr="007F1D40">
        <w:rPr>
          <w:rFonts w:asciiTheme="minorHAnsi" w:hAnsiTheme="minorHAnsi"/>
          <w:b w:val="0"/>
          <w:color w:val="auto"/>
        </w:rPr>
        <w:t xml:space="preserve"> (2) </w:t>
      </w:r>
      <w:r w:rsidRPr="007F1D40">
        <w:rPr>
          <w:rFonts w:asciiTheme="minorHAnsi" w:hAnsiTheme="minorHAnsi"/>
          <w:bCs/>
          <w:color w:val="auto"/>
        </w:rPr>
        <w:t>evidence that your analysis demonstrates that you have read and understood the course readings</w:t>
      </w:r>
      <w:r w:rsidRPr="007F1D40">
        <w:rPr>
          <w:rFonts w:asciiTheme="minorHAnsi" w:hAnsiTheme="minorHAnsi"/>
          <w:b w:val="0"/>
          <w:color w:val="auto"/>
        </w:rPr>
        <w:t xml:space="preserve">, and (3) </w:t>
      </w:r>
      <w:r w:rsidRPr="007F1D40">
        <w:rPr>
          <w:rFonts w:asciiTheme="minorHAnsi" w:hAnsiTheme="minorHAnsi"/>
          <w:bCs/>
          <w:color w:val="auto"/>
        </w:rPr>
        <w:t xml:space="preserve">clarity of your writing </w:t>
      </w:r>
      <w:proofErr w:type="gramStart"/>
      <w:r w:rsidRPr="007F1D40">
        <w:rPr>
          <w:rFonts w:asciiTheme="minorHAnsi" w:hAnsiTheme="minorHAnsi"/>
          <w:bCs/>
          <w:color w:val="auto"/>
        </w:rPr>
        <w:t>i.e.</w:t>
      </w:r>
      <w:proofErr w:type="gramEnd"/>
      <w:r w:rsidRPr="007F1D40">
        <w:rPr>
          <w:rFonts w:asciiTheme="minorHAnsi" w:hAnsiTheme="minorHAnsi"/>
          <w:bCs/>
          <w:color w:val="auto"/>
        </w:rPr>
        <w:t xml:space="preserve"> grammatically correct and well structured.</w:t>
      </w:r>
      <w:r w:rsidRPr="007F1D40">
        <w:rPr>
          <w:rFonts w:asciiTheme="minorHAnsi" w:hAnsiTheme="minorHAnsi"/>
          <w:b w:val="0"/>
          <w:color w:val="auto"/>
        </w:rPr>
        <w:t xml:space="preserve"> In the event of a missed class, the student must complete a summary of the readings and upload the completed assignment before the end of that day’s class</w:t>
      </w:r>
      <w:r w:rsidR="00B54FE8">
        <w:rPr>
          <w:rFonts w:asciiTheme="minorHAnsi" w:hAnsiTheme="minorHAnsi"/>
          <w:b w:val="0"/>
          <w:color w:val="auto"/>
        </w:rPr>
        <w:t>, unless an extension is previously approved.</w:t>
      </w:r>
    </w:p>
    <w:p w14:paraId="5768054F" w14:textId="4CA07D44" w:rsidR="003B3B80" w:rsidRDefault="003B3B80" w:rsidP="003B3B80"/>
    <w:p w14:paraId="49C59075" w14:textId="4516D9ED" w:rsidR="003B3B80" w:rsidRPr="003B3B80" w:rsidRDefault="003B3B80" w:rsidP="003B3B80">
      <w:pPr>
        <w:rPr>
          <w:bCs/>
          <w:u w:val="single"/>
        </w:rPr>
      </w:pPr>
      <w:r w:rsidRPr="003B3B80">
        <w:rPr>
          <w:bCs/>
          <w:u w:val="single"/>
        </w:rPr>
        <w:t>Mid-Term Test: October 27, 202</w:t>
      </w:r>
      <w:r w:rsidR="00267613">
        <w:rPr>
          <w:bCs/>
          <w:u w:val="single"/>
        </w:rPr>
        <w:t>2</w:t>
      </w:r>
    </w:p>
    <w:p w14:paraId="3B43B7BD" w14:textId="61B880BB" w:rsidR="003B3B80" w:rsidRPr="003B3B80" w:rsidRDefault="003B3B80" w:rsidP="003B3B80">
      <w:r w:rsidRPr="003B3B80">
        <w:t xml:space="preserve">The mid-term test will be administered </w:t>
      </w:r>
      <w:r w:rsidR="00387901">
        <w:t xml:space="preserve">online </w:t>
      </w:r>
      <w:r w:rsidR="00137DDF">
        <w:t>on a test taking platform</w:t>
      </w:r>
      <w:r w:rsidR="00CD29E7">
        <w:t xml:space="preserve">, </w:t>
      </w:r>
      <w:proofErr w:type="spellStart"/>
      <w:r w:rsidR="00CD29E7">
        <w:t>Crowdmark</w:t>
      </w:r>
      <w:proofErr w:type="spellEnd"/>
      <w:r w:rsidR="00CD29E7">
        <w:t xml:space="preserve">, </w:t>
      </w:r>
      <w:r w:rsidRPr="003B3B80">
        <w:t>in the first hour of class in Week #7 (after the Fall Reading Week). The test is worth 10% of the total course grade and will gauge students’ comprehension of the various aspects of the structure and role of the Ontario government – the theme covered in Weeks #1 through #6. This test will be completed prior to the class advancing to the next theme - policy making process and instruments. Additional detail and sample questions will be provided in advance.</w:t>
      </w:r>
    </w:p>
    <w:p w14:paraId="2FECA255" w14:textId="77777777" w:rsidR="003B3B80" w:rsidRPr="003B3B80" w:rsidRDefault="003B3B80" w:rsidP="003B3B80"/>
    <w:p w14:paraId="241C5419" w14:textId="2E73AA53" w:rsidR="003B3B80" w:rsidRPr="003B3B80" w:rsidRDefault="003B3B80" w:rsidP="003B3B80">
      <w:pPr>
        <w:rPr>
          <w:bCs/>
          <w:u w:val="single"/>
        </w:rPr>
      </w:pPr>
      <w:r w:rsidRPr="003B3B80">
        <w:rPr>
          <w:bCs/>
          <w:u w:val="single"/>
        </w:rPr>
        <w:t>Class Presentation (Group) – Beginning November 3, 202</w:t>
      </w:r>
      <w:r w:rsidR="00267613">
        <w:rPr>
          <w:bCs/>
          <w:u w:val="single"/>
        </w:rPr>
        <w:t>2</w:t>
      </w:r>
    </w:p>
    <w:p w14:paraId="6DD305EA" w14:textId="77777777" w:rsidR="003B3B80" w:rsidRPr="003B3B80" w:rsidRDefault="003B3B80" w:rsidP="003B3B80">
      <w:r w:rsidRPr="003B3B80">
        <w:t xml:space="preserve">Beginning in Week #4, students will be assigned to a group (maximum of three members each representing a different ministry) and assigned a cross-ministry policy proposal on which they must collaborate to develop a cabinet submission and power </w:t>
      </w:r>
      <w:r w:rsidRPr="003B3B80">
        <w:lastRenderedPageBreak/>
        <w:t>point presentation deck. In-class presentations will begin in Week #8. Each presentation must contain the following components as it applies to the topic being discussed:</w:t>
      </w:r>
    </w:p>
    <w:p w14:paraId="5396E31C" w14:textId="77777777" w:rsidR="003B3B80" w:rsidRPr="003B3B80" w:rsidRDefault="003B3B80" w:rsidP="003B3B80"/>
    <w:p w14:paraId="5E9381CF" w14:textId="77777777" w:rsidR="003B3B80" w:rsidRPr="003B3B80" w:rsidRDefault="003B3B80" w:rsidP="003B3B80">
      <w:pPr>
        <w:numPr>
          <w:ilvl w:val="0"/>
          <w:numId w:val="23"/>
        </w:numPr>
      </w:pPr>
      <w:r w:rsidRPr="003B3B80">
        <w:rPr>
          <w:b/>
        </w:rPr>
        <w:t xml:space="preserve">Decision sought – </w:t>
      </w:r>
      <w:r w:rsidRPr="003B3B80">
        <w:t>why is this issue important and what type of approval are you seeking?</w:t>
      </w:r>
    </w:p>
    <w:p w14:paraId="5BE7DDD4" w14:textId="77777777" w:rsidR="003B3B80" w:rsidRPr="003B3B80" w:rsidRDefault="003B3B80" w:rsidP="003B3B80">
      <w:pPr>
        <w:numPr>
          <w:ilvl w:val="0"/>
          <w:numId w:val="23"/>
        </w:numPr>
      </w:pPr>
      <w:r w:rsidRPr="003B3B80">
        <w:rPr>
          <w:b/>
        </w:rPr>
        <w:t>Context for Action –</w:t>
      </w:r>
      <w:r w:rsidRPr="003B3B80">
        <w:t xml:space="preserve"> Why now? What’s the evidence? What are consequences of inaction?</w:t>
      </w:r>
    </w:p>
    <w:p w14:paraId="693602FA" w14:textId="77777777" w:rsidR="003B3B80" w:rsidRPr="003B3B80" w:rsidRDefault="003B3B80" w:rsidP="003B3B80">
      <w:pPr>
        <w:numPr>
          <w:ilvl w:val="0"/>
          <w:numId w:val="23"/>
        </w:numPr>
      </w:pPr>
      <w:r w:rsidRPr="003B3B80">
        <w:rPr>
          <w:b/>
        </w:rPr>
        <w:t xml:space="preserve">Impact Analysis – </w:t>
      </w:r>
      <w:r w:rsidRPr="003B3B80">
        <w:t>Financial, economic, regulatory.</w:t>
      </w:r>
    </w:p>
    <w:p w14:paraId="581D1F6A" w14:textId="77777777" w:rsidR="003B3B80" w:rsidRPr="003B3B80" w:rsidRDefault="003B3B80" w:rsidP="003B3B80">
      <w:pPr>
        <w:numPr>
          <w:ilvl w:val="0"/>
          <w:numId w:val="23"/>
        </w:numPr>
      </w:pPr>
      <w:r w:rsidRPr="003B3B80">
        <w:rPr>
          <w:b/>
        </w:rPr>
        <w:t>Messaging</w:t>
      </w:r>
      <w:r w:rsidRPr="003B3B80">
        <w:t>, including public relations with the media. What ae the most effective and relevant media?</w:t>
      </w:r>
    </w:p>
    <w:p w14:paraId="704B033E" w14:textId="77777777" w:rsidR="003B3B80" w:rsidRPr="003B3B80" w:rsidRDefault="003B3B80" w:rsidP="003B3B80">
      <w:pPr>
        <w:numPr>
          <w:ilvl w:val="0"/>
          <w:numId w:val="23"/>
        </w:numPr>
      </w:pPr>
      <w:r w:rsidRPr="003B3B80">
        <w:rPr>
          <w:b/>
        </w:rPr>
        <w:t>Stakeholder response</w:t>
      </w:r>
      <w:r w:rsidRPr="003B3B80">
        <w:t>, including internal and external such as interest groups, social movements, other ministries, other levels of government and labour unions with an assessment of their power and influence to maintain or change policy direction.</w:t>
      </w:r>
    </w:p>
    <w:p w14:paraId="08C84448" w14:textId="77777777" w:rsidR="003B3B80" w:rsidRPr="003B3B80" w:rsidRDefault="003B3B80" w:rsidP="003B3B80"/>
    <w:p w14:paraId="05F04139" w14:textId="77777777" w:rsidR="003B3B80" w:rsidRPr="003B3B80" w:rsidRDefault="003B3B80" w:rsidP="003B3B80">
      <w:r w:rsidRPr="003B3B80">
        <w:t xml:space="preserve">Students must ensure that </w:t>
      </w:r>
      <w:proofErr w:type="gramStart"/>
      <w:r w:rsidRPr="003B3B80">
        <w:rPr>
          <w:b/>
          <w:u w:val="single"/>
        </w:rPr>
        <w:t xml:space="preserve">all </w:t>
      </w:r>
      <w:r w:rsidRPr="003B3B80">
        <w:t>of</w:t>
      </w:r>
      <w:proofErr w:type="gramEnd"/>
      <w:r w:rsidRPr="003B3B80">
        <w:t xml:space="preserve"> these subjects are covered in their presentation slides. Presentations should last a maximum of 15 minutes and slide decks should not be longer than 10 pages. Marks will reflect a combination of individual and group components. Additional details will be provided in class.</w:t>
      </w:r>
    </w:p>
    <w:p w14:paraId="6D02CA9F" w14:textId="77777777" w:rsidR="003B3B80" w:rsidRPr="003B3B80" w:rsidRDefault="003B3B80" w:rsidP="003B3B80"/>
    <w:p w14:paraId="1F242854" w14:textId="77777777" w:rsidR="003B3B80" w:rsidRPr="003B3B80" w:rsidRDefault="003B3B80" w:rsidP="003B3B80">
      <w:pPr>
        <w:rPr>
          <w:bCs/>
          <w:u w:val="single"/>
        </w:rPr>
      </w:pPr>
      <w:r w:rsidRPr="003B3B80">
        <w:rPr>
          <w:bCs/>
          <w:u w:val="single"/>
        </w:rPr>
        <w:t>Cabinet Submission – Due December 6, 2022</w:t>
      </w:r>
    </w:p>
    <w:p w14:paraId="492BEE04" w14:textId="77777777" w:rsidR="003B3B80" w:rsidRPr="003B3B80" w:rsidRDefault="003B3B80" w:rsidP="003B3B80">
      <w:r w:rsidRPr="003B3B80">
        <w:t>Each student team’s presentation (described above) will take place in a simulated meeting of the Cabinet. The power point presentation deck must be supported by a detailed cabinet submission (called the Decision Document), both of which must be submitted to the instructor and will factor into the final grade. A template of the Decision Document will be provided to assist students with preparing their final paper.</w:t>
      </w:r>
    </w:p>
    <w:p w14:paraId="3556DE94" w14:textId="77777777" w:rsidR="003B3B80" w:rsidRPr="003B3B80" w:rsidRDefault="003B3B80" w:rsidP="003B3B80"/>
    <w:p w14:paraId="60A5A669" w14:textId="77777777" w:rsidR="003B3B80" w:rsidRPr="003B3B80" w:rsidRDefault="003B3B80" w:rsidP="003B3B80">
      <w:r w:rsidRPr="003B3B80">
        <w:t xml:space="preserve">Each submission should be at least 10-12 pages long, typed in 12-point font (Arial), double spaced </w:t>
      </w:r>
      <w:proofErr w:type="gramStart"/>
      <w:r w:rsidRPr="003B3B80">
        <w:t>i.e.</w:t>
      </w:r>
      <w:proofErr w:type="gramEnd"/>
      <w:r w:rsidRPr="003B3B80">
        <w:t xml:space="preserve"> at least 2500 – 3000 words in length. It should be uploaded to </w:t>
      </w:r>
      <w:proofErr w:type="spellStart"/>
      <w:r w:rsidRPr="003B3B80">
        <w:t>eClass</w:t>
      </w:r>
      <w:proofErr w:type="spellEnd"/>
      <w:r w:rsidRPr="003B3B80">
        <w:t xml:space="preserve"> by the end of class (10 p.m.) on the due date. Students will be marked on the entirety of the final paper as well as their contribution to individual sections of the paper.</w:t>
      </w:r>
    </w:p>
    <w:p w14:paraId="43F2842D" w14:textId="77777777" w:rsidR="003B3B80" w:rsidRPr="007F1D40" w:rsidRDefault="003B3B80" w:rsidP="003B3B80"/>
    <w:p w14:paraId="13776405" w14:textId="77777777" w:rsidR="001E65EA" w:rsidRPr="0091032C" w:rsidRDefault="001E65EA" w:rsidP="001E65EA">
      <w:pPr>
        <w:pStyle w:val="Heading3"/>
      </w:pPr>
      <w:r w:rsidRPr="0091032C">
        <w:lastRenderedPageBreak/>
        <w:t xml:space="preserve">Late Work Policy </w:t>
      </w:r>
    </w:p>
    <w:p w14:paraId="3D1ABAC6" w14:textId="6FB3B7CF" w:rsidR="00122382" w:rsidRPr="00122382" w:rsidRDefault="00122382" w:rsidP="00122382">
      <w:pPr>
        <w:pStyle w:val="Heading3"/>
        <w:rPr>
          <w:rFonts w:asciiTheme="minorHAnsi" w:hAnsiTheme="minorHAnsi"/>
          <w:b w:val="0"/>
          <w:color w:val="auto"/>
        </w:rPr>
      </w:pPr>
      <w:r w:rsidRPr="00122382">
        <w:rPr>
          <w:rFonts w:asciiTheme="minorHAnsi" w:hAnsiTheme="minorHAnsi"/>
          <w:b w:val="0"/>
          <w:color w:val="auto"/>
        </w:rPr>
        <w:t>All assignments are expected to be handed in on-time (or early). Late assignments will be subject to a penalty of 5%</w:t>
      </w:r>
      <w:r w:rsidR="00D70081" w:rsidRPr="00BC1F17">
        <w:rPr>
          <w:rFonts w:asciiTheme="minorHAnsi" w:hAnsiTheme="minorHAnsi"/>
          <w:b w:val="0"/>
          <w:color w:val="auto"/>
        </w:rPr>
        <w:t>/</w:t>
      </w:r>
      <w:r w:rsidRPr="00122382">
        <w:rPr>
          <w:rFonts w:asciiTheme="minorHAnsi" w:hAnsiTheme="minorHAnsi"/>
          <w:b w:val="0"/>
          <w:color w:val="auto"/>
        </w:rPr>
        <w:t xml:space="preserve">points </w:t>
      </w:r>
      <w:r w:rsidR="00D70081" w:rsidRPr="00BC1F17">
        <w:rPr>
          <w:rFonts w:asciiTheme="minorHAnsi" w:hAnsiTheme="minorHAnsi"/>
          <w:b w:val="0"/>
          <w:color w:val="auto"/>
        </w:rPr>
        <w:t xml:space="preserve">deduction </w:t>
      </w:r>
      <w:r w:rsidRPr="00122382">
        <w:rPr>
          <w:rFonts w:asciiTheme="minorHAnsi" w:hAnsiTheme="minorHAnsi"/>
          <w:b w:val="0"/>
          <w:color w:val="auto"/>
        </w:rPr>
        <w:t xml:space="preserve">for each day that they are late to a maximum of five days. After the fifth day, no late assignments will be accepted and ZERO will be given for that assignment. In the case of the cabinet submission, after December </w:t>
      </w:r>
      <w:r w:rsidR="00A76CDE" w:rsidRPr="00BC1F17">
        <w:rPr>
          <w:rFonts w:asciiTheme="minorHAnsi" w:hAnsiTheme="minorHAnsi"/>
          <w:b w:val="0"/>
          <w:color w:val="auto"/>
        </w:rPr>
        <w:t>6</w:t>
      </w:r>
      <w:r w:rsidRPr="00122382">
        <w:rPr>
          <w:rFonts w:asciiTheme="minorHAnsi" w:hAnsiTheme="minorHAnsi"/>
          <w:b w:val="0"/>
          <w:color w:val="auto"/>
        </w:rPr>
        <w:t>, 202</w:t>
      </w:r>
      <w:r w:rsidR="00A76CDE" w:rsidRPr="00BC1F17">
        <w:rPr>
          <w:rFonts w:asciiTheme="minorHAnsi" w:hAnsiTheme="minorHAnsi"/>
          <w:b w:val="0"/>
          <w:color w:val="auto"/>
        </w:rPr>
        <w:t>2</w:t>
      </w:r>
      <w:r w:rsidRPr="00122382">
        <w:rPr>
          <w:rFonts w:asciiTheme="minorHAnsi" w:hAnsiTheme="minorHAnsi"/>
          <w:b w:val="0"/>
          <w:color w:val="auto"/>
        </w:rPr>
        <w:t xml:space="preserve">, no late submissions will be </w:t>
      </w:r>
      <w:proofErr w:type="gramStart"/>
      <w:r w:rsidRPr="00122382">
        <w:rPr>
          <w:rFonts w:asciiTheme="minorHAnsi" w:hAnsiTheme="minorHAnsi"/>
          <w:b w:val="0"/>
          <w:color w:val="auto"/>
        </w:rPr>
        <w:t>accepted</w:t>
      </w:r>
      <w:proofErr w:type="gramEnd"/>
      <w:r w:rsidRPr="00122382">
        <w:rPr>
          <w:rFonts w:asciiTheme="minorHAnsi" w:hAnsiTheme="minorHAnsi"/>
          <w:b w:val="0"/>
          <w:color w:val="auto"/>
        </w:rPr>
        <w:t xml:space="preserve"> and </w:t>
      </w:r>
      <w:r w:rsidR="00A76CDE" w:rsidRPr="00BC1F17">
        <w:rPr>
          <w:rFonts w:asciiTheme="minorHAnsi" w:hAnsiTheme="minorHAnsi"/>
          <w:b w:val="0"/>
          <w:color w:val="auto"/>
        </w:rPr>
        <w:t xml:space="preserve">the group </w:t>
      </w:r>
      <w:r w:rsidRPr="00122382">
        <w:rPr>
          <w:rFonts w:asciiTheme="minorHAnsi" w:hAnsiTheme="minorHAnsi"/>
          <w:b w:val="0"/>
          <w:color w:val="auto"/>
        </w:rPr>
        <w:t xml:space="preserve">will be </w:t>
      </w:r>
      <w:r w:rsidR="00A76CDE" w:rsidRPr="00BC1F17">
        <w:rPr>
          <w:rFonts w:asciiTheme="minorHAnsi" w:hAnsiTheme="minorHAnsi"/>
          <w:b w:val="0"/>
          <w:color w:val="auto"/>
        </w:rPr>
        <w:t>marked</w:t>
      </w:r>
      <w:r w:rsidRPr="00122382">
        <w:rPr>
          <w:rFonts w:asciiTheme="minorHAnsi" w:hAnsiTheme="minorHAnsi"/>
          <w:b w:val="0"/>
          <w:color w:val="auto"/>
        </w:rPr>
        <w:t xml:space="preserve"> ZERO for that written assignment.</w:t>
      </w:r>
    </w:p>
    <w:p w14:paraId="1AEB4E83" w14:textId="77777777" w:rsidR="001E65EA" w:rsidRPr="0017394C" w:rsidRDefault="001E65EA" w:rsidP="001E65EA">
      <w:pPr>
        <w:pStyle w:val="Heading3"/>
      </w:pPr>
      <w:r w:rsidRPr="0017394C">
        <w:t>Missed Tests and Exams</w:t>
      </w:r>
    </w:p>
    <w:p w14:paraId="4F49C247" w14:textId="31DC9AB0" w:rsidR="001E65EA" w:rsidRPr="00107B09" w:rsidRDefault="005E3BD4" w:rsidP="001E65EA">
      <w:pPr>
        <w:rPr>
          <w:rFonts w:cstheme="minorHAnsi"/>
        </w:rPr>
      </w:pPr>
      <w:r w:rsidRPr="00107B09">
        <w:rPr>
          <w:rFonts w:cstheme="minorHAnsi"/>
          <w:lang w:val="en-GB"/>
        </w:rPr>
        <w:t xml:space="preserve">Students must </w:t>
      </w:r>
      <w:r w:rsidR="006A37CE" w:rsidRPr="00107B09">
        <w:rPr>
          <w:rFonts w:cstheme="minorHAnsi"/>
          <w:lang w:val="en-GB"/>
        </w:rPr>
        <w:t xml:space="preserve">provide as much advanced notice as possible to </w:t>
      </w:r>
      <w:r w:rsidRPr="00107B09">
        <w:rPr>
          <w:rFonts w:cstheme="minorHAnsi"/>
          <w:lang w:val="en-GB"/>
        </w:rPr>
        <w:t xml:space="preserve">the </w:t>
      </w:r>
      <w:r w:rsidR="006A37CE" w:rsidRPr="00107B09">
        <w:rPr>
          <w:rFonts w:cstheme="minorHAnsi"/>
          <w:lang w:val="en-GB"/>
        </w:rPr>
        <w:t>C</w:t>
      </w:r>
      <w:r w:rsidRPr="00107B09">
        <w:rPr>
          <w:rFonts w:cstheme="minorHAnsi"/>
          <w:lang w:val="en-GB"/>
        </w:rPr>
        <w:t>ourse Director</w:t>
      </w:r>
      <w:r w:rsidR="00226546" w:rsidRPr="00107B09">
        <w:rPr>
          <w:rFonts w:cstheme="minorHAnsi"/>
          <w:lang w:val="en-GB"/>
        </w:rPr>
        <w:t>, if they are aware that they must miss a class</w:t>
      </w:r>
      <w:r w:rsidR="003939D1" w:rsidRPr="00107B09">
        <w:rPr>
          <w:rFonts w:cstheme="minorHAnsi"/>
          <w:lang w:val="en-GB"/>
        </w:rPr>
        <w:t xml:space="preserve"> or the mid-term or final term</w:t>
      </w:r>
      <w:r w:rsidR="00226546" w:rsidRPr="00107B09">
        <w:rPr>
          <w:rFonts w:cstheme="minorHAnsi"/>
          <w:lang w:val="en-GB"/>
        </w:rPr>
        <w:t xml:space="preserve"> test.</w:t>
      </w:r>
      <w:r w:rsidR="006A37CE" w:rsidRPr="00107B09">
        <w:rPr>
          <w:rFonts w:cstheme="minorHAnsi"/>
          <w:lang w:val="en-GB"/>
        </w:rPr>
        <w:t xml:space="preserve"> </w:t>
      </w:r>
      <w:r w:rsidR="004D5214" w:rsidRPr="00107B09">
        <w:rPr>
          <w:rFonts w:cstheme="minorHAnsi"/>
          <w:lang w:val="en-GB"/>
        </w:rPr>
        <w:t xml:space="preserve">In cases of emergency and advanced notice cannot be provided, accommodations </w:t>
      </w:r>
      <w:r w:rsidR="00107B09" w:rsidRPr="00107B09">
        <w:rPr>
          <w:rFonts w:cstheme="minorHAnsi"/>
          <w:lang w:val="en-GB"/>
        </w:rPr>
        <w:t xml:space="preserve">to make up missed assignments, classes and tests </w:t>
      </w:r>
      <w:r w:rsidR="004D5214" w:rsidRPr="00107B09">
        <w:rPr>
          <w:rFonts w:cstheme="minorHAnsi"/>
          <w:lang w:val="en-GB"/>
        </w:rPr>
        <w:t xml:space="preserve">will </w:t>
      </w:r>
      <w:r w:rsidR="00C8199D" w:rsidRPr="00107B09">
        <w:rPr>
          <w:rFonts w:cstheme="minorHAnsi"/>
          <w:lang w:val="en-GB"/>
        </w:rPr>
        <w:t xml:space="preserve">only </w:t>
      </w:r>
      <w:r w:rsidR="004D5214" w:rsidRPr="00107B09">
        <w:rPr>
          <w:rFonts w:cstheme="minorHAnsi"/>
          <w:lang w:val="en-GB"/>
        </w:rPr>
        <w:t>be made on a case-by-case basis.</w:t>
      </w:r>
    </w:p>
    <w:p w14:paraId="5BAF0AD0" w14:textId="77777777" w:rsidR="001E65EA" w:rsidRPr="00E84C31" w:rsidRDefault="001E65EA" w:rsidP="001E65EA">
      <w:pPr>
        <w:pStyle w:val="Heading3"/>
      </w:pPr>
      <w:r w:rsidRPr="00E84C31">
        <w:t>Grading</w:t>
      </w:r>
    </w:p>
    <w:p w14:paraId="653EB26A" w14:textId="77777777" w:rsidR="001E65EA" w:rsidRPr="00D84428" w:rsidRDefault="001E65EA" w:rsidP="001E65EA">
      <w:pPr>
        <w:rPr>
          <w:rFonts w:cs="Calibri"/>
          <w:lang w:val="en-GB"/>
        </w:rPr>
      </w:pPr>
      <w:r w:rsidRPr="00D84428">
        <w:rPr>
          <w:rFonts w:cs="Calibri"/>
          <w:lang w:val="en-GB"/>
        </w:rPr>
        <w:t xml:space="preserve">The grading scheme for this course conforms to the 9-point system used in undergraduate programs at York University. For a full description of the York grading system, visit the York University </w:t>
      </w:r>
      <w:hyperlink r:id="rId28" w:history="1">
        <w:r w:rsidRPr="00D84428">
          <w:rPr>
            <w:rStyle w:val="Hyperlink"/>
            <w:rFonts w:cs="Calibri"/>
            <w:lang w:val="en-GB"/>
          </w:rPr>
          <w:t>Academic Calendar</w:t>
        </w:r>
      </w:hyperlink>
      <w:r w:rsidRPr="00D84428">
        <w:rPr>
          <w:rFonts w:cs="Calibri"/>
          <w:lang w:val="en-GB"/>
        </w:rPr>
        <w:t xml:space="preserve">. </w:t>
      </w:r>
    </w:p>
    <w:p w14:paraId="314F7915" w14:textId="77777777" w:rsidR="001E65EA" w:rsidRPr="00E84C31" w:rsidRDefault="001E65EA" w:rsidP="001E65EA">
      <w:pPr>
        <w:rPr>
          <w:rFonts w:ascii="Calibri" w:hAnsi="Calibri" w:cs="Calibri"/>
          <w:lang w:val="en-GB"/>
        </w:rPr>
      </w:pPr>
    </w:p>
    <w:tbl>
      <w:tblPr>
        <w:tblStyle w:val="ListTable3-Accent1"/>
        <w:tblW w:w="9630" w:type="dxa"/>
        <w:tblLook w:val="04A0" w:firstRow="1" w:lastRow="0" w:firstColumn="1" w:lastColumn="0" w:noHBand="0" w:noVBand="1"/>
        <w:tblCaption w:val="York University Grading System"/>
        <w:tblDescription w:val="Table showing the York University grading system. It lists the equivalents of the alphabetical grade, grade point, percent range and description in descending order from A+ to F."/>
      </w:tblPr>
      <w:tblGrid>
        <w:gridCol w:w="1429"/>
        <w:gridCol w:w="2081"/>
        <w:gridCol w:w="3320"/>
        <w:gridCol w:w="2800"/>
      </w:tblGrid>
      <w:tr w:rsidR="001E65EA" w:rsidRPr="00E84C31" w14:paraId="306827C1" w14:textId="77777777" w:rsidTr="00AE6F64">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0" w:type="auto"/>
            <w:hideMark/>
          </w:tcPr>
          <w:p w14:paraId="50E4D5AC" w14:textId="77777777" w:rsidR="001E65EA" w:rsidRPr="00E84C31" w:rsidRDefault="001E65EA" w:rsidP="00AE6F64">
            <w:pPr>
              <w:rPr>
                <w:lang w:val="en-US"/>
              </w:rPr>
            </w:pPr>
            <w:r w:rsidRPr="00E84C31">
              <w:rPr>
                <w:lang w:val="en-US"/>
              </w:rPr>
              <w:t>GRADE</w:t>
            </w:r>
          </w:p>
        </w:tc>
        <w:tc>
          <w:tcPr>
            <w:tcW w:w="2081" w:type="dxa"/>
            <w:hideMark/>
          </w:tcPr>
          <w:p w14:paraId="75E6066A" w14:textId="77777777" w:rsidR="001E65EA" w:rsidRPr="00E84C31" w:rsidRDefault="001E65EA" w:rsidP="00AE6F64">
            <w:pPr>
              <w:cnfStyle w:val="100000000000" w:firstRow="1" w:lastRow="0" w:firstColumn="0" w:lastColumn="0" w:oddVBand="0" w:evenVBand="0" w:oddHBand="0" w:evenHBand="0" w:firstRowFirstColumn="0" w:firstRowLastColumn="0" w:lastRowFirstColumn="0" w:lastRowLastColumn="0"/>
              <w:rPr>
                <w:lang w:val="en-US"/>
              </w:rPr>
            </w:pPr>
            <w:r w:rsidRPr="00E84C31">
              <w:rPr>
                <w:lang w:val="en-US"/>
              </w:rPr>
              <w:t>GRADE POINT</w:t>
            </w:r>
          </w:p>
        </w:tc>
        <w:tc>
          <w:tcPr>
            <w:tcW w:w="3320" w:type="dxa"/>
            <w:hideMark/>
          </w:tcPr>
          <w:p w14:paraId="14911608" w14:textId="77777777" w:rsidR="001E65EA" w:rsidRPr="00E84C31" w:rsidRDefault="001E65EA" w:rsidP="00AE6F64">
            <w:pPr>
              <w:cnfStyle w:val="100000000000" w:firstRow="1" w:lastRow="0" w:firstColumn="0" w:lastColumn="0" w:oddVBand="0" w:evenVBand="0" w:oddHBand="0" w:evenHBand="0" w:firstRowFirstColumn="0" w:firstRowLastColumn="0" w:lastRowFirstColumn="0" w:lastRowLastColumn="0"/>
              <w:rPr>
                <w:lang w:val="en-US"/>
              </w:rPr>
            </w:pPr>
            <w:r w:rsidRPr="00E84C31">
              <w:rPr>
                <w:lang w:val="en-US"/>
              </w:rPr>
              <w:t>PERCENT RANGE</w:t>
            </w:r>
          </w:p>
        </w:tc>
        <w:tc>
          <w:tcPr>
            <w:tcW w:w="2800" w:type="dxa"/>
            <w:hideMark/>
          </w:tcPr>
          <w:p w14:paraId="1D06FEC2" w14:textId="77777777" w:rsidR="001E65EA" w:rsidRPr="00E84C31" w:rsidRDefault="001E65EA" w:rsidP="00AE6F64">
            <w:pPr>
              <w:cnfStyle w:val="100000000000" w:firstRow="1" w:lastRow="0" w:firstColumn="0" w:lastColumn="0" w:oddVBand="0" w:evenVBand="0" w:oddHBand="0" w:evenHBand="0" w:firstRowFirstColumn="0" w:firstRowLastColumn="0" w:lastRowFirstColumn="0" w:lastRowLastColumn="0"/>
              <w:rPr>
                <w:lang w:val="en-US"/>
              </w:rPr>
            </w:pPr>
            <w:r w:rsidRPr="00E84C31">
              <w:rPr>
                <w:lang w:val="en-US"/>
              </w:rPr>
              <w:t>DESCRIPTION</w:t>
            </w:r>
          </w:p>
        </w:tc>
      </w:tr>
      <w:tr w:rsidR="001E65EA" w:rsidRPr="00E84C31" w14:paraId="16812C30" w14:textId="77777777" w:rsidTr="00AE6F6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26C9D156" w14:textId="77777777" w:rsidR="001E65EA" w:rsidRPr="00E84C31" w:rsidRDefault="001E65EA">
            <w:pPr>
              <w:rPr>
                <w:rFonts w:ascii="Calibri" w:hAnsi="Calibri" w:cs="Calibri"/>
                <w:lang w:val="en-US"/>
              </w:rPr>
            </w:pPr>
            <w:r w:rsidRPr="00E84C31">
              <w:rPr>
                <w:rFonts w:ascii="Calibri" w:hAnsi="Calibri" w:cs="Calibri"/>
                <w:lang w:val="en-US"/>
              </w:rPr>
              <w:t>A+</w:t>
            </w:r>
          </w:p>
        </w:tc>
        <w:tc>
          <w:tcPr>
            <w:tcW w:w="0" w:type="auto"/>
            <w:hideMark/>
          </w:tcPr>
          <w:p w14:paraId="277088E4"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9</w:t>
            </w:r>
          </w:p>
        </w:tc>
        <w:tc>
          <w:tcPr>
            <w:tcW w:w="3320" w:type="dxa"/>
            <w:hideMark/>
          </w:tcPr>
          <w:p w14:paraId="23405298"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90-100</w:t>
            </w:r>
          </w:p>
        </w:tc>
        <w:tc>
          <w:tcPr>
            <w:tcW w:w="2800" w:type="dxa"/>
            <w:hideMark/>
          </w:tcPr>
          <w:p w14:paraId="75AD5ACC"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Exceptional</w:t>
            </w:r>
          </w:p>
        </w:tc>
      </w:tr>
      <w:tr w:rsidR="001E65EA" w:rsidRPr="00E84C31" w14:paraId="5593A290" w14:textId="77777777" w:rsidTr="00AE6F64">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7488EC73" w14:textId="77777777" w:rsidR="001E65EA" w:rsidRPr="00E84C31" w:rsidRDefault="001E65EA">
            <w:pPr>
              <w:rPr>
                <w:rFonts w:ascii="Calibri" w:hAnsi="Calibri" w:cs="Calibri"/>
                <w:lang w:val="en-US"/>
              </w:rPr>
            </w:pPr>
            <w:r w:rsidRPr="00E84C31">
              <w:rPr>
                <w:rFonts w:ascii="Calibri" w:hAnsi="Calibri" w:cs="Calibri"/>
                <w:lang w:val="en-US"/>
              </w:rPr>
              <w:t>A</w:t>
            </w:r>
          </w:p>
        </w:tc>
        <w:tc>
          <w:tcPr>
            <w:tcW w:w="0" w:type="auto"/>
            <w:hideMark/>
          </w:tcPr>
          <w:p w14:paraId="43E3EEC3"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8</w:t>
            </w:r>
          </w:p>
        </w:tc>
        <w:tc>
          <w:tcPr>
            <w:tcW w:w="3320" w:type="dxa"/>
            <w:hideMark/>
          </w:tcPr>
          <w:p w14:paraId="1A4B99C4"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80-89</w:t>
            </w:r>
          </w:p>
        </w:tc>
        <w:tc>
          <w:tcPr>
            <w:tcW w:w="2800" w:type="dxa"/>
            <w:hideMark/>
          </w:tcPr>
          <w:p w14:paraId="6156AF65"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Excellent</w:t>
            </w:r>
          </w:p>
        </w:tc>
      </w:tr>
      <w:tr w:rsidR="001E65EA" w:rsidRPr="00E84C31" w14:paraId="60461825" w14:textId="77777777" w:rsidTr="00AE6F6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1BD0453B" w14:textId="77777777" w:rsidR="001E65EA" w:rsidRPr="00E84C31" w:rsidRDefault="001E65EA">
            <w:pPr>
              <w:rPr>
                <w:rFonts w:ascii="Calibri" w:hAnsi="Calibri" w:cs="Calibri"/>
                <w:lang w:val="en-US"/>
              </w:rPr>
            </w:pPr>
            <w:r w:rsidRPr="00E84C31">
              <w:rPr>
                <w:rFonts w:ascii="Calibri" w:hAnsi="Calibri" w:cs="Calibri"/>
                <w:lang w:val="en-US"/>
              </w:rPr>
              <w:t>B+</w:t>
            </w:r>
          </w:p>
        </w:tc>
        <w:tc>
          <w:tcPr>
            <w:tcW w:w="0" w:type="auto"/>
            <w:hideMark/>
          </w:tcPr>
          <w:p w14:paraId="1FFCB6E3"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7</w:t>
            </w:r>
          </w:p>
        </w:tc>
        <w:tc>
          <w:tcPr>
            <w:tcW w:w="3320" w:type="dxa"/>
            <w:hideMark/>
          </w:tcPr>
          <w:p w14:paraId="3D00DCC2"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75-79</w:t>
            </w:r>
          </w:p>
        </w:tc>
        <w:tc>
          <w:tcPr>
            <w:tcW w:w="2800" w:type="dxa"/>
            <w:hideMark/>
          </w:tcPr>
          <w:p w14:paraId="6521E474"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Very Good</w:t>
            </w:r>
          </w:p>
        </w:tc>
      </w:tr>
      <w:tr w:rsidR="001E65EA" w:rsidRPr="00E84C31" w14:paraId="39A944D5" w14:textId="77777777" w:rsidTr="00AE6F64">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7C1933C1" w14:textId="77777777" w:rsidR="001E65EA" w:rsidRPr="00E84C31" w:rsidRDefault="001E65EA">
            <w:pPr>
              <w:rPr>
                <w:rFonts w:ascii="Calibri" w:hAnsi="Calibri" w:cs="Calibri"/>
                <w:lang w:val="en-US"/>
              </w:rPr>
            </w:pPr>
            <w:r w:rsidRPr="00E84C31">
              <w:rPr>
                <w:rFonts w:ascii="Calibri" w:hAnsi="Calibri" w:cs="Calibri"/>
                <w:lang w:val="en-US"/>
              </w:rPr>
              <w:t>B</w:t>
            </w:r>
          </w:p>
        </w:tc>
        <w:tc>
          <w:tcPr>
            <w:tcW w:w="0" w:type="auto"/>
            <w:hideMark/>
          </w:tcPr>
          <w:p w14:paraId="6DE37E07"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6</w:t>
            </w:r>
          </w:p>
        </w:tc>
        <w:tc>
          <w:tcPr>
            <w:tcW w:w="3320" w:type="dxa"/>
            <w:hideMark/>
          </w:tcPr>
          <w:p w14:paraId="4B66C9C1"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70-74</w:t>
            </w:r>
          </w:p>
        </w:tc>
        <w:tc>
          <w:tcPr>
            <w:tcW w:w="2800" w:type="dxa"/>
            <w:hideMark/>
          </w:tcPr>
          <w:p w14:paraId="4156CAA7"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Good</w:t>
            </w:r>
          </w:p>
        </w:tc>
      </w:tr>
      <w:tr w:rsidR="001E65EA" w:rsidRPr="00E84C31" w14:paraId="06A41976" w14:textId="77777777" w:rsidTr="00AE6F6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2DC262E4" w14:textId="77777777" w:rsidR="001E65EA" w:rsidRPr="00E84C31" w:rsidRDefault="001E65EA">
            <w:pPr>
              <w:rPr>
                <w:rFonts w:ascii="Calibri" w:hAnsi="Calibri" w:cs="Calibri"/>
                <w:lang w:val="en-US"/>
              </w:rPr>
            </w:pPr>
            <w:r w:rsidRPr="00E84C31">
              <w:rPr>
                <w:rFonts w:ascii="Calibri" w:hAnsi="Calibri" w:cs="Calibri"/>
                <w:lang w:val="en-US"/>
              </w:rPr>
              <w:t>C+</w:t>
            </w:r>
          </w:p>
        </w:tc>
        <w:tc>
          <w:tcPr>
            <w:tcW w:w="0" w:type="auto"/>
            <w:hideMark/>
          </w:tcPr>
          <w:p w14:paraId="1558918F"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5</w:t>
            </w:r>
          </w:p>
        </w:tc>
        <w:tc>
          <w:tcPr>
            <w:tcW w:w="3320" w:type="dxa"/>
            <w:hideMark/>
          </w:tcPr>
          <w:p w14:paraId="01D4CE6E"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65-69</w:t>
            </w:r>
          </w:p>
        </w:tc>
        <w:tc>
          <w:tcPr>
            <w:tcW w:w="2800" w:type="dxa"/>
            <w:hideMark/>
          </w:tcPr>
          <w:p w14:paraId="5BFFFD45"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Competent</w:t>
            </w:r>
          </w:p>
        </w:tc>
      </w:tr>
      <w:tr w:rsidR="001E65EA" w:rsidRPr="00E84C31" w14:paraId="4A7DE580" w14:textId="77777777" w:rsidTr="00AE6F64">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607182BB" w14:textId="77777777" w:rsidR="001E65EA" w:rsidRPr="00E84C31" w:rsidRDefault="001E65EA">
            <w:pPr>
              <w:rPr>
                <w:rFonts w:ascii="Calibri" w:hAnsi="Calibri" w:cs="Calibri"/>
                <w:lang w:val="en-US"/>
              </w:rPr>
            </w:pPr>
            <w:r w:rsidRPr="00E84C31">
              <w:rPr>
                <w:rFonts w:ascii="Calibri" w:hAnsi="Calibri" w:cs="Calibri"/>
                <w:lang w:val="en-US"/>
              </w:rPr>
              <w:t>C</w:t>
            </w:r>
          </w:p>
        </w:tc>
        <w:tc>
          <w:tcPr>
            <w:tcW w:w="0" w:type="auto"/>
            <w:hideMark/>
          </w:tcPr>
          <w:p w14:paraId="7DB128FB"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4</w:t>
            </w:r>
          </w:p>
        </w:tc>
        <w:tc>
          <w:tcPr>
            <w:tcW w:w="3320" w:type="dxa"/>
            <w:hideMark/>
          </w:tcPr>
          <w:p w14:paraId="107E185A"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60-64</w:t>
            </w:r>
          </w:p>
        </w:tc>
        <w:tc>
          <w:tcPr>
            <w:tcW w:w="2800" w:type="dxa"/>
            <w:hideMark/>
          </w:tcPr>
          <w:p w14:paraId="5078EF37"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Fairly Competent</w:t>
            </w:r>
          </w:p>
        </w:tc>
      </w:tr>
      <w:tr w:rsidR="001E65EA" w:rsidRPr="00E84C31" w14:paraId="24C01173" w14:textId="77777777" w:rsidTr="00AE6F6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5ADA3524" w14:textId="77777777" w:rsidR="001E65EA" w:rsidRPr="00E84C31" w:rsidRDefault="001E65EA">
            <w:pPr>
              <w:rPr>
                <w:rFonts w:ascii="Calibri" w:hAnsi="Calibri" w:cs="Calibri"/>
                <w:lang w:val="en-US"/>
              </w:rPr>
            </w:pPr>
            <w:r w:rsidRPr="00E84C31">
              <w:rPr>
                <w:rFonts w:ascii="Calibri" w:hAnsi="Calibri" w:cs="Calibri"/>
                <w:lang w:val="en-US"/>
              </w:rPr>
              <w:t>D+</w:t>
            </w:r>
          </w:p>
        </w:tc>
        <w:tc>
          <w:tcPr>
            <w:tcW w:w="0" w:type="auto"/>
            <w:hideMark/>
          </w:tcPr>
          <w:p w14:paraId="00359786"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3</w:t>
            </w:r>
          </w:p>
        </w:tc>
        <w:tc>
          <w:tcPr>
            <w:tcW w:w="3320" w:type="dxa"/>
            <w:hideMark/>
          </w:tcPr>
          <w:p w14:paraId="2302A34F"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55-59</w:t>
            </w:r>
          </w:p>
        </w:tc>
        <w:tc>
          <w:tcPr>
            <w:tcW w:w="2800" w:type="dxa"/>
            <w:hideMark/>
          </w:tcPr>
          <w:p w14:paraId="373FC6F2"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Passing</w:t>
            </w:r>
          </w:p>
        </w:tc>
      </w:tr>
      <w:tr w:rsidR="001E65EA" w:rsidRPr="00E84C31" w14:paraId="5698D976" w14:textId="77777777" w:rsidTr="00AE6F64">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776A32F4" w14:textId="77777777" w:rsidR="001E65EA" w:rsidRPr="00E84C31" w:rsidRDefault="001E65EA">
            <w:pPr>
              <w:rPr>
                <w:rFonts w:ascii="Calibri" w:hAnsi="Calibri" w:cs="Calibri"/>
                <w:lang w:val="en-US"/>
              </w:rPr>
            </w:pPr>
            <w:r w:rsidRPr="00E84C31">
              <w:rPr>
                <w:rFonts w:ascii="Calibri" w:hAnsi="Calibri" w:cs="Calibri"/>
                <w:lang w:val="en-US"/>
              </w:rPr>
              <w:t>D</w:t>
            </w:r>
          </w:p>
        </w:tc>
        <w:tc>
          <w:tcPr>
            <w:tcW w:w="0" w:type="auto"/>
            <w:hideMark/>
          </w:tcPr>
          <w:p w14:paraId="4031B41A"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2</w:t>
            </w:r>
          </w:p>
        </w:tc>
        <w:tc>
          <w:tcPr>
            <w:tcW w:w="3320" w:type="dxa"/>
            <w:hideMark/>
          </w:tcPr>
          <w:p w14:paraId="4DD70DDB"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50-54</w:t>
            </w:r>
          </w:p>
        </w:tc>
        <w:tc>
          <w:tcPr>
            <w:tcW w:w="2800" w:type="dxa"/>
            <w:hideMark/>
          </w:tcPr>
          <w:p w14:paraId="4E3B5E2E"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Marginally Passing</w:t>
            </w:r>
          </w:p>
        </w:tc>
      </w:tr>
      <w:tr w:rsidR="001E65EA" w:rsidRPr="00E84C31" w14:paraId="1A766964" w14:textId="77777777" w:rsidTr="00AE6F6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40DB5A09" w14:textId="77777777" w:rsidR="001E65EA" w:rsidRPr="00E84C31" w:rsidRDefault="001E65EA">
            <w:pPr>
              <w:rPr>
                <w:rFonts w:ascii="Calibri" w:hAnsi="Calibri" w:cs="Calibri"/>
                <w:lang w:val="en-US"/>
              </w:rPr>
            </w:pPr>
            <w:r w:rsidRPr="00E84C31">
              <w:rPr>
                <w:rFonts w:ascii="Calibri" w:hAnsi="Calibri" w:cs="Calibri"/>
                <w:lang w:val="en-US"/>
              </w:rPr>
              <w:t>E</w:t>
            </w:r>
          </w:p>
        </w:tc>
        <w:tc>
          <w:tcPr>
            <w:tcW w:w="0" w:type="auto"/>
            <w:hideMark/>
          </w:tcPr>
          <w:p w14:paraId="3A19E0C3"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1</w:t>
            </w:r>
          </w:p>
        </w:tc>
        <w:tc>
          <w:tcPr>
            <w:tcW w:w="3320" w:type="dxa"/>
            <w:hideMark/>
          </w:tcPr>
          <w:p w14:paraId="0DD07C59" w14:textId="63E0EF8D" w:rsidR="001E65EA" w:rsidRPr="00E84C31" w:rsidRDefault="00516D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Pr>
                <w:rFonts w:ascii="Calibri" w:hAnsi="Calibri" w:cs="Calibri"/>
                <w:lang w:val="en-US"/>
              </w:rPr>
              <w:t>40-49</w:t>
            </w:r>
          </w:p>
        </w:tc>
        <w:tc>
          <w:tcPr>
            <w:tcW w:w="2800" w:type="dxa"/>
            <w:hideMark/>
          </w:tcPr>
          <w:p w14:paraId="123F1E34" w14:textId="77777777" w:rsidR="001E65EA" w:rsidRPr="00E84C31" w:rsidRDefault="001E65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84C31">
              <w:rPr>
                <w:rFonts w:ascii="Calibri" w:hAnsi="Calibri" w:cs="Calibri"/>
                <w:lang w:val="en-US"/>
              </w:rPr>
              <w:t>Marginally Failing</w:t>
            </w:r>
          </w:p>
        </w:tc>
      </w:tr>
      <w:tr w:rsidR="001E65EA" w:rsidRPr="00E84C31" w14:paraId="57536AC2" w14:textId="77777777" w:rsidTr="00AE6F64">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4BB5D328" w14:textId="77777777" w:rsidR="001E65EA" w:rsidRPr="00E84C31" w:rsidRDefault="001E65EA">
            <w:pPr>
              <w:rPr>
                <w:rFonts w:ascii="Calibri" w:hAnsi="Calibri" w:cs="Calibri"/>
                <w:lang w:val="en-US"/>
              </w:rPr>
            </w:pPr>
            <w:r w:rsidRPr="00E84C31">
              <w:rPr>
                <w:rFonts w:ascii="Calibri" w:hAnsi="Calibri" w:cs="Calibri"/>
                <w:lang w:val="en-US"/>
              </w:rPr>
              <w:t>F</w:t>
            </w:r>
          </w:p>
        </w:tc>
        <w:tc>
          <w:tcPr>
            <w:tcW w:w="0" w:type="auto"/>
            <w:hideMark/>
          </w:tcPr>
          <w:p w14:paraId="1972775B"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0</w:t>
            </w:r>
          </w:p>
        </w:tc>
        <w:tc>
          <w:tcPr>
            <w:tcW w:w="3320" w:type="dxa"/>
            <w:hideMark/>
          </w:tcPr>
          <w:p w14:paraId="57599F05" w14:textId="4752D8B4" w:rsidR="001E65EA" w:rsidRPr="00E84C31" w:rsidRDefault="00516D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Pr>
                <w:rFonts w:ascii="Calibri" w:hAnsi="Calibri" w:cs="Calibri"/>
                <w:lang w:val="en-US"/>
              </w:rPr>
              <w:t>0-39</w:t>
            </w:r>
          </w:p>
        </w:tc>
        <w:tc>
          <w:tcPr>
            <w:tcW w:w="2800" w:type="dxa"/>
            <w:hideMark/>
          </w:tcPr>
          <w:p w14:paraId="24366F2A" w14:textId="77777777" w:rsidR="001E65EA" w:rsidRPr="00E84C31" w:rsidRDefault="001E65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84C31">
              <w:rPr>
                <w:rFonts w:ascii="Calibri" w:hAnsi="Calibri" w:cs="Calibri"/>
                <w:lang w:val="en-US"/>
              </w:rPr>
              <w:t>Failing</w:t>
            </w:r>
          </w:p>
        </w:tc>
      </w:tr>
    </w:tbl>
    <w:p w14:paraId="36337FC6" w14:textId="77777777" w:rsidR="001E65EA" w:rsidRPr="00E84C31" w:rsidRDefault="001E65EA" w:rsidP="001E65EA">
      <w:pPr>
        <w:rPr>
          <w:rFonts w:ascii="Calibri" w:hAnsi="Calibri" w:cs="Calibri"/>
          <w:lang w:val="en-GB"/>
        </w:rPr>
      </w:pPr>
    </w:p>
    <w:p w14:paraId="4C95AA93" w14:textId="77777777" w:rsidR="001E65EA" w:rsidRPr="00E63A52" w:rsidRDefault="001E65EA" w:rsidP="001E65EA">
      <w:pPr>
        <w:pStyle w:val="Heading3"/>
      </w:pPr>
      <w:r w:rsidRPr="00E63A52">
        <w:lastRenderedPageBreak/>
        <w:t xml:space="preserve">How to Use Citations </w:t>
      </w:r>
    </w:p>
    <w:p w14:paraId="7B14410D" w14:textId="77777777" w:rsidR="0008737E" w:rsidRDefault="00C21372" w:rsidP="001E65EA">
      <w:pPr>
        <w:rPr>
          <w:rFonts w:cstheme="minorHAnsi"/>
          <w:color w:val="000000" w:themeColor="text1"/>
        </w:rPr>
      </w:pPr>
      <w:r>
        <w:rPr>
          <w:rFonts w:cstheme="minorHAnsi"/>
          <w:color w:val="000000" w:themeColor="text1"/>
        </w:rPr>
        <w:t xml:space="preserve">Proper </w:t>
      </w:r>
      <w:r w:rsidR="001E65EA" w:rsidRPr="00E84C31">
        <w:rPr>
          <w:rFonts w:cstheme="minorHAnsi"/>
          <w:color w:val="000000" w:themeColor="text1"/>
        </w:rPr>
        <w:t>citation practices are important</w:t>
      </w:r>
      <w:r>
        <w:rPr>
          <w:rFonts w:cstheme="minorHAnsi"/>
          <w:color w:val="000000" w:themeColor="text1"/>
        </w:rPr>
        <w:t xml:space="preserve"> as</w:t>
      </w:r>
      <w:r w:rsidR="001E65EA" w:rsidRPr="00E84C31">
        <w:rPr>
          <w:rFonts w:cstheme="minorHAnsi"/>
          <w:color w:val="000000" w:themeColor="text1"/>
        </w:rPr>
        <w:t xml:space="preserve"> they support academic </w:t>
      </w:r>
      <w:r w:rsidR="001E65EA">
        <w:rPr>
          <w:rFonts w:cstheme="minorHAnsi"/>
          <w:color w:val="000000" w:themeColor="text1"/>
        </w:rPr>
        <w:t>integrity</w:t>
      </w:r>
      <w:r w:rsidR="001E65EA" w:rsidRPr="00E84C31">
        <w:rPr>
          <w:rFonts w:cstheme="minorHAnsi"/>
          <w:color w:val="000000" w:themeColor="text1"/>
        </w:rPr>
        <w:t xml:space="preserve"> by linking information back to an identifiable source. </w:t>
      </w:r>
      <w:r w:rsidR="002134CC">
        <w:rPr>
          <w:rFonts w:cstheme="minorHAnsi"/>
          <w:color w:val="000000" w:themeColor="text1"/>
        </w:rPr>
        <w:t xml:space="preserve">However, for the in-class assignments that are short reflection essays, students are not required to </w:t>
      </w:r>
      <w:r w:rsidR="006C2D09">
        <w:rPr>
          <w:rFonts w:cstheme="minorHAnsi"/>
          <w:color w:val="000000" w:themeColor="text1"/>
        </w:rPr>
        <w:t>cite information sources outside of what has been covered in class</w:t>
      </w:r>
      <w:r w:rsidR="00185332">
        <w:rPr>
          <w:rFonts w:cstheme="minorHAnsi"/>
          <w:color w:val="000000" w:themeColor="text1"/>
        </w:rPr>
        <w:t xml:space="preserve"> (assigned readings and lecture) and should follow normal citation practices when doing so.</w:t>
      </w:r>
      <w:r w:rsidR="006C2D09">
        <w:rPr>
          <w:rFonts w:cstheme="minorHAnsi"/>
          <w:color w:val="000000" w:themeColor="text1"/>
        </w:rPr>
        <w:t xml:space="preserve"> </w:t>
      </w:r>
    </w:p>
    <w:p w14:paraId="3E8ADC1E" w14:textId="77777777" w:rsidR="0008737E" w:rsidRDefault="0008737E" w:rsidP="001E65EA">
      <w:pPr>
        <w:rPr>
          <w:rFonts w:cstheme="minorHAnsi"/>
          <w:color w:val="000000" w:themeColor="text1"/>
        </w:rPr>
      </w:pPr>
    </w:p>
    <w:p w14:paraId="24BDBA8C" w14:textId="291A1448" w:rsidR="001E65EA" w:rsidRPr="006762AB" w:rsidRDefault="00CE6C96" w:rsidP="001E65EA">
      <w:pPr>
        <w:rPr>
          <w:rFonts w:cstheme="minorHAnsi"/>
          <w:color w:val="000000" w:themeColor="text1"/>
        </w:rPr>
      </w:pPr>
      <w:r>
        <w:rPr>
          <w:rFonts w:cstheme="minorHAnsi"/>
          <w:color w:val="000000" w:themeColor="text1"/>
        </w:rPr>
        <w:t>For the</w:t>
      </w:r>
      <w:r w:rsidR="007F2200">
        <w:rPr>
          <w:rFonts w:cstheme="minorHAnsi"/>
          <w:color w:val="000000" w:themeColor="text1"/>
        </w:rPr>
        <w:t xml:space="preserve"> presentation and major paper (cabinet submission)</w:t>
      </w:r>
      <w:r w:rsidR="00FD1E51">
        <w:rPr>
          <w:rFonts w:cstheme="minorHAnsi"/>
          <w:color w:val="000000" w:themeColor="text1"/>
        </w:rPr>
        <w:t>, proper citation practices should be followed.</w:t>
      </w:r>
      <w:r w:rsidR="007F2200">
        <w:rPr>
          <w:rFonts w:cstheme="minorHAnsi"/>
          <w:color w:val="000000" w:themeColor="text1"/>
        </w:rPr>
        <w:t xml:space="preserve"> </w:t>
      </w:r>
      <w:r w:rsidR="00FD1E51">
        <w:rPr>
          <w:rFonts w:cstheme="minorHAnsi"/>
          <w:color w:val="000000" w:themeColor="text1"/>
        </w:rPr>
        <w:t xml:space="preserve">The following is a list of </w:t>
      </w:r>
      <w:r w:rsidR="001E65EA" w:rsidRPr="00E84C31">
        <w:rPr>
          <w:rFonts w:cstheme="minorHAnsi"/>
          <w:color w:val="000000" w:themeColor="text1"/>
        </w:rPr>
        <w:t>available resources to support research and citation</w:t>
      </w:r>
      <w:r w:rsidR="00FD1E51">
        <w:rPr>
          <w:rFonts w:cstheme="minorHAnsi"/>
          <w:color w:val="000000" w:themeColor="text1"/>
        </w:rPr>
        <w:t>:</w:t>
      </w:r>
    </w:p>
    <w:p w14:paraId="1DAA4AFA" w14:textId="72D12DB1" w:rsidR="001E65EA" w:rsidRPr="00E84C31" w:rsidRDefault="00AC266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000000" w:themeColor="text1"/>
        </w:rPr>
      </w:pPr>
      <w:hyperlink r:id="rId29">
        <w:r w:rsidR="001E65EA" w:rsidRPr="00E84C31">
          <w:rPr>
            <w:rStyle w:val="Hyperlink"/>
          </w:rPr>
          <w:t>SPARK Student Papers &amp; Academic Research Kit</w:t>
        </w:r>
      </w:hyperlink>
    </w:p>
    <w:p w14:paraId="290B228D" w14:textId="77777777" w:rsidR="001E65EA" w:rsidRPr="00E84C31" w:rsidRDefault="00AC266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themeColor="text1"/>
        </w:rPr>
      </w:pPr>
      <w:hyperlink r:id="rId30" w:history="1">
        <w:r w:rsidR="001E65EA" w:rsidRPr="00E84C31">
          <w:rPr>
            <w:rStyle w:val="Hyperlink"/>
            <w:rFonts w:cstheme="minorHAnsi"/>
          </w:rPr>
          <w:t>Chicago Style Overview</w:t>
        </w:r>
      </w:hyperlink>
      <w:r w:rsidR="001E65EA" w:rsidRPr="00E84C31">
        <w:rPr>
          <w:rStyle w:val="Hyperlink"/>
          <w:rFonts w:cstheme="minorHAnsi"/>
          <w:color w:val="000000" w:themeColor="text1"/>
        </w:rPr>
        <w:t>, YorkU Libraries</w:t>
      </w:r>
    </w:p>
    <w:p w14:paraId="2B394ADF" w14:textId="77777777" w:rsidR="001E65EA" w:rsidRPr="00E84C31" w:rsidRDefault="00AC266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themeColor="text1"/>
        </w:rPr>
      </w:pPr>
      <w:hyperlink r:id="rId31" w:history="1">
        <w:r w:rsidR="001E65EA" w:rsidRPr="00E84C31">
          <w:rPr>
            <w:rStyle w:val="Hyperlink"/>
            <w:rFonts w:cstheme="minorHAnsi"/>
          </w:rPr>
          <w:t>MLA Style Overview</w:t>
        </w:r>
      </w:hyperlink>
      <w:r w:rsidR="001E65EA" w:rsidRPr="00E84C31">
        <w:rPr>
          <w:rStyle w:val="Hyperlink"/>
          <w:rFonts w:cstheme="minorHAnsi"/>
          <w:color w:val="000000" w:themeColor="text1"/>
        </w:rPr>
        <w:t>, YorkU Libraries</w:t>
      </w:r>
    </w:p>
    <w:p w14:paraId="4FFA2A12" w14:textId="77777777" w:rsidR="001E65EA" w:rsidRPr="00E84C31" w:rsidRDefault="00AC266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000000" w:themeColor="text1"/>
        </w:rPr>
      </w:pPr>
      <w:hyperlink r:id="rId32" w:history="1">
        <w:r w:rsidR="001E65EA" w:rsidRPr="00E84C31">
          <w:rPr>
            <w:rStyle w:val="Hyperlink"/>
            <w:rFonts w:cstheme="minorHAnsi"/>
          </w:rPr>
          <w:t>APA Style Overview</w:t>
        </w:r>
      </w:hyperlink>
      <w:r w:rsidR="001E65EA" w:rsidRPr="00E84C31">
        <w:rPr>
          <w:rStyle w:val="Hyperlink"/>
          <w:rFonts w:cstheme="minorHAnsi"/>
          <w:color w:val="000000" w:themeColor="text1"/>
        </w:rPr>
        <w:t>, YorkU Libraries</w:t>
      </w:r>
    </w:p>
    <w:p w14:paraId="4B2CE54E" w14:textId="77777777" w:rsidR="001E65EA" w:rsidRPr="00E84C31" w:rsidRDefault="00AC266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000000" w:themeColor="text1"/>
        </w:rPr>
      </w:pPr>
      <w:hyperlink r:id="rId33" w:history="1">
        <w:r w:rsidR="001E65EA" w:rsidRPr="00E84C31">
          <w:rPr>
            <w:rStyle w:val="Hyperlink"/>
            <w:rFonts w:cstheme="minorHAnsi"/>
          </w:rPr>
          <w:t>Drop-in Research Support</w:t>
        </w:r>
      </w:hyperlink>
      <w:r w:rsidR="001E65EA" w:rsidRPr="00E84C31">
        <w:rPr>
          <w:rStyle w:val="Hyperlink"/>
          <w:rFonts w:cstheme="minorHAnsi"/>
          <w:color w:val="000000" w:themeColor="text1"/>
        </w:rPr>
        <w:t>, YorkU Libraries</w:t>
      </w:r>
    </w:p>
    <w:p w14:paraId="1FE9C694" w14:textId="382D8063" w:rsidR="001E65EA" w:rsidRPr="00AE6F64" w:rsidRDefault="00AC266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themeColor="text1"/>
        </w:rPr>
      </w:pPr>
      <w:hyperlink r:id="rId34" w:history="1">
        <w:r w:rsidR="001E65EA" w:rsidRPr="00E84C31">
          <w:rPr>
            <w:rStyle w:val="Hyperlink"/>
            <w:rFonts w:cstheme="minorHAnsi"/>
          </w:rPr>
          <w:t>Writing Centre</w:t>
        </w:r>
      </w:hyperlink>
      <w:r w:rsidR="001E65EA" w:rsidRPr="00E63A52">
        <w:rPr>
          <w:rStyle w:val="Hyperlink"/>
          <w:rFonts w:cstheme="minorHAnsi"/>
          <w:b/>
        </w:rPr>
        <w:t>]</w:t>
      </w:r>
    </w:p>
    <w:p w14:paraId="6673E98A" w14:textId="77777777" w:rsidR="001E65EA" w:rsidRPr="0094059B" w:rsidRDefault="001E65EA" w:rsidP="001E65EA">
      <w:pPr>
        <w:pStyle w:val="Heading2"/>
      </w:pPr>
      <w:r w:rsidRPr="00E63A52">
        <w:t>Course Schedule: Weekly Readings and Activities</w:t>
      </w:r>
    </w:p>
    <w:p w14:paraId="07D341CE" w14:textId="77777777" w:rsidR="001E65EA" w:rsidRPr="00E84C31" w:rsidRDefault="001E65EA" w:rsidP="001E65EA">
      <w:pPr>
        <w:pStyle w:val="Heading3"/>
      </w:pPr>
      <w:r w:rsidRPr="00E84C31">
        <w:t xml:space="preserve">Required Course Materials </w:t>
      </w:r>
    </w:p>
    <w:p w14:paraId="4205FBDF" w14:textId="0A191864" w:rsidR="000F7145" w:rsidRPr="000F7145" w:rsidRDefault="000F7145" w:rsidP="000F7145">
      <w:pPr>
        <w:pStyle w:val="Heading3"/>
        <w:rPr>
          <w:rFonts w:asciiTheme="minorHAnsi" w:hAnsiTheme="minorHAnsi" w:cstheme="minorHAnsi"/>
          <w:b w:val="0"/>
          <w:color w:val="auto"/>
        </w:rPr>
      </w:pPr>
      <w:r w:rsidRPr="000F7145">
        <w:rPr>
          <w:rFonts w:asciiTheme="minorHAnsi" w:hAnsiTheme="minorHAnsi" w:cstheme="minorHAnsi"/>
          <w:bCs/>
          <w:color w:val="auto"/>
        </w:rPr>
        <w:t>No textbooks</w:t>
      </w:r>
      <w:r w:rsidRPr="000F7145">
        <w:rPr>
          <w:rFonts w:asciiTheme="minorHAnsi" w:hAnsiTheme="minorHAnsi" w:cstheme="minorHAnsi"/>
          <w:b w:val="0"/>
          <w:color w:val="auto"/>
        </w:rPr>
        <w:t xml:space="preserve"> are required for this course. However, chapters 11 and 14 in </w:t>
      </w:r>
      <w:r w:rsidRPr="000F7145">
        <w:rPr>
          <w:rFonts w:asciiTheme="minorHAnsi" w:hAnsiTheme="minorHAnsi" w:cstheme="minorHAnsi"/>
          <w:bCs/>
          <w:color w:val="auto"/>
        </w:rPr>
        <w:t>Provinces: Canadian Provincial Politics, 3</w:t>
      </w:r>
      <w:r w:rsidRPr="000F7145">
        <w:rPr>
          <w:rFonts w:asciiTheme="minorHAnsi" w:hAnsiTheme="minorHAnsi" w:cstheme="minorHAnsi"/>
          <w:bCs/>
          <w:color w:val="auto"/>
          <w:vertAlign w:val="superscript"/>
        </w:rPr>
        <w:t>rd</w:t>
      </w:r>
      <w:r w:rsidRPr="000F7145">
        <w:rPr>
          <w:rFonts w:asciiTheme="minorHAnsi" w:hAnsiTheme="minorHAnsi" w:cstheme="minorHAnsi"/>
          <w:bCs/>
          <w:color w:val="auto"/>
        </w:rPr>
        <w:t xml:space="preserve"> Edition</w:t>
      </w:r>
      <w:r w:rsidRPr="000F7145">
        <w:rPr>
          <w:rFonts w:asciiTheme="minorHAnsi" w:hAnsiTheme="minorHAnsi" w:cstheme="minorHAnsi"/>
          <w:b w:val="0"/>
          <w:color w:val="auto"/>
        </w:rPr>
        <w:t xml:space="preserve">, edited by Christopher Dunn, University of Toronto Press, 2016 </w:t>
      </w:r>
      <w:r w:rsidR="00FD1E51">
        <w:rPr>
          <w:rFonts w:asciiTheme="minorHAnsi" w:hAnsiTheme="minorHAnsi" w:cstheme="minorHAnsi"/>
          <w:b w:val="0"/>
          <w:color w:val="auto"/>
        </w:rPr>
        <w:t>are</w:t>
      </w:r>
      <w:r w:rsidRPr="000F7145">
        <w:rPr>
          <w:rFonts w:asciiTheme="minorHAnsi" w:hAnsiTheme="minorHAnsi" w:cstheme="minorHAnsi"/>
          <w:b w:val="0"/>
          <w:color w:val="auto"/>
        </w:rPr>
        <w:t xml:space="preserve"> recommended and can be accessed at the library. Specific readings are listed in the week-by-week outline</w:t>
      </w:r>
      <w:r w:rsidR="00CA5CF7">
        <w:rPr>
          <w:rFonts w:asciiTheme="minorHAnsi" w:hAnsiTheme="minorHAnsi" w:cstheme="minorHAnsi"/>
          <w:b w:val="0"/>
          <w:color w:val="auto"/>
        </w:rPr>
        <w:t xml:space="preserve">, are </w:t>
      </w:r>
      <w:r w:rsidR="00062677">
        <w:rPr>
          <w:rFonts w:asciiTheme="minorHAnsi" w:hAnsiTheme="minorHAnsi" w:cstheme="minorHAnsi"/>
          <w:b w:val="0"/>
          <w:color w:val="auto"/>
        </w:rPr>
        <w:t>predominantly publicly available sources</w:t>
      </w:r>
      <w:r w:rsidR="00FD1E51">
        <w:rPr>
          <w:rFonts w:asciiTheme="minorHAnsi" w:hAnsiTheme="minorHAnsi" w:cstheme="minorHAnsi"/>
          <w:b w:val="0"/>
          <w:color w:val="auto"/>
        </w:rPr>
        <w:t xml:space="preserve"> and will be provided </w:t>
      </w:r>
      <w:r w:rsidR="00CA5CF7">
        <w:rPr>
          <w:rFonts w:asciiTheme="minorHAnsi" w:hAnsiTheme="minorHAnsi" w:cstheme="minorHAnsi"/>
          <w:b w:val="0"/>
          <w:color w:val="auto"/>
        </w:rPr>
        <w:t xml:space="preserve">for students to access on </w:t>
      </w:r>
      <w:proofErr w:type="spellStart"/>
      <w:r w:rsidR="00CA5CF7">
        <w:rPr>
          <w:rFonts w:asciiTheme="minorHAnsi" w:hAnsiTheme="minorHAnsi" w:cstheme="minorHAnsi"/>
          <w:b w:val="0"/>
          <w:color w:val="auto"/>
        </w:rPr>
        <w:t>eClass</w:t>
      </w:r>
      <w:proofErr w:type="spellEnd"/>
      <w:r w:rsidRPr="000F7145">
        <w:rPr>
          <w:rFonts w:asciiTheme="minorHAnsi" w:hAnsiTheme="minorHAnsi" w:cstheme="minorHAnsi"/>
          <w:b w:val="0"/>
          <w:color w:val="auto"/>
        </w:rPr>
        <w:t>.</w:t>
      </w:r>
    </w:p>
    <w:p w14:paraId="463EB0F8" w14:textId="77777777" w:rsidR="001E65EA" w:rsidRDefault="001E65EA" w:rsidP="001E65EA">
      <w:pPr>
        <w:pStyle w:val="Heading3"/>
        <w:rPr>
          <w:color w:val="000000" w:themeColor="text1"/>
        </w:rPr>
      </w:pPr>
      <w:r w:rsidRPr="001A485B">
        <w:t>Course Schedule</w:t>
      </w:r>
      <w:r w:rsidRPr="00D541FC">
        <w:rPr>
          <w:color w:val="000000" w:themeColor="text1"/>
        </w:rPr>
        <w:t xml:space="preserve"> </w:t>
      </w:r>
    </w:p>
    <w:p w14:paraId="1ECCA347" w14:textId="77777777" w:rsidR="00122215" w:rsidRPr="00122215" w:rsidRDefault="00122215" w:rsidP="00122215">
      <w:pPr>
        <w:spacing w:line="276" w:lineRule="auto"/>
        <w:rPr>
          <w:rFonts w:ascii="Arial" w:eastAsia="Arial" w:hAnsi="Arial"/>
          <w:szCs w:val="22"/>
        </w:rPr>
      </w:pPr>
    </w:p>
    <w:p w14:paraId="2BA0A93F"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t>Week #1.</w:t>
      </w:r>
      <w:r w:rsidRPr="00122215">
        <w:rPr>
          <w:rFonts w:ascii="Arial" w:eastAsia="Arial" w:hAnsi="Arial"/>
          <w:b/>
          <w:szCs w:val="22"/>
        </w:rPr>
        <w:tab/>
      </w:r>
      <w:r w:rsidRPr="00122215">
        <w:rPr>
          <w:rFonts w:ascii="Arial" w:eastAsia="Arial" w:hAnsi="Arial"/>
          <w:b/>
          <w:szCs w:val="22"/>
          <w:u w:val="single"/>
        </w:rPr>
        <w:t>Ontario Government structure and roles – September 13, 2022</w:t>
      </w:r>
    </w:p>
    <w:p w14:paraId="4D89902E" w14:textId="77777777" w:rsidR="00122215" w:rsidRPr="00122215" w:rsidRDefault="00122215" w:rsidP="00122215">
      <w:pPr>
        <w:spacing w:line="276" w:lineRule="auto"/>
        <w:rPr>
          <w:rFonts w:ascii="Arial" w:eastAsia="Arial" w:hAnsi="Arial"/>
          <w:szCs w:val="22"/>
        </w:rPr>
      </w:pPr>
    </w:p>
    <w:p w14:paraId="316D1AB1" w14:textId="20FFF554" w:rsidR="00122215" w:rsidRPr="00122215" w:rsidRDefault="00122215" w:rsidP="00122215">
      <w:pPr>
        <w:spacing w:line="276" w:lineRule="auto"/>
        <w:rPr>
          <w:rFonts w:ascii="Arial" w:eastAsia="Arial" w:hAnsi="Arial"/>
          <w:szCs w:val="22"/>
        </w:rPr>
      </w:pPr>
      <w:r w:rsidRPr="00122215">
        <w:rPr>
          <w:rFonts w:ascii="Arial" w:eastAsia="Arial" w:hAnsi="Arial"/>
          <w:szCs w:val="22"/>
        </w:rPr>
        <w:t>Having a basic</w:t>
      </w:r>
      <w:r w:rsidR="00062677">
        <w:rPr>
          <w:rFonts w:ascii="Arial" w:eastAsia="Arial" w:hAnsi="Arial"/>
          <w:szCs w:val="22"/>
        </w:rPr>
        <w:t xml:space="preserve"> and</w:t>
      </w:r>
      <w:r w:rsidRPr="00122215">
        <w:rPr>
          <w:rFonts w:ascii="Arial" w:eastAsia="Arial" w:hAnsi="Arial"/>
          <w:szCs w:val="22"/>
        </w:rPr>
        <w:t xml:space="preserve"> common understanding of how the Ontario government is structured and the roles and responsibilities of the various bodies is essential to inform how citizens engage with government and how to influence government policy. Knowledge of the division of powers in Canada between federal, </w:t>
      </w:r>
      <w:proofErr w:type="gramStart"/>
      <w:r w:rsidRPr="00122215">
        <w:rPr>
          <w:rFonts w:ascii="Arial" w:eastAsia="Arial" w:hAnsi="Arial"/>
          <w:szCs w:val="22"/>
        </w:rPr>
        <w:t>provincial</w:t>
      </w:r>
      <w:proofErr w:type="gramEnd"/>
      <w:r w:rsidRPr="00122215">
        <w:rPr>
          <w:rFonts w:ascii="Arial" w:eastAsia="Arial" w:hAnsi="Arial"/>
          <w:szCs w:val="22"/>
        </w:rPr>
        <w:t xml:space="preserve"> and municipal (local) government is also necessary.</w:t>
      </w:r>
    </w:p>
    <w:p w14:paraId="41A5B3F2" w14:textId="77777777" w:rsidR="00122215" w:rsidRPr="00122215" w:rsidRDefault="00122215" w:rsidP="00122215">
      <w:pPr>
        <w:spacing w:line="276" w:lineRule="auto"/>
        <w:rPr>
          <w:rFonts w:ascii="Arial" w:eastAsia="Arial" w:hAnsi="Arial"/>
          <w:szCs w:val="22"/>
        </w:rPr>
      </w:pPr>
    </w:p>
    <w:p w14:paraId="6CCB3991" w14:textId="77777777" w:rsidR="00062677" w:rsidRDefault="00062677">
      <w:pPr>
        <w:spacing w:after="160" w:line="259" w:lineRule="auto"/>
        <w:rPr>
          <w:rFonts w:ascii="Arial" w:eastAsia="Arial" w:hAnsi="Arial"/>
          <w:b/>
          <w:szCs w:val="22"/>
        </w:rPr>
      </w:pPr>
      <w:r>
        <w:rPr>
          <w:rFonts w:ascii="Arial" w:eastAsia="Arial" w:hAnsi="Arial"/>
          <w:b/>
          <w:szCs w:val="22"/>
        </w:rPr>
        <w:br w:type="page"/>
      </w:r>
    </w:p>
    <w:p w14:paraId="0CF514DF" w14:textId="7FC968ED" w:rsidR="00122215" w:rsidRPr="00122215" w:rsidRDefault="00122215" w:rsidP="00122215">
      <w:pPr>
        <w:spacing w:line="276" w:lineRule="auto"/>
        <w:rPr>
          <w:rFonts w:ascii="Arial" w:eastAsia="Arial" w:hAnsi="Arial"/>
          <w:b/>
          <w:szCs w:val="22"/>
        </w:rPr>
      </w:pPr>
      <w:r w:rsidRPr="00122215">
        <w:rPr>
          <w:rFonts w:ascii="Arial" w:eastAsia="Arial" w:hAnsi="Arial"/>
          <w:b/>
          <w:szCs w:val="22"/>
        </w:rPr>
        <w:lastRenderedPageBreak/>
        <w:t>READINGS:</w:t>
      </w:r>
    </w:p>
    <w:tbl>
      <w:tblPr>
        <w:tblStyle w:val="TableGrid1"/>
        <w:tblW w:w="0" w:type="auto"/>
        <w:tblLook w:val="04A0" w:firstRow="1" w:lastRow="0" w:firstColumn="1" w:lastColumn="0" w:noHBand="0" w:noVBand="1"/>
      </w:tblPr>
      <w:tblGrid>
        <w:gridCol w:w="4740"/>
        <w:gridCol w:w="4610"/>
      </w:tblGrid>
      <w:tr w:rsidR="00122215" w:rsidRPr="00122215" w14:paraId="378E5062" w14:textId="77777777" w:rsidTr="00FD3702">
        <w:tc>
          <w:tcPr>
            <w:tcW w:w="4788" w:type="dxa"/>
          </w:tcPr>
          <w:p w14:paraId="312E6D34" w14:textId="77777777" w:rsidR="00122215" w:rsidRPr="00122215" w:rsidRDefault="00122215" w:rsidP="00122215">
            <w:pPr>
              <w:jc w:val="center"/>
              <w:rPr>
                <w:rFonts w:ascii="Arial" w:eastAsia="Arial" w:hAnsi="Arial"/>
                <w:b/>
                <w:szCs w:val="22"/>
              </w:rPr>
            </w:pPr>
            <w:r w:rsidRPr="00122215">
              <w:rPr>
                <w:rFonts w:ascii="Arial" w:eastAsia="Arial" w:hAnsi="Arial"/>
                <w:b/>
                <w:szCs w:val="22"/>
              </w:rPr>
              <w:t>Required</w:t>
            </w:r>
          </w:p>
        </w:tc>
        <w:tc>
          <w:tcPr>
            <w:tcW w:w="4788" w:type="dxa"/>
          </w:tcPr>
          <w:p w14:paraId="5D203496" w14:textId="77777777" w:rsidR="00122215" w:rsidRPr="00122215" w:rsidRDefault="00122215" w:rsidP="00122215">
            <w:pPr>
              <w:jc w:val="center"/>
              <w:rPr>
                <w:rFonts w:ascii="Arial" w:eastAsia="Arial" w:hAnsi="Arial"/>
                <w:b/>
                <w:szCs w:val="22"/>
              </w:rPr>
            </w:pPr>
            <w:r w:rsidRPr="00122215">
              <w:rPr>
                <w:rFonts w:ascii="Arial" w:eastAsia="Arial" w:hAnsi="Arial"/>
                <w:b/>
                <w:szCs w:val="22"/>
              </w:rPr>
              <w:t>Recommended</w:t>
            </w:r>
          </w:p>
        </w:tc>
      </w:tr>
      <w:tr w:rsidR="00122215" w:rsidRPr="00122215" w14:paraId="35712BE6" w14:textId="77777777" w:rsidTr="00FD3702">
        <w:tc>
          <w:tcPr>
            <w:tcW w:w="4788" w:type="dxa"/>
          </w:tcPr>
          <w:p w14:paraId="69AE9D09" w14:textId="77777777" w:rsidR="00122215" w:rsidRPr="00122215" w:rsidRDefault="00AC266E" w:rsidP="00122215">
            <w:pPr>
              <w:rPr>
                <w:rFonts w:ascii="Arial" w:eastAsia="Arial" w:hAnsi="Arial"/>
                <w:szCs w:val="22"/>
              </w:rPr>
            </w:pPr>
            <w:hyperlink r:id="rId35" w:history="1">
              <w:r w:rsidR="00122215" w:rsidRPr="00122215">
                <w:rPr>
                  <w:rFonts w:ascii="Arial" w:eastAsia="Arial" w:hAnsi="Arial"/>
                  <w:color w:val="5F5F5F"/>
                  <w:szCs w:val="22"/>
                  <w:u w:val="single"/>
                </w:rPr>
                <w:t>https://www.ontario.ca/page/history-government</w:t>
              </w:r>
            </w:hyperlink>
          </w:p>
          <w:p w14:paraId="6ACB4F83" w14:textId="77777777" w:rsidR="00122215" w:rsidRPr="00122215" w:rsidRDefault="00122215" w:rsidP="00122215">
            <w:pPr>
              <w:rPr>
                <w:rFonts w:ascii="Arial" w:eastAsia="Arial" w:hAnsi="Arial"/>
                <w:szCs w:val="22"/>
              </w:rPr>
            </w:pPr>
          </w:p>
        </w:tc>
        <w:tc>
          <w:tcPr>
            <w:tcW w:w="4788" w:type="dxa"/>
          </w:tcPr>
          <w:p w14:paraId="14B64E5A" w14:textId="77777777" w:rsidR="00122215" w:rsidRPr="00122215" w:rsidRDefault="00122215" w:rsidP="00122215">
            <w:pPr>
              <w:rPr>
                <w:rFonts w:ascii="Arial" w:eastAsia="Arial" w:hAnsi="Arial"/>
                <w:szCs w:val="22"/>
              </w:rPr>
            </w:pPr>
            <w:r w:rsidRPr="00122215">
              <w:rPr>
                <w:rFonts w:ascii="Arial" w:eastAsia="Arial" w:hAnsi="Arial"/>
                <w:szCs w:val="22"/>
              </w:rPr>
              <w:t xml:space="preserve">J. Roy, “Beyond Westminster governance: Bridging politics and public service into the networked era”, </w:t>
            </w:r>
            <w:r w:rsidRPr="00122215">
              <w:rPr>
                <w:rFonts w:ascii="Arial" w:eastAsia="Arial" w:hAnsi="Arial"/>
                <w:b/>
                <w:i/>
                <w:szCs w:val="22"/>
              </w:rPr>
              <w:t>Canadian Public Administration</w:t>
            </w:r>
            <w:r w:rsidRPr="00122215">
              <w:rPr>
                <w:rFonts w:ascii="Arial" w:eastAsia="Arial" w:hAnsi="Arial"/>
                <w:szCs w:val="22"/>
              </w:rPr>
              <w:t>, December 2008, Volume 51, Number 4, pp. 541-568.</w:t>
            </w:r>
          </w:p>
          <w:p w14:paraId="30E88C9E" w14:textId="77777777" w:rsidR="00122215" w:rsidRPr="00122215" w:rsidRDefault="00122215" w:rsidP="00122215">
            <w:pPr>
              <w:rPr>
                <w:rFonts w:ascii="Arial" w:eastAsia="Arial" w:hAnsi="Arial"/>
                <w:szCs w:val="22"/>
              </w:rPr>
            </w:pPr>
          </w:p>
          <w:p w14:paraId="64674C88" w14:textId="77777777" w:rsidR="00122215" w:rsidRPr="00122215" w:rsidRDefault="00122215" w:rsidP="00122215">
            <w:pPr>
              <w:rPr>
                <w:rFonts w:ascii="Arial" w:eastAsia="Arial" w:hAnsi="Arial"/>
                <w:szCs w:val="22"/>
              </w:rPr>
            </w:pPr>
            <w:r w:rsidRPr="00122215">
              <w:rPr>
                <w:rFonts w:ascii="Arial" w:eastAsia="Arial" w:hAnsi="Arial"/>
                <w:szCs w:val="22"/>
              </w:rPr>
              <w:t>Dunn, Christopher,</w:t>
            </w:r>
            <w:r w:rsidRPr="00122215">
              <w:rPr>
                <w:rFonts w:ascii="Arial" w:eastAsia="Arial" w:hAnsi="Arial"/>
                <w:b/>
                <w:szCs w:val="22"/>
              </w:rPr>
              <w:t xml:space="preserve"> </w:t>
            </w:r>
            <w:r w:rsidRPr="00122215">
              <w:rPr>
                <w:rFonts w:ascii="Arial" w:eastAsia="Arial" w:hAnsi="Arial"/>
                <w:i/>
                <w:szCs w:val="22"/>
              </w:rPr>
              <w:t xml:space="preserve">“Premiers and Cabinets” </w:t>
            </w:r>
            <w:r w:rsidRPr="00122215">
              <w:rPr>
                <w:rFonts w:ascii="Arial" w:eastAsia="Arial" w:hAnsi="Arial"/>
                <w:szCs w:val="22"/>
              </w:rPr>
              <w:t xml:space="preserve">in </w:t>
            </w:r>
            <w:r w:rsidRPr="00122215">
              <w:rPr>
                <w:rFonts w:ascii="Arial" w:eastAsia="Arial" w:hAnsi="Arial"/>
                <w:b/>
                <w:szCs w:val="22"/>
              </w:rPr>
              <w:t>Provinces: Canadian Provincial Politics, 3</w:t>
            </w:r>
            <w:r w:rsidRPr="00122215">
              <w:rPr>
                <w:rFonts w:ascii="Arial" w:eastAsia="Arial" w:hAnsi="Arial"/>
                <w:b/>
                <w:szCs w:val="22"/>
                <w:vertAlign w:val="superscript"/>
              </w:rPr>
              <w:t>rd</w:t>
            </w:r>
            <w:r w:rsidRPr="00122215">
              <w:rPr>
                <w:rFonts w:ascii="Arial" w:eastAsia="Arial" w:hAnsi="Arial"/>
                <w:b/>
                <w:szCs w:val="22"/>
              </w:rPr>
              <w:t xml:space="preserve"> Edition,</w:t>
            </w:r>
            <w:r w:rsidRPr="00122215">
              <w:rPr>
                <w:rFonts w:ascii="Arial" w:eastAsia="Arial" w:hAnsi="Arial"/>
                <w:szCs w:val="22"/>
              </w:rPr>
              <w:t xml:space="preserve"> edited by Christopher Dunn. University of Toronto Press, 2016, Chapter 11, pp. 315-362.</w:t>
            </w:r>
          </w:p>
          <w:p w14:paraId="69EFF404" w14:textId="77777777" w:rsidR="00122215" w:rsidRPr="00122215" w:rsidRDefault="00122215" w:rsidP="00122215">
            <w:pPr>
              <w:rPr>
                <w:rFonts w:ascii="Arial" w:eastAsia="Arial" w:hAnsi="Arial"/>
                <w:szCs w:val="22"/>
              </w:rPr>
            </w:pPr>
          </w:p>
        </w:tc>
      </w:tr>
      <w:tr w:rsidR="00122215" w:rsidRPr="00122215" w14:paraId="77AEDA66" w14:textId="77777777" w:rsidTr="00FD3702">
        <w:tc>
          <w:tcPr>
            <w:tcW w:w="9576" w:type="dxa"/>
            <w:gridSpan w:val="2"/>
          </w:tcPr>
          <w:p w14:paraId="51ADE65A" w14:textId="77777777" w:rsidR="00122215" w:rsidRPr="00122215" w:rsidRDefault="00122215" w:rsidP="00122215">
            <w:pPr>
              <w:rPr>
                <w:rFonts w:ascii="Arial" w:eastAsia="Arial" w:hAnsi="Arial"/>
                <w:b/>
                <w:szCs w:val="22"/>
              </w:rPr>
            </w:pPr>
            <w:r w:rsidRPr="00122215">
              <w:rPr>
                <w:rFonts w:ascii="Arial" w:eastAsia="Arial" w:hAnsi="Arial"/>
                <w:b/>
                <w:szCs w:val="22"/>
              </w:rPr>
              <w:t>Discussion Topic:</w:t>
            </w:r>
          </w:p>
          <w:p w14:paraId="176AF5B2" w14:textId="77777777" w:rsidR="00122215" w:rsidRPr="00122215" w:rsidRDefault="00122215" w:rsidP="00122215">
            <w:pPr>
              <w:rPr>
                <w:rFonts w:ascii="Arial" w:eastAsia="Arial" w:hAnsi="Arial"/>
                <w:i/>
                <w:szCs w:val="22"/>
              </w:rPr>
            </w:pPr>
            <w:r w:rsidRPr="00122215">
              <w:rPr>
                <w:rFonts w:ascii="Arial" w:eastAsia="Arial" w:hAnsi="Arial"/>
                <w:i/>
                <w:szCs w:val="22"/>
              </w:rPr>
              <w:t>Does the convention of ministerial responsibility still hold? Is there a particular Westminster convention that is the most critical to our system of government?</w:t>
            </w:r>
          </w:p>
          <w:p w14:paraId="7D606FD3" w14:textId="77777777" w:rsidR="00122215" w:rsidRPr="00122215" w:rsidRDefault="00122215" w:rsidP="00122215">
            <w:pPr>
              <w:rPr>
                <w:rFonts w:ascii="Arial" w:eastAsia="Arial" w:hAnsi="Arial"/>
                <w:szCs w:val="22"/>
              </w:rPr>
            </w:pPr>
          </w:p>
        </w:tc>
      </w:tr>
    </w:tbl>
    <w:p w14:paraId="09FD78DD" w14:textId="77777777" w:rsidR="00122215" w:rsidRPr="00122215" w:rsidRDefault="00122215" w:rsidP="00122215">
      <w:pPr>
        <w:spacing w:line="276" w:lineRule="auto"/>
        <w:rPr>
          <w:rFonts w:ascii="Arial" w:eastAsia="Arial" w:hAnsi="Arial"/>
          <w:szCs w:val="22"/>
        </w:rPr>
      </w:pPr>
    </w:p>
    <w:p w14:paraId="5C1268DC" w14:textId="77777777" w:rsidR="00122215" w:rsidRPr="00122215" w:rsidRDefault="00122215" w:rsidP="00122215">
      <w:pPr>
        <w:spacing w:line="276" w:lineRule="auto"/>
        <w:rPr>
          <w:rFonts w:ascii="Arial" w:eastAsia="Arial" w:hAnsi="Arial"/>
          <w:szCs w:val="22"/>
        </w:rPr>
      </w:pPr>
    </w:p>
    <w:p w14:paraId="494DB110"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t>Week #2.</w:t>
      </w:r>
      <w:r w:rsidRPr="00122215">
        <w:rPr>
          <w:rFonts w:ascii="Arial" w:eastAsia="Arial" w:hAnsi="Arial"/>
          <w:b/>
          <w:szCs w:val="22"/>
        </w:rPr>
        <w:tab/>
      </w:r>
      <w:r w:rsidRPr="00122215">
        <w:rPr>
          <w:rFonts w:ascii="Arial" w:eastAsia="Arial" w:hAnsi="Arial"/>
          <w:b/>
          <w:szCs w:val="22"/>
          <w:u w:val="single"/>
        </w:rPr>
        <w:t xml:space="preserve">Officers of the Legislature – September 20, 2022 </w:t>
      </w:r>
    </w:p>
    <w:p w14:paraId="074CDF0A" w14:textId="77777777" w:rsidR="00B54FDC" w:rsidRDefault="00B54FDC" w:rsidP="00122215">
      <w:pPr>
        <w:spacing w:line="276" w:lineRule="auto"/>
        <w:rPr>
          <w:rFonts w:ascii="Arial" w:eastAsia="Arial" w:hAnsi="Arial"/>
          <w:szCs w:val="22"/>
        </w:rPr>
      </w:pPr>
    </w:p>
    <w:p w14:paraId="2D4EE1FA" w14:textId="6AEFA9AA" w:rsidR="00122215" w:rsidRPr="00122215" w:rsidRDefault="00122215" w:rsidP="00122215">
      <w:pPr>
        <w:spacing w:line="276" w:lineRule="auto"/>
        <w:rPr>
          <w:rFonts w:ascii="Arial" w:eastAsia="Arial" w:hAnsi="Arial"/>
          <w:szCs w:val="22"/>
        </w:rPr>
      </w:pPr>
      <w:r w:rsidRPr="00122215">
        <w:rPr>
          <w:rFonts w:ascii="Arial" w:eastAsia="Arial" w:hAnsi="Arial"/>
          <w:szCs w:val="22"/>
        </w:rPr>
        <w:t xml:space="preserve">Ontario has </w:t>
      </w:r>
      <w:proofErr w:type="gramStart"/>
      <w:r w:rsidRPr="00122215">
        <w:rPr>
          <w:rFonts w:ascii="Arial" w:eastAsia="Arial" w:hAnsi="Arial"/>
          <w:szCs w:val="22"/>
        </w:rPr>
        <w:t>a number of</w:t>
      </w:r>
      <w:proofErr w:type="gramEnd"/>
      <w:r w:rsidRPr="00122215">
        <w:rPr>
          <w:rFonts w:ascii="Arial" w:eastAsia="Arial" w:hAnsi="Arial"/>
          <w:szCs w:val="22"/>
        </w:rPr>
        <w:t xml:space="preserve"> governmental or parliamentary “watchdogs” who are independent, non-partisan officers appointed by the Legislature. Their role is to hold government/members of parliament accountable and to prevent or minimize the potential abuse of power or authority. In Ontario, these officers cover the areas of provincial finance and the environment (Provincial Auditor and Financial Accountability Officer), ethical conduct and lobbying (Integrity Commissioner), transparency (Information and Privacy Commissioner), elections administration and monitoring (the Chief Electoral Officer), access to quality government services, including French language services and the protection of vulnerable children (Provincial Ombudsman). With Ontario’s Integrity Commissioner as an example, we will examine how these Officers undertake their mandates and how their role respects the “sovereignty” of Parliament.</w:t>
      </w:r>
    </w:p>
    <w:p w14:paraId="46400378" w14:textId="77777777" w:rsidR="00122215" w:rsidRPr="00122215" w:rsidRDefault="00122215" w:rsidP="00122215">
      <w:pPr>
        <w:spacing w:line="276" w:lineRule="auto"/>
        <w:rPr>
          <w:rFonts w:ascii="Arial" w:eastAsia="Arial" w:hAnsi="Arial"/>
          <w:szCs w:val="22"/>
        </w:rPr>
      </w:pPr>
    </w:p>
    <w:p w14:paraId="20D1EFA8" w14:textId="77777777" w:rsidR="00122215" w:rsidRPr="00122215" w:rsidRDefault="00122215" w:rsidP="00122215">
      <w:pPr>
        <w:spacing w:line="276" w:lineRule="auto"/>
        <w:rPr>
          <w:rFonts w:ascii="Arial" w:eastAsia="Arial" w:hAnsi="Arial"/>
          <w:b/>
          <w:szCs w:val="22"/>
        </w:rPr>
      </w:pPr>
      <w:r w:rsidRPr="00122215">
        <w:rPr>
          <w:rFonts w:ascii="Arial" w:eastAsia="Arial" w:hAnsi="Arial"/>
          <w:b/>
          <w:szCs w:val="22"/>
        </w:rPr>
        <w:t>READINGS:</w:t>
      </w:r>
    </w:p>
    <w:tbl>
      <w:tblPr>
        <w:tblStyle w:val="TableGrid1"/>
        <w:tblW w:w="0" w:type="auto"/>
        <w:tblLook w:val="04A0" w:firstRow="1" w:lastRow="0" w:firstColumn="1" w:lastColumn="0" w:noHBand="0" w:noVBand="1"/>
      </w:tblPr>
      <w:tblGrid>
        <w:gridCol w:w="4723"/>
        <w:gridCol w:w="4627"/>
      </w:tblGrid>
      <w:tr w:rsidR="00122215" w:rsidRPr="00122215" w14:paraId="1C4C0A7D" w14:textId="77777777" w:rsidTr="00FD3702">
        <w:tc>
          <w:tcPr>
            <w:tcW w:w="4788" w:type="dxa"/>
          </w:tcPr>
          <w:p w14:paraId="30E3CA70"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Required</w:t>
            </w:r>
          </w:p>
        </w:tc>
        <w:tc>
          <w:tcPr>
            <w:tcW w:w="4788" w:type="dxa"/>
          </w:tcPr>
          <w:p w14:paraId="2DD9EC53"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Recommended</w:t>
            </w:r>
          </w:p>
        </w:tc>
      </w:tr>
      <w:tr w:rsidR="00122215" w:rsidRPr="00122215" w14:paraId="5766EEBD" w14:textId="77777777" w:rsidTr="00FD3702">
        <w:tc>
          <w:tcPr>
            <w:tcW w:w="4788" w:type="dxa"/>
          </w:tcPr>
          <w:p w14:paraId="2C3B2B30" w14:textId="77777777" w:rsidR="00122215" w:rsidRPr="00122215" w:rsidRDefault="00122215" w:rsidP="00122215">
            <w:pPr>
              <w:rPr>
                <w:rFonts w:ascii="Arial" w:eastAsia="Arial" w:hAnsi="Arial"/>
                <w:szCs w:val="22"/>
              </w:rPr>
            </w:pPr>
            <w:r w:rsidRPr="00122215">
              <w:rPr>
                <w:rFonts w:ascii="Arial" w:eastAsia="Arial" w:hAnsi="Arial"/>
                <w:i/>
                <w:szCs w:val="22"/>
              </w:rPr>
              <w:t>Independent and Accountable: Modernizing the role of Agents of Parliament and Legislatures</w:t>
            </w:r>
            <w:r w:rsidRPr="00122215">
              <w:rPr>
                <w:rFonts w:ascii="Arial" w:eastAsia="Arial" w:hAnsi="Arial"/>
                <w:szCs w:val="22"/>
              </w:rPr>
              <w:t xml:space="preserve">, Public Policy Forum, April 2018. </w:t>
            </w:r>
            <w:hyperlink r:id="rId36" w:history="1">
              <w:r w:rsidRPr="00122215">
                <w:rPr>
                  <w:rFonts w:ascii="Arial" w:eastAsia="Arial" w:hAnsi="Arial"/>
                  <w:color w:val="5F5F5F"/>
                  <w:szCs w:val="22"/>
                  <w:u w:val="single"/>
                </w:rPr>
                <w:t>http://www.ppforum.ca</w:t>
              </w:r>
            </w:hyperlink>
          </w:p>
          <w:p w14:paraId="74F498BE" w14:textId="77777777" w:rsidR="00122215" w:rsidRPr="00122215" w:rsidRDefault="00122215" w:rsidP="00122215">
            <w:pPr>
              <w:rPr>
                <w:rFonts w:ascii="Arial" w:eastAsia="Arial" w:hAnsi="Arial"/>
                <w:szCs w:val="22"/>
              </w:rPr>
            </w:pPr>
          </w:p>
          <w:p w14:paraId="669495BA" w14:textId="77777777" w:rsidR="00122215" w:rsidRPr="00122215" w:rsidRDefault="00122215" w:rsidP="00122215">
            <w:pPr>
              <w:rPr>
                <w:rFonts w:ascii="Arial" w:eastAsia="Arial" w:hAnsi="Arial"/>
                <w:szCs w:val="22"/>
              </w:rPr>
            </w:pPr>
            <w:r w:rsidRPr="00122215">
              <w:rPr>
                <w:rFonts w:ascii="Arial" w:eastAsia="Arial" w:hAnsi="Arial"/>
                <w:szCs w:val="22"/>
              </w:rPr>
              <w:t xml:space="preserve">Bergman, Gwyneth and Emmet Macfarlane, </w:t>
            </w:r>
            <w:r w:rsidRPr="00122215">
              <w:rPr>
                <w:rFonts w:ascii="Arial" w:eastAsia="Arial" w:hAnsi="Arial"/>
                <w:i/>
                <w:szCs w:val="22"/>
              </w:rPr>
              <w:t>The impact and role of Officers of Parliament: Canada’s conflict of interest and ethics commissioner</w:t>
            </w:r>
            <w:r w:rsidRPr="00122215">
              <w:rPr>
                <w:rFonts w:ascii="Arial" w:eastAsia="Arial" w:hAnsi="Arial"/>
                <w:szCs w:val="22"/>
              </w:rPr>
              <w:t xml:space="preserve">. </w:t>
            </w:r>
            <w:r w:rsidRPr="00122215">
              <w:rPr>
                <w:rFonts w:ascii="Arial" w:eastAsia="Arial" w:hAnsi="Arial"/>
                <w:b/>
                <w:szCs w:val="22"/>
              </w:rPr>
              <w:t>Canadian Public Administration</w:t>
            </w:r>
            <w:r w:rsidRPr="00122215">
              <w:rPr>
                <w:rFonts w:ascii="Arial" w:eastAsia="Arial" w:hAnsi="Arial"/>
                <w:szCs w:val="22"/>
              </w:rPr>
              <w:t>, Vol. 61, No. 1 (March 2018), pp.5-25.</w:t>
            </w:r>
          </w:p>
          <w:p w14:paraId="6D40DF34" w14:textId="77777777" w:rsidR="00122215" w:rsidRPr="00122215" w:rsidRDefault="00122215" w:rsidP="00122215">
            <w:pPr>
              <w:rPr>
                <w:rFonts w:ascii="Arial" w:eastAsia="Arial" w:hAnsi="Arial"/>
                <w:szCs w:val="22"/>
              </w:rPr>
            </w:pPr>
          </w:p>
          <w:p w14:paraId="6CBFB78A" w14:textId="77777777" w:rsidR="00122215" w:rsidRPr="00122215" w:rsidRDefault="00122215" w:rsidP="00122215">
            <w:pPr>
              <w:rPr>
                <w:rFonts w:ascii="Arial" w:eastAsia="Arial" w:hAnsi="Arial"/>
                <w:szCs w:val="22"/>
              </w:rPr>
            </w:pPr>
            <w:r w:rsidRPr="00122215">
              <w:rPr>
                <w:rFonts w:ascii="Arial" w:eastAsia="Arial" w:hAnsi="Arial"/>
                <w:szCs w:val="22"/>
              </w:rPr>
              <w:t>Agents of Parliament: The emergence of a New Branch and Constitutional Consequences for Canada, by Jefferey G. Bell, Institute on Governance, 2006.</w:t>
            </w:r>
          </w:p>
          <w:p w14:paraId="11F10778" w14:textId="77777777" w:rsidR="00122215" w:rsidRPr="00122215" w:rsidRDefault="00AC266E" w:rsidP="00122215">
            <w:pPr>
              <w:rPr>
                <w:rFonts w:ascii="Arial" w:eastAsia="Arial" w:hAnsi="Arial"/>
                <w:szCs w:val="22"/>
              </w:rPr>
            </w:pPr>
            <w:hyperlink r:id="rId37" w:history="1">
              <w:r w:rsidR="00122215" w:rsidRPr="00122215">
                <w:rPr>
                  <w:rFonts w:ascii="Arial" w:eastAsia="Arial" w:hAnsi="Arial"/>
                  <w:color w:val="5F5F5F"/>
                  <w:szCs w:val="22"/>
                  <w:u w:val="single"/>
                </w:rPr>
                <w:t>http://iog.ca/publications/agents-of-parliament-the-emergence-of-a-new-branch-and-constitutional-consequences-for-canada/</w:t>
              </w:r>
            </w:hyperlink>
          </w:p>
          <w:p w14:paraId="66B85471" w14:textId="77777777" w:rsidR="00122215" w:rsidRPr="00122215" w:rsidRDefault="00122215" w:rsidP="00122215">
            <w:pPr>
              <w:rPr>
                <w:rFonts w:ascii="Arial" w:eastAsia="Arial" w:hAnsi="Arial"/>
                <w:szCs w:val="22"/>
              </w:rPr>
            </w:pPr>
          </w:p>
        </w:tc>
        <w:tc>
          <w:tcPr>
            <w:tcW w:w="4788" w:type="dxa"/>
          </w:tcPr>
          <w:p w14:paraId="488C68B0" w14:textId="77777777" w:rsidR="00122215" w:rsidRPr="00122215" w:rsidRDefault="00122215" w:rsidP="00122215">
            <w:pPr>
              <w:rPr>
                <w:rFonts w:ascii="Arial" w:eastAsia="Arial" w:hAnsi="Arial"/>
                <w:szCs w:val="22"/>
              </w:rPr>
            </w:pPr>
            <w:r w:rsidRPr="00122215">
              <w:rPr>
                <w:rFonts w:ascii="Arial" w:eastAsia="Arial" w:hAnsi="Arial"/>
                <w:szCs w:val="22"/>
              </w:rPr>
              <w:lastRenderedPageBreak/>
              <w:t xml:space="preserve">S. Carl, </w:t>
            </w:r>
            <w:r w:rsidRPr="00122215">
              <w:rPr>
                <w:rFonts w:ascii="Arial" w:eastAsia="Arial" w:hAnsi="Arial"/>
                <w:i/>
                <w:szCs w:val="22"/>
              </w:rPr>
              <w:t>“</w:t>
            </w:r>
            <w:r w:rsidRPr="00122215">
              <w:rPr>
                <w:rFonts w:ascii="Arial" w:eastAsia="Arial" w:hAnsi="Arial"/>
                <w:szCs w:val="22"/>
              </w:rPr>
              <w:t xml:space="preserve">Toward a definition and taxonomy of public sector ombudsmen”, </w:t>
            </w:r>
            <w:r w:rsidRPr="00122215">
              <w:rPr>
                <w:rFonts w:ascii="Arial" w:eastAsia="Arial" w:hAnsi="Arial"/>
                <w:b/>
                <w:i/>
                <w:szCs w:val="22"/>
              </w:rPr>
              <w:t xml:space="preserve">Canadian Public Administration </w:t>
            </w:r>
            <w:r w:rsidRPr="00122215">
              <w:rPr>
                <w:rFonts w:ascii="Arial" w:eastAsia="Arial" w:hAnsi="Arial"/>
                <w:b/>
                <w:i/>
                <w:szCs w:val="22"/>
              </w:rPr>
              <w:lastRenderedPageBreak/>
              <w:t>Journal</w:t>
            </w:r>
            <w:r w:rsidRPr="00122215">
              <w:rPr>
                <w:rFonts w:ascii="Arial" w:eastAsia="Arial" w:hAnsi="Arial"/>
                <w:b/>
                <w:szCs w:val="22"/>
              </w:rPr>
              <w:t>,</w:t>
            </w:r>
            <w:r w:rsidRPr="00122215">
              <w:rPr>
                <w:rFonts w:ascii="Arial" w:eastAsia="Arial" w:hAnsi="Arial"/>
                <w:szCs w:val="22"/>
              </w:rPr>
              <w:t xml:space="preserve"> Volume 55, Number 2 (June 2012), 203-220.</w:t>
            </w:r>
          </w:p>
          <w:p w14:paraId="4D990885" w14:textId="77777777" w:rsidR="00122215" w:rsidRPr="00122215" w:rsidRDefault="00122215" w:rsidP="00122215">
            <w:pPr>
              <w:rPr>
                <w:rFonts w:ascii="Arial" w:eastAsia="Arial" w:hAnsi="Arial"/>
                <w:szCs w:val="22"/>
              </w:rPr>
            </w:pPr>
          </w:p>
          <w:p w14:paraId="02E8B554" w14:textId="77777777" w:rsidR="00122215" w:rsidRPr="00122215" w:rsidRDefault="00122215" w:rsidP="00122215">
            <w:pPr>
              <w:rPr>
                <w:rFonts w:ascii="Arial" w:eastAsia="Arial" w:hAnsi="Arial"/>
                <w:szCs w:val="22"/>
              </w:rPr>
            </w:pPr>
            <w:r w:rsidRPr="00122215">
              <w:rPr>
                <w:rFonts w:ascii="Arial" w:eastAsia="Arial" w:hAnsi="Arial"/>
                <w:szCs w:val="22"/>
              </w:rPr>
              <w:t xml:space="preserve">Thomas, Paul G. “The Past, Present and Future of Officers of Parliament” in </w:t>
            </w:r>
            <w:r w:rsidRPr="00122215">
              <w:rPr>
                <w:rFonts w:ascii="Arial" w:eastAsia="Arial" w:hAnsi="Arial"/>
                <w:b/>
                <w:i/>
                <w:szCs w:val="22"/>
              </w:rPr>
              <w:t>Canadian Public Administration</w:t>
            </w:r>
            <w:r w:rsidRPr="00122215">
              <w:rPr>
                <w:rFonts w:ascii="Arial" w:eastAsia="Arial" w:hAnsi="Arial"/>
                <w:szCs w:val="22"/>
              </w:rPr>
              <w:t>, Volume 46, No. 3 (Fall 2003), 287-314.</w:t>
            </w:r>
          </w:p>
          <w:p w14:paraId="34811748" w14:textId="77777777" w:rsidR="00122215" w:rsidRPr="00122215" w:rsidRDefault="00122215" w:rsidP="00122215">
            <w:pPr>
              <w:rPr>
                <w:rFonts w:ascii="Arial" w:eastAsia="Arial" w:hAnsi="Arial"/>
                <w:szCs w:val="22"/>
              </w:rPr>
            </w:pPr>
          </w:p>
        </w:tc>
      </w:tr>
      <w:tr w:rsidR="00122215" w:rsidRPr="00122215" w14:paraId="109779E9" w14:textId="77777777" w:rsidTr="00FD3702">
        <w:tc>
          <w:tcPr>
            <w:tcW w:w="9576" w:type="dxa"/>
            <w:gridSpan w:val="2"/>
          </w:tcPr>
          <w:p w14:paraId="22E1A161" w14:textId="77777777" w:rsidR="00122215" w:rsidRPr="00122215" w:rsidRDefault="00122215" w:rsidP="00122215">
            <w:pPr>
              <w:rPr>
                <w:rFonts w:ascii="Arial" w:eastAsia="Arial" w:hAnsi="Arial"/>
                <w:szCs w:val="22"/>
              </w:rPr>
            </w:pPr>
            <w:r w:rsidRPr="00122215">
              <w:rPr>
                <w:rFonts w:ascii="Arial" w:eastAsia="Arial" w:hAnsi="Arial"/>
                <w:b/>
                <w:szCs w:val="22"/>
              </w:rPr>
              <w:lastRenderedPageBreak/>
              <w:t>Discussion Topic:</w:t>
            </w:r>
            <w:r w:rsidRPr="00122215">
              <w:rPr>
                <w:rFonts w:ascii="Arial" w:eastAsia="Arial" w:hAnsi="Arial"/>
                <w:szCs w:val="22"/>
              </w:rPr>
              <w:t xml:space="preserve"> </w:t>
            </w:r>
          </w:p>
          <w:p w14:paraId="44F8BC1D" w14:textId="77777777" w:rsidR="00122215" w:rsidRPr="00122215" w:rsidRDefault="00122215" w:rsidP="00122215">
            <w:pPr>
              <w:rPr>
                <w:rFonts w:ascii="Arial" w:eastAsia="Arial" w:hAnsi="Arial"/>
                <w:i/>
                <w:szCs w:val="22"/>
              </w:rPr>
            </w:pPr>
            <w:r w:rsidRPr="00122215">
              <w:rPr>
                <w:rFonts w:ascii="Arial" w:eastAsia="Arial" w:hAnsi="Arial"/>
                <w:i/>
                <w:szCs w:val="22"/>
              </w:rPr>
              <w:t>How essential are officers of the legislature to our system of democratic government? Officers of the legislature hold the government and members accountable. Who should hold them accountable?</w:t>
            </w:r>
          </w:p>
          <w:p w14:paraId="15556F04" w14:textId="77777777" w:rsidR="00122215" w:rsidRPr="00122215" w:rsidRDefault="00122215" w:rsidP="00122215">
            <w:pPr>
              <w:rPr>
                <w:rFonts w:ascii="Arial" w:eastAsia="Arial" w:hAnsi="Arial"/>
                <w:szCs w:val="22"/>
              </w:rPr>
            </w:pPr>
          </w:p>
          <w:p w14:paraId="0990B510" w14:textId="77777777" w:rsidR="00122215" w:rsidRPr="00122215" w:rsidRDefault="00122215" w:rsidP="00122215">
            <w:pPr>
              <w:rPr>
                <w:rFonts w:ascii="Arial" w:eastAsia="Arial" w:hAnsi="Arial"/>
                <w:szCs w:val="22"/>
              </w:rPr>
            </w:pPr>
            <w:r w:rsidRPr="00122215">
              <w:rPr>
                <w:rFonts w:ascii="Arial" w:eastAsia="Arial" w:hAnsi="Arial"/>
                <w:szCs w:val="22"/>
              </w:rPr>
              <w:t>ASSIGNMENT #1 DUE</w:t>
            </w:r>
          </w:p>
          <w:p w14:paraId="0F7EDAAB" w14:textId="77777777" w:rsidR="00122215" w:rsidRPr="00122215" w:rsidRDefault="00122215" w:rsidP="00122215">
            <w:pPr>
              <w:rPr>
                <w:rFonts w:ascii="Arial" w:eastAsia="Arial" w:hAnsi="Arial"/>
                <w:szCs w:val="22"/>
              </w:rPr>
            </w:pPr>
          </w:p>
        </w:tc>
      </w:tr>
    </w:tbl>
    <w:p w14:paraId="1E2CA46E" w14:textId="77777777" w:rsidR="00122215" w:rsidRPr="00122215" w:rsidRDefault="00122215" w:rsidP="00122215">
      <w:pPr>
        <w:spacing w:line="276" w:lineRule="auto"/>
        <w:rPr>
          <w:rFonts w:ascii="Arial" w:eastAsia="Arial" w:hAnsi="Arial"/>
          <w:szCs w:val="22"/>
        </w:rPr>
      </w:pPr>
    </w:p>
    <w:p w14:paraId="31ACE00F" w14:textId="77777777" w:rsidR="00122215" w:rsidRPr="00122215" w:rsidRDefault="00122215" w:rsidP="00122215">
      <w:pPr>
        <w:spacing w:line="276" w:lineRule="auto"/>
        <w:rPr>
          <w:rFonts w:ascii="Arial" w:eastAsia="Arial" w:hAnsi="Arial"/>
          <w:szCs w:val="22"/>
        </w:rPr>
      </w:pPr>
    </w:p>
    <w:p w14:paraId="501C7FF5"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t>Week #3.</w:t>
      </w:r>
      <w:r w:rsidRPr="00122215">
        <w:rPr>
          <w:rFonts w:ascii="Arial" w:eastAsia="Arial" w:hAnsi="Arial"/>
          <w:b/>
          <w:szCs w:val="22"/>
        </w:rPr>
        <w:tab/>
      </w:r>
      <w:r w:rsidRPr="00122215">
        <w:rPr>
          <w:rFonts w:ascii="Arial" w:eastAsia="Arial" w:hAnsi="Arial"/>
          <w:b/>
          <w:szCs w:val="22"/>
          <w:u w:val="single"/>
        </w:rPr>
        <w:t xml:space="preserve">A professional public service – September 27, 2022 </w:t>
      </w:r>
    </w:p>
    <w:p w14:paraId="7065B20B" w14:textId="2B1534E9" w:rsidR="00122215" w:rsidRDefault="00122215" w:rsidP="00122215">
      <w:pPr>
        <w:spacing w:line="276" w:lineRule="auto"/>
        <w:contextualSpacing/>
        <w:rPr>
          <w:rFonts w:ascii="Arial" w:eastAsia="Arial" w:hAnsi="Arial"/>
          <w:szCs w:val="22"/>
        </w:rPr>
      </w:pPr>
    </w:p>
    <w:p w14:paraId="679BA3E9" w14:textId="180E921B" w:rsidR="00B54FDC" w:rsidRDefault="00B54FDC" w:rsidP="00122215">
      <w:pPr>
        <w:spacing w:line="276" w:lineRule="auto"/>
        <w:contextualSpacing/>
        <w:rPr>
          <w:rFonts w:ascii="Arial" w:eastAsia="Arial" w:hAnsi="Arial"/>
          <w:i/>
          <w:szCs w:val="22"/>
        </w:rPr>
      </w:pPr>
      <w:bookmarkStart w:id="0" w:name="_Hlk46059265"/>
      <w:r w:rsidRPr="00B54FDC">
        <w:rPr>
          <w:rFonts w:ascii="Arial" w:eastAsia="Arial" w:hAnsi="Arial"/>
          <w:b/>
          <w:i/>
          <w:szCs w:val="22"/>
        </w:rPr>
        <w:t>Guest speaker:</w:t>
      </w:r>
      <w:r w:rsidRPr="00B54FDC">
        <w:rPr>
          <w:rFonts w:ascii="Arial" w:eastAsia="Arial" w:hAnsi="Arial"/>
          <w:szCs w:val="22"/>
        </w:rPr>
        <w:t xml:space="preserve"> </w:t>
      </w:r>
      <w:bookmarkEnd w:id="0"/>
      <w:r w:rsidR="00BA0915" w:rsidRPr="00BA0915">
        <w:rPr>
          <w:rFonts w:ascii="Arial" w:eastAsia="Arial" w:hAnsi="Arial"/>
          <w:i/>
          <w:szCs w:val="22"/>
        </w:rPr>
        <w:t>Ontario’s Integrity Commissioner, the Honourable J. David Wake.</w:t>
      </w:r>
    </w:p>
    <w:p w14:paraId="0207C5B1" w14:textId="77777777" w:rsidR="00BA0915" w:rsidRPr="00122215" w:rsidRDefault="00BA0915" w:rsidP="00122215">
      <w:pPr>
        <w:spacing w:line="276" w:lineRule="auto"/>
        <w:contextualSpacing/>
        <w:rPr>
          <w:rFonts w:ascii="Arial" w:eastAsia="Arial" w:hAnsi="Arial"/>
          <w:szCs w:val="22"/>
        </w:rPr>
      </w:pPr>
    </w:p>
    <w:p w14:paraId="086C3A40" w14:textId="77777777" w:rsidR="00122215" w:rsidRPr="00122215" w:rsidRDefault="00122215" w:rsidP="00122215">
      <w:pPr>
        <w:spacing w:line="276" w:lineRule="auto"/>
        <w:contextualSpacing/>
        <w:rPr>
          <w:rFonts w:ascii="Arial" w:eastAsia="Arial" w:hAnsi="Arial"/>
          <w:szCs w:val="22"/>
        </w:rPr>
      </w:pPr>
      <w:r w:rsidRPr="00122215">
        <w:rPr>
          <w:rFonts w:ascii="Arial" w:eastAsia="Arial" w:hAnsi="Arial"/>
          <w:szCs w:val="22"/>
        </w:rPr>
        <w:t xml:space="preserve">Based on the Westminster model of government that enshrines the politics-administration dichotomy, the requirement for an impartial, professional bureaucracy has been instituted. German sociologist, Max Weber, described the characteristics of the modern bureaucracy in his 1922 work, </w:t>
      </w:r>
      <w:r w:rsidRPr="00122215">
        <w:rPr>
          <w:rFonts w:ascii="Arial" w:eastAsia="Arial" w:hAnsi="Arial"/>
          <w:i/>
          <w:szCs w:val="22"/>
        </w:rPr>
        <w:t>Economy and Society</w:t>
      </w:r>
      <w:r w:rsidRPr="00122215">
        <w:rPr>
          <w:rFonts w:ascii="Arial" w:eastAsia="Arial" w:hAnsi="Arial"/>
          <w:szCs w:val="22"/>
        </w:rPr>
        <w:t xml:space="preserve">. Eighty-four years later and a continent away, the </w:t>
      </w:r>
      <w:r w:rsidRPr="00122215">
        <w:rPr>
          <w:rFonts w:ascii="Arial" w:eastAsia="Arial" w:hAnsi="Arial"/>
          <w:i/>
          <w:szCs w:val="22"/>
        </w:rPr>
        <w:t>Public Service of Ontario Act, 2006</w:t>
      </w:r>
      <w:r w:rsidRPr="00122215">
        <w:rPr>
          <w:rFonts w:ascii="Arial" w:eastAsia="Arial" w:hAnsi="Arial"/>
          <w:szCs w:val="22"/>
        </w:rPr>
        <w:t xml:space="preserve"> enshrines similar principles into law.</w:t>
      </w:r>
    </w:p>
    <w:p w14:paraId="3B034C3E" w14:textId="77777777" w:rsidR="00122215" w:rsidRPr="00122215" w:rsidRDefault="00122215" w:rsidP="00122215">
      <w:pPr>
        <w:spacing w:line="276" w:lineRule="auto"/>
        <w:contextualSpacing/>
        <w:rPr>
          <w:rFonts w:ascii="Arial" w:eastAsia="Arial" w:hAnsi="Arial"/>
          <w:szCs w:val="22"/>
        </w:rPr>
      </w:pPr>
    </w:p>
    <w:p w14:paraId="0890B9B3" w14:textId="77777777" w:rsidR="00122215" w:rsidRPr="00122215" w:rsidRDefault="00122215" w:rsidP="00122215">
      <w:pPr>
        <w:spacing w:line="276" w:lineRule="auto"/>
        <w:contextualSpacing/>
        <w:rPr>
          <w:rFonts w:ascii="Arial" w:eastAsia="Arial" w:hAnsi="Arial"/>
          <w:b/>
          <w:szCs w:val="22"/>
        </w:rPr>
      </w:pPr>
      <w:r w:rsidRPr="00122215">
        <w:rPr>
          <w:rFonts w:ascii="Arial" w:eastAsia="Arial" w:hAnsi="Arial"/>
          <w:b/>
          <w:szCs w:val="22"/>
        </w:rPr>
        <w:t>READINGS:</w:t>
      </w:r>
    </w:p>
    <w:tbl>
      <w:tblPr>
        <w:tblStyle w:val="TableGrid1"/>
        <w:tblW w:w="0" w:type="auto"/>
        <w:tblLayout w:type="fixed"/>
        <w:tblLook w:val="04A0" w:firstRow="1" w:lastRow="0" w:firstColumn="1" w:lastColumn="0" w:noHBand="0" w:noVBand="1"/>
      </w:tblPr>
      <w:tblGrid>
        <w:gridCol w:w="4644"/>
        <w:gridCol w:w="4932"/>
      </w:tblGrid>
      <w:tr w:rsidR="00122215" w:rsidRPr="00122215" w14:paraId="5A68C35E" w14:textId="77777777" w:rsidTr="00FD3702">
        <w:trPr>
          <w:tblHeader/>
        </w:trPr>
        <w:tc>
          <w:tcPr>
            <w:tcW w:w="4644" w:type="dxa"/>
          </w:tcPr>
          <w:p w14:paraId="3330ACF8" w14:textId="77777777" w:rsidR="00122215" w:rsidRPr="00122215" w:rsidRDefault="00122215" w:rsidP="00122215">
            <w:pPr>
              <w:contextualSpacing/>
              <w:jc w:val="center"/>
              <w:rPr>
                <w:rFonts w:ascii="Arial" w:eastAsia="Arial" w:hAnsi="Arial"/>
                <w:szCs w:val="22"/>
              </w:rPr>
            </w:pPr>
            <w:r w:rsidRPr="00122215">
              <w:rPr>
                <w:rFonts w:ascii="Arial" w:eastAsia="Arial" w:hAnsi="Arial"/>
                <w:b/>
                <w:szCs w:val="22"/>
              </w:rPr>
              <w:t>Required</w:t>
            </w:r>
          </w:p>
        </w:tc>
        <w:tc>
          <w:tcPr>
            <w:tcW w:w="4932" w:type="dxa"/>
          </w:tcPr>
          <w:p w14:paraId="6D686E9F" w14:textId="77777777" w:rsidR="00122215" w:rsidRPr="00122215" w:rsidRDefault="00122215" w:rsidP="00122215">
            <w:pPr>
              <w:contextualSpacing/>
              <w:jc w:val="center"/>
              <w:rPr>
                <w:rFonts w:ascii="Arial" w:eastAsia="Arial" w:hAnsi="Arial"/>
                <w:szCs w:val="22"/>
              </w:rPr>
            </w:pPr>
            <w:r w:rsidRPr="00122215">
              <w:rPr>
                <w:rFonts w:ascii="Arial" w:eastAsia="Arial" w:hAnsi="Arial"/>
                <w:b/>
                <w:szCs w:val="22"/>
              </w:rPr>
              <w:t>Recommended:</w:t>
            </w:r>
          </w:p>
        </w:tc>
      </w:tr>
      <w:tr w:rsidR="00122215" w:rsidRPr="00122215" w14:paraId="2986FF60" w14:textId="77777777" w:rsidTr="00FD3702">
        <w:tc>
          <w:tcPr>
            <w:tcW w:w="4644" w:type="dxa"/>
          </w:tcPr>
          <w:p w14:paraId="001BE5DD" w14:textId="77777777" w:rsidR="00122215" w:rsidRPr="00122215" w:rsidRDefault="00122215" w:rsidP="00122215">
            <w:pPr>
              <w:contextualSpacing/>
              <w:rPr>
                <w:rFonts w:ascii="Arial" w:eastAsia="Arial" w:hAnsi="Arial"/>
                <w:szCs w:val="22"/>
              </w:rPr>
            </w:pPr>
            <w:r w:rsidRPr="00122215">
              <w:rPr>
                <w:rFonts w:ascii="Arial" w:eastAsia="Arial" w:hAnsi="Arial"/>
                <w:szCs w:val="22"/>
              </w:rPr>
              <w:t xml:space="preserve">The Public Service of Ontario Act, 2006 </w:t>
            </w:r>
            <w:hyperlink r:id="rId38" w:history="1">
              <w:r w:rsidRPr="00122215">
                <w:rPr>
                  <w:rFonts w:ascii="Arial" w:eastAsia="Arial" w:hAnsi="Arial"/>
                  <w:color w:val="5F5F5F"/>
                  <w:szCs w:val="22"/>
                  <w:u w:val="single"/>
                </w:rPr>
                <w:t>https://www.ontario.ca/laws/statute/06p35</w:t>
              </w:r>
            </w:hyperlink>
          </w:p>
          <w:p w14:paraId="494DF44D" w14:textId="77777777" w:rsidR="00122215" w:rsidRPr="00122215" w:rsidRDefault="00122215" w:rsidP="00122215">
            <w:pPr>
              <w:contextualSpacing/>
              <w:rPr>
                <w:rFonts w:ascii="Arial" w:eastAsia="Arial" w:hAnsi="Arial"/>
                <w:szCs w:val="22"/>
              </w:rPr>
            </w:pPr>
          </w:p>
          <w:p w14:paraId="4EA1FD79" w14:textId="77777777" w:rsidR="00122215" w:rsidRPr="00122215" w:rsidRDefault="00122215" w:rsidP="00122215">
            <w:pPr>
              <w:contextualSpacing/>
              <w:rPr>
                <w:rFonts w:ascii="Arial" w:eastAsia="Arial" w:hAnsi="Arial"/>
                <w:szCs w:val="22"/>
              </w:rPr>
            </w:pPr>
            <w:r w:rsidRPr="00122215">
              <w:rPr>
                <w:rFonts w:ascii="Arial" w:eastAsia="Arial" w:hAnsi="Arial"/>
                <w:szCs w:val="22"/>
              </w:rPr>
              <w:lastRenderedPageBreak/>
              <w:t xml:space="preserve">Max Weber, </w:t>
            </w:r>
            <w:r w:rsidRPr="00122215">
              <w:rPr>
                <w:rFonts w:ascii="Arial" w:eastAsia="Arial" w:hAnsi="Arial"/>
                <w:i/>
                <w:szCs w:val="22"/>
              </w:rPr>
              <w:t>Economy and Society</w:t>
            </w:r>
            <w:r w:rsidRPr="00122215">
              <w:rPr>
                <w:rFonts w:ascii="Arial" w:eastAsia="Arial" w:hAnsi="Arial"/>
                <w:szCs w:val="22"/>
              </w:rPr>
              <w:t>, Chapter XI, pp. 956 – 1000</w:t>
            </w:r>
          </w:p>
          <w:p w14:paraId="3785E878" w14:textId="77777777" w:rsidR="00122215" w:rsidRPr="00122215" w:rsidRDefault="00AC266E" w:rsidP="00122215">
            <w:pPr>
              <w:contextualSpacing/>
              <w:rPr>
                <w:rFonts w:ascii="Arial" w:eastAsia="Arial" w:hAnsi="Arial"/>
                <w:szCs w:val="22"/>
              </w:rPr>
            </w:pPr>
            <w:hyperlink r:id="rId39" w:history="1">
              <w:r w:rsidR="00122215" w:rsidRPr="00122215">
                <w:rPr>
                  <w:rFonts w:ascii="Arial" w:eastAsia="Arial" w:hAnsi="Arial"/>
                  <w:color w:val="5F5F5F"/>
                  <w:szCs w:val="22"/>
                  <w:u w:val="single"/>
                </w:rPr>
                <w:t>https://archive.org/stream/MaxWeberEconomyAndSociety/MaxWeberEconomyAndSociety_djvu.txt</w:t>
              </w:r>
            </w:hyperlink>
          </w:p>
          <w:p w14:paraId="27341172" w14:textId="77777777" w:rsidR="00122215" w:rsidRPr="00122215" w:rsidRDefault="00122215" w:rsidP="00122215">
            <w:pPr>
              <w:contextualSpacing/>
              <w:rPr>
                <w:rFonts w:ascii="Arial" w:eastAsia="Arial" w:hAnsi="Arial"/>
                <w:szCs w:val="22"/>
              </w:rPr>
            </w:pPr>
          </w:p>
        </w:tc>
        <w:tc>
          <w:tcPr>
            <w:tcW w:w="4932" w:type="dxa"/>
          </w:tcPr>
          <w:p w14:paraId="138E11B1" w14:textId="77777777" w:rsidR="00122215" w:rsidRPr="00122215" w:rsidRDefault="00122215" w:rsidP="00122215">
            <w:pPr>
              <w:contextualSpacing/>
              <w:rPr>
                <w:rFonts w:ascii="Arial" w:eastAsia="Arial" w:hAnsi="Arial"/>
                <w:szCs w:val="22"/>
              </w:rPr>
            </w:pPr>
            <w:r w:rsidRPr="00122215">
              <w:rPr>
                <w:rFonts w:ascii="Arial" w:eastAsia="Arial" w:hAnsi="Arial"/>
                <w:szCs w:val="22"/>
              </w:rPr>
              <w:lastRenderedPageBreak/>
              <w:t xml:space="preserve">Rasmussen, Ken “Converging Provincial Public Services” in </w:t>
            </w:r>
            <w:r w:rsidRPr="00122215">
              <w:rPr>
                <w:rFonts w:ascii="Arial" w:eastAsia="Arial" w:hAnsi="Arial"/>
                <w:b/>
                <w:i/>
                <w:szCs w:val="22"/>
              </w:rPr>
              <w:t>Provinces: Canadian Provincial Politics, 3</w:t>
            </w:r>
            <w:r w:rsidRPr="00122215">
              <w:rPr>
                <w:rFonts w:ascii="Arial" w:eastAsia="Arial" w:hAnsi="Arial"/>
                <w:b/>
                <w:i/>
                <w:szCs w:val="22"/>
                <w:vertAlign w:val="superscript"/>
              </w:rPr>
              <w:t>rd</w:t>
            </w:r>
            <w:r w:rsidRPr="00122215">
              <w:rPr>
                <w:rFonts w:ascii="Arial" w:eastAsia="Arial" w:hAnsi="Arial"/>
                <w:b/>
                <w:i/>
                <w:szCs w:val="22"/>
              </w:rPr>
              <w:t xml:space="preserve"> Edition</w:t>
            </w:r>
            <w:r w:rsidRPr="00122215">
              <w:rPr>
                <w:rFonts w:ascii="Arial" w:eastAsia="Arial" w:hAnsi="Arial"/>
                <w:szCs w:val="22"/>
              </w:rPr>
              <w:t>, edited by Christopher Dunn, University of Toronto Press, 2016, Chapter 14 pp. 422-439.</w:t>
            </w:r>
          </w:p>
          <w:p w14:paraId="4C496D85" w14:textId="77777777" w:rsidR="00122215" w:rsidRPr="00122215" w:rsidRDefault="00122215" w:rsidP="00122215">
            <w:pPr>
              <w:contextualSpacing/>
              <w:rPr>
                <w:rFonts w:ascii="Arial" w:eastAsia="Arial" w:hAnsi="Arial"/>
                <w:szCs w:val="22"/>
              </w:rPr>
            </w:pPr>
          </w:p>
          <w:p w14:paraId="37FB6654" w14:textId="77777777" w:rsidR="00122215" w:rsidRPr="00122215" w:rsidRDefault="00122215" w:rsidP="00122215">
            <w:pPr>
              <w:contextualSpacing/>
              <w:rPr>
                <w:rFonts w:ascii="Arial" w:eastAsia="Arial" w:hAnsi="Arial"/>
                <w:szCs w:val="22"/>
              </w:rPr>
            </w:pPr>
            <w:r w:rsidRPr="00122215">
              <w:rPr>
                <w:rFonts w:ascii="Arial" w:eastAsia="Arial" w:hAnsi="Arial"/>
                <w:szCs w:val="22"/>
              </w:rPr>
              <w:t xml:space="preserve">“The curious case of Boaty </w:t>
            </w:r>
            <w:proofErr w:type="spellStart"/>
            <w:proofErr w:type="gramStart"/>
            <w:r w:rsidRPr="00122215">
              <w:rPr>
                <w:rFonts w:ascii="Arial" w:eastAsia="Arial" w:hAnsi="Arial"/>
                <w:szCs w:val="22"/>
              </w:rPr>
              <w:t>McBoatface</w:t>
            </w:r>
            <w:proofErr w:type="spellEnd"/>
            <w:r w:rsidRPr="00122215">
              <w:rPr>
                <w:rFonts w:ascii="Arial" w:eastAsia="Arial" w:hAnsi="Arial"/>
                <w:szCs w:val="22"/>
              </w:rPr>
              <w:t>..</w:t>
            </w:r>
            <w:proofErr w:type="gramEnd"/>
            <w:r w:rsidRPr="00122215">
              <w:rPr>
                <w:rFonts w:ascii="Arial" w:eastAsia="Arial" w:hAnsi="Arial"/>
                <w:szCs w:val="22"/>
              </w:rPr>
              <w:t>”</w:t>
            </w:r>
          </w:p>
          <w:p w14:paraId="42916448" w14:textId="77777777" w:rsidR="00122215" w:rsidRPr="00122215" w:rsidRDefault="00AC266E" w:rsidP="00122215">
            <w:pPr>
              <w:contextualSpacing/>
              <w:rPr>
                <w:rFonts w:ascii="Arial" w:eastAsia="Arial" w:hAnsi="Arial"/>
                <w:szCs w:val="22"/>
              </w:rPr>
            </w:pPr>
            <w:hyperlink r:id="rId40" w:history="1">
              <w:r w:rsidR="00122215" w:rsidRPr="00122215">
                <w:rPr>
                  <w:rFonts w:ascii="Arial" w:eastAsia="Arial" w:hAnsi="Arial"/>
                  <w:color w:val="5F5F5F"/>
                  <w:szCs w:val="22"/>
                  <w:u w:val="single"/>
                </w:rPr>
                <w:t>https://mowatcentre.ca/the-curious-case-of-boaty-mcboatface/</w:t>
              </w:r>
            </w:hyperlink>
          </w:p>
          <w:p w14:paraId="5EC0E7BC" w14:textId="77777777" w:rsidR="00122215" w:rsidRPr="00122215" w:rsidRDefault="00122215" w:rsidP="00122215">
            <w:pPr>
              <w:contextualSpacing/>
              <w:rPr>
                <w:rFonts w:ascii="Arial" w:eastAsia="Arial" w:hAnsi="Arial"/>
                <w:szCs w:val="22"/>
              </w:rPr>
            </w:pPr>
          </w:p>
        </w:tc>
      </w:tr>
      <w:tr w:rsidR="00122215" w:rsidRPr="00122215" w14:paraId="68AFCFCF" w14:textId="77777777" w:rsidTr="00FD3702">
        <w:tc>
          <w:tcPr>
            <w:tcW w:w="9576" w:type="dxa"/>
            <w:gridSpan w:val="2"/>
          </w:tcPr>
          <w:p w14:paraId="3AFFC4D1" w14:textId="77777777" w:rsidR="00122215" w:rsidRPr="00122215" w:rsidRDefault="00122215" w:rsidP="00122215">
            <w:pPr>
              <w:contextualSpacing/>
              <w:rPr>
                <w:rFonts w:ascii="Arial" w:eastAsia="Arial" w:hAnsi="Arial"/>
                <w:b/>
                <w:szCs w:val="22"/>
              </w:rPr>
            </w:pPr>
            <w:r w:rsidRPr="00122215">
              <w:rPr>
                <w:rFonts w:ascii="Arial" w:eastAsia="Arial" w:hAnsi="Arial"/>
                <w:b/>
                <w:szCs w:val="22"/>
              </w:rPr>
              <w:lastRenderedPageBreak/>
              <w:t xml:space="preserve">Discussion Topic: </w:t>
            </w:r>
          </w:p>
          <w:p w14:paraId="012E4F96" w14:textId="77777777" w:rsidR="00122215" w:rsidRPr="00122215" w:rsidRDefault="00122215" w:rsidP="00122215">
            <w:pPr>
              <w:contextualSpacing/>
              <w:rPr>
                <w:rFonts w:ascii="Arial" w:eastAsia="Arial" w:hAnsi="Arial"/>
                <w:i/>
                <w:szCs w:val="22"/>
              </w:rPr>
            </w:pPr>
            <w:r w:rsidRPr="00122215">
              <w:rPr>
                <w:rFonts w:ascii="Arial" w:eastAsia="Arial" w:hAnsi="Arial"/>
                <w:i/>
                <w:szCs w:val="22"/>
              </w:rPr>
              <w:t xml:space="preserve">What is the evidence that Ontarians “trust” their government? What is the role of the public service in advancing the legitimacy of public institutions? In the real world, is the concept of a neutral public service a reality or fiction? </w:t>
            </w:r>
          </w:p>
        </w:tc>
      </w:tr>
    </w:tbl>
    <w:p w14:paraId="3BC41962" w14:textId="77777777" w:rsidR="00122215" w:rsidRPr="00122215" w:rsidRDefault="00122215" w:rsidP="00122215">
      <w:pPr>
        <w:spacing w:line="276" w:lineRule="auto"/>
        <w:rPr>
          <w:rFonts w:ascii="Arial" w:eastAsia="Arial" w:hAnsi="Arial"/>
          <w:b/>
          <w:szCs w:val="22"/>
        </w:rPr>
      </w:pPr>
    </w:p>
    <w:p w14:paraId="6D0E9A18" w14:textId="77777777" w:rsidR="00122215" w:rsidRPr="00122215" w:rsidRDefault="00122215" w:rsidP="00122215">
      <w:pPr>
        <w:spacing w:line="276" w:lineRule="auto"/>
        <w:rPr>
          <w:rFonts w:ascii="Arial" w:eastAsia="Arial" w:hAnsi="Arial"/>
          <w:b/>
          <w:szCs w:val="22"/>
        </w:rPr>
      </w:pPr>
    </w:p>
    <w:p w14:paraId="643A6E39"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t>Week #4.</w:t>
      </w:r>
      <w:r w:rsidRPr="00122215">
        <w:rPr>
          <w:rFonts w:ascii="Arial" w:eastAsia="Arial" w:hAnsi="Arial"/>
          <w:b/>
          <w:szCs w:val="22"/>
        </w:rPr>
        <w:tab/>
      </w:r>
      <w:r w:rsidRPr="00122215">
        <w:rPr>
          <w:rFonts w:ascii="Arial" w:eastAsia="Arial" w:hAnsi="Arial"/>
          <w:b/>
          <w:szCs w:val="22"/>
          <w:u w:val="single"/>
        </w:rPr>
        <w:t>Policymaking: Decision processes in the OPS – October 4, 2022</w:t>
      </w:r>
    </w:p>
    <w:p w14:paraId="30A362F0" w14:textId="77777777" w:rsidR="00122215" w:rsidRPr="00122215" w:rsidRDefault="00122215" w:rsidP="00122215">
      <w:pPr>
        <w:spacing w:line="276" w:lineRule="auto"/>
        <w:rPr>
          <w:rFonts w:ascii="Arial" w:eastAsia="Arial" w:hAnsi="Arial"/>
          <w:i/>
          <w:szCs w:val="22"/>
        </w:rPr>
      </w:pPr>
    </w:p>
    <w:p w14:paraId="0717700D" w14:textId="77777777" w:rsidR="00122215" w:rsidRPr="00122215" w:rsidRDefault="00122215" w:rsidP="00122215">
      <w:pPr>
        <w:spacing w:line="276" w:lineRule="auto"/>
        <w:rPr>
          <w:rFonts w:ascii="Arial" w:eastAsia="Arial" w:hAnsi="Arial"/>
          <w:i/>
          <w:szCs w:val="22"/>
        </w:rPr>
      </w:pPr>
      <w:r w:rsidRPr="00122215">
        <w:rPr>
          <w:rFonts w:ascii="Arial" w:eastAsia="Arial" w:hAnsi="Arial"/>
          <w:i/>
          <w:szCs w:val="22"/>
        </w:rPr>
        <w:t>Students assigned to groups for group project and class presentations.</w:t>
      </w:r>
    </w:p>
    <w:p w14:paraId="2932548D" w14:textId="77777777" w:rsidR="00122215" w:rsidRPr="00122215" w:rsidRDefault="00122215" w:rsidP="00122215">
      <w:pPr>
        <w:spacing w:line="276" w:lineRule="auto"/>
        <w:rPr>
          <w:rFonts w:ascii="Arial" w:eastAsia="Arial" w:hAnsi="Arial"/>
          <w:szCs w:val="22"/>
        </w:rPr>
      </w:pPr>
    </w:p>
    <w:p w14:paraId="0AE2770C" w14:textId="77777777" w:rsidR="00122215" w:rsidRPr="00122215" w:rsidRDefault="00122215" w:rsidP="00122215">
      <w:pPr>
        <w:spacing w:line="276" w:lineRule="auto"/>
        <w:rPr>
          <w:rFonts w:ascii="Arial" w:eastAsia="Arial" w:hAnsi="Arial"/>
          <w:szCs w:val="22"/>
        </w:rPr>
      </w:pPr>
      <w:r w:rsidRPr="00122215">
        <w:rPr>
          <w:rFonts w:ascii="Arial" w:eastAsia="Arial" w:hAnsi="Arial"/>
          <w:szCs w:val="22"/>
        </w:rPr>
        <w:t>Policy ideas and government priorities are generated from various sources and then communicated through various means such as the political party platform, speech from the throne, mandate letters, budget, etc. Interest groups can play a significant role in shaping policy priorities.</w:t>
      </w:r>
    </w:p>
    <w:p w14:paraId="2CFDC853" w14:textId="77777777" w:rsidR="00122215" w:rsidRPr="00122215" w:rsidRDefault="00122215" w:rsidP="00122215">
      <w:pPr>
        <w:spacing w:line="276" w:lineRule="auto"/>
        <w:rPr>
          <w:rFonts w:ascii="Arial" w:eastAsia="Arial" w:hAnsi="Arial"/>
          <w:b/>
          <w:szCs w:val="22"/>
        </w:rPr>
      </w:pPr>
    </w:p>
    <w:p w14:paraId="1EFADE23" w14:textId="77777777" w:rsidR="00122215" w:rsidRPr="00122215" w:rsidRDefault="00122215" w:rsidP="00122215">
      <w:pPr>
        <w:spacing w:line="276" w:lineRule="auto"/>
        <w:rPr>
          <w:rFonts w:ascii="Arial" w:eastAsia="Arial" w:hAnsi="Arial"/>
          <w:b/>
          <w:szCs w:val="22"/>
        </w:rPr>
      </w:pPr>
      <w:r w:rsidRPr="00122215">
        <w:rPr>
          <w:rFonts w:ascii="Arial" w:eastAsia="Arial" w:hAnsi="Arial"/>
          <w:b/>
          <w:szCs w:val="22"/>
        </w:rPr>
        <w:t>READINGS:</w:t>
      </w:r>
    </w:p>
    <w:tbl>
      <w:tblPr>
        <w:tblStyle w:val="TableGrid1"/>
        <w:tblW w:w="0" w:type="auto"/>
        <w:tblLook w:val="04A0" w:firstRow="1" w:lastRow="0" w:firstColumn="1" w:lastColumn="0" w:noHBand="0" w:noVBand="1"/>
      </w:tblPr>
      <w:tblGrid>
        <w:gridCol w:w="4676"/>
        <w:gridCol w:w="4674"/>
      </w:tblGrid>
      <w:tr w:rsidR="00122215" w:rsidRPr="00122215" w14:paraId="707D5FD3" w14:textId="77777777" w:rsidTr="00FD3702">
        <w:trPr>
          <w:tblHeader/>
        </w:trPr>
        <w:tc>
          <w:tcPr>
            <w:tcW w:w="4788" w:type="dxa"/>
          </w:tcPr>
          <w:p w14:paraId="1928B138" w14:textId="77777777" w:rsidR="00122215" w:rsidRPr="00122215" w:rsidRDefault="00122215" w:rsidP="00122215">
            <w:pPr>
              <w:rPr>
                <w:rFonts w:ascii="Arial" w:eastAsia="Arial" w:hAnsi="Arial"/>
                <w:b/>
                <w:szCs w:val="22"/>
              </w:rPr>
            </w:pPr>
            <w:r w:rsidRPr="00122215">
              <w:rPr>
                <w:rFonts w:ascii="Arial" w:eastAsia="Arial" w:hAnsi="Arial"/>
                <w:b/>
                <w:szCs w:val="22"/>
              </w:rPr>
              <w:t>Required</w:t>
            </w:r>
          </w:p>
        </w:tc>
        <w:tc>
          <w:tcPr>
            <w:tcW w:w="4788" w:type="dxa"/>
          </w:tcPr>
          <w:p w14:paraId="49237647" w14:textId="77777777" w:rsidR="00122215" w:rsidRPr="00122215" w:rsidRDefault="00122215" w:rsidP="00122215">
            <w:pPr>
              <w:rPr>
                <w:rFonts w:ascii="Arial" w:eastAsia="Arial" w:hAnsi="Arial"/>
                <w:b/>
                <w:szCs w:val="22"/>
              </w:rPr>
            </w:pPr>
            <w:r w:rsidRPr="00122215">
              <w:rPr>
                <w:rFonts w:ascii="Arial" w:eastAsia="Arial" w:hAnsi="Arial"/>
                <w:b/>
                <w:szCs w:val="22"/>
              </w:rPr>
              <w:t>Recommended</w:t>
            </w:r>
          </w:p>
        </w:tc>
      </w:tr>
      <w:tr w:rsidR="00122215" w:rsidRPr="00122215" w14:paraId="33300BDD" w14:textId="77777777" w:rsidTr="00FD3702">
        <w:tc>
          <w:tcPr>
            <w:tcW w:w="4788" w:type="dxa"/>
          </w:tcPr>
          <w:p w14:paraId="14D22049" w14:textId="77777777" w:rsidR="00122215" w:rsidRPr="00122215" w:rsidRDefault="00122215" w:rsidP="00122215">
            <w:pPr>
              <w:rPr>
                <w:rFonts w:ascii="Arial" w:eastAsia="Arial" w:hAnsi="Arial"/>
                <w:szCs w:val="22"/>
              </w:rPr>
            </w:pPr>
            <w:r w:rsidRPr="00122215">
              <w:rPr>
                <w:rFonts w:ascii="Arial" w:eastAsia="Arial" w:hAnsi="Arial"/>
                <w:szCs w:val="22"/>
              </w:rPr>
              <w:t xml:space="preserve">G. Flynn, “Rethinking policy capacity in Canada: The role of parties and election platforms in government policy-making”, </w:t>
            </w:r>
            <w:r w:rsidRPr="00122215">
              <w:rPr>
                <w:rFonts w:ascii="Arial" w:eastAsia="Arial" w:hAnsi="Arial"/>
                <w:b/>
                <w:i/>
                <w:szCs w:val="22"/>
              </w:rPr>
              <w:t>Canadian Public Administration</w:t>
            </w:r>
            <w:r w:rsidRPr="00122215">
              <w:rPr>
                <w:rFonts w:ascii="Arial" w:eastAsia="Arial" w:hAnsi="Arial"/>
                <w:szCs w:val="22"/>
              </w:rPr>
              <w:t>, Volume 54, Number 2 (June 2011), 235-253.</w:t>
            </w:r>
          </w:p>
          <w:p w14:paraId="5C2D4318" w14:textId="77777777" w:rsidR="00122215" w:rsidRPr="00122215" w:rsidRDefault="00122215" w:rsidP="00122215">
            <w:pPr>
              <w:rPr>
                <w:rFonts w:ascii="Arial" w:eastAsia="Arial" w:hAnsi="Arial"/>
                <w:szCs w:val="22"/>
              </w:rPr>
            </w:pPr>
          </w:p>
          <w:p w14:paraId="4F73E0DC" w14:textId="77777777" w:rsidR="00122215" w:rsidRPr="00122215" w:rsidRDefault="00122215" w:rsidP="00122215">
            <w:pPr>
              <w:rPr>
                <w:rFonts w:ascii="Arial" w:eastAsia="Arial" w:hAnsi="Arial"/>
                <w:szCs w:val="22"/>
              </w:rPr>
            </w:pPr>
            <w:proofErr w:type="spellStart"/>
            <w:r w:rsidRPr="00122215">
              <w:rPr>
                <w:rFonts w:ascii="Arial" w:eastAsia="Arial" w:hAnsi="Arial"/>
                <w:szCs w:val="22"/>
              </w:rPr>
              <w:t>Hallsworth</w:t>
            </w:r>
            <w:proofErr w:type="spellEnd"/>
            <w:r w:rsidRPr="00122215">
              <w:rPr>
                <w:rFonts w:ascii="Arial" w:eastAsia="Arial" w:hAnsi="Arial"/>
                <w:szCs w:val="22"/>
              </w:rPr>
              <w:t xml:space="preserve">, Michael and Jill Rutter, </w:t>
            </w:r>
            <w:r w:rsidRPr="00122215">
              <w:rPr>
                <w:rFonts w:ascii="Arial" w:eastAsia="Arial" w:hAnsi="Arial"/>
                <w:i/>
                <w:szCs w:val="22"/>
              </w:rPr>
              <w:t>Making Policy Better: Improving Whitehall’s core business</w:t>
            </w:r>
            <w:r w:rsidRPr="00122215">
              <w:rPr>
                <w:rFonts w:ascii="Arial" w:eastAsia="Arial" w:hAnsi="Arial"/>
                <w:szCs w:val="22"/>
              </w:rPr>
              <w:t xml:space="preserve">. </w:t>
            </w:r>
            <w:r w:rsidRPr="00122215">
              <w:rPr>
                <w:rFonts w:ascii="Arial" w:eastAsia="Arial" w:hAnsi="Arial"/>
                <w:b/>
                <w:szCs w:val="22"/>
              </w:rPr>
              <w:t>Institute for Government</w:t>
            </w:r>
            <w:r w:rsidRPr="00122215">
              <w:rPr>
                <w:rFonts w:ascii="Arial" w:eastAsia="Arial" w:hAnsi="Arial"/>
                <w:szCs w:val="22"/>
              </w:rPr>
              <w:t>, 2011.</w:t>
            </w:r>
          </w:p>
          <w:p w14:paraId="2B863C67" w14:textId="77777777" w:rsidR="00122215" w:rsidRPr="00122215" w:rsidRDefault="00122215" w:rsidP="00122215">
            <w:pPr>
              <w:rPr>
                <w:rFonts w:ascii="Arial" w:eastAsia="Arial" w:hAnsi="Arial"/>
                <w:szCs w:val="22"/>
              </w:rPr>
            </w:pPr>
          </w:p>
          <w:p w14:paraId="57C80525" w14:textId="77777777" w:rsidR="00122215" w:rsidRPr="00122215" w:rsidRDefault="00122215" w:rsidP="00122215">
            <w:pPr>
              <w:rPr>
                <w:rFonts w:ascii="Arial" w:eastAsia="Arial" w:hAnsi="Arial"/>
                <w:szCs w:val="22"/>
              </w:rPr>
            </w:pPr>
            <w:r w:rsidRPr="00122215">
              <w:rPr>
                <w:rFonts w:ascii="Arial" w:eastAsia="Arial" w:hAnsi="Arial"/>
                <w:szCs w:val="22"/>
              </w:rPr>
              <w:t xml:space="preserve">Schacter, Mark and Phillip </w:t>
            </w:r>
            <w:proofErr w:type="spellStart"/>
            <w:r w:rsidRPr="00122215">
              <w:rPr>
                <w:rFonts w:ascii="Arial" w:eastAsia="Arial" w:hAnsi="Arial"/>
                <w:szCs w:val="22"/>
              </w:rPr>
              <w:t>Haid</w:t>
            </w:r>
            <w:proofErr w:type="spellEnd"/>
            <w:r w:rsidRPr="00122215">
              <w:rPr>
                <w:rFonts w:ascii="Arial" w:eastAsia="Arial" w:hAnsi="Arial"/>
                <w:szCs w:val="22"/>
              </w:rPr>
              <w:t xml:space="preserve">, </w:t>
            </w:r>
            <w:r w:rsidRPr="00122215">
              <w:rPr>
                <w:rFonts w:ascii="Arial" w:eastAsia="Arial" w:hAnsi="Arial"/>
                <w:i/>
                <w:szCs w:val="22"/>
              </w:rPr>
              <w:t>Cabinet Decision-Making in Canada: Lessons and Practices</w:t>
            </w:r>
            <w:r w:rsidRPr="00122215">
              <w:rPr>
                <w:rFonts w:ascii="Arial" w:eastAsia="Arial" w:hAnsi="Arial"/>
                <w:szCs w:val="22"/>
              </w:rPr>
              <w:t xml:space="preserve">. </w:t>
            </w:r>
            <w:r w:rsidRPr="00122215">
              <w:rPr>
                <w:rFonts w:ascii="Arial" w:eastAsia="Arial" w:hAnsi="Arial"/>
                <w:b/>
                <w:szCs w:val="22"/>
              </w:rPr>
              <w:t>Institute On Governance</w:t>
            </w:r>
            <w:r w:rsidRPr="00122215">
              <w:rPr>
                <w:rFonts w:ascii="Arial" w:eastAsia="Arial" w:hAnsi="Arial"/>
                <w:szCs w:val="22"/>
              </w:rPr>
              <w:t>, April 1999.</w:t>
            </w:r>
          </w:p>
        </w:tc>
        <w:tc>
          <w:tcPr>
            <w:tcW w:w="4788" w:type="dxa"/>
          </w:tcPr>
          <w:p w14:paraId="2F7A5274" w14:textId="77777777" w:rsidR="00122215" w:rsidRPr="00122215" w:rsidRDefault="00122215" w:rsidP="00122215">
            <w:pPr>
              <w:rPr>
                <w:rFonts w:ascii="Arial" w:eastAsia="Arial" w:hAnsi="Arial"/>
                <w:szCs w:val="22"/>
              </w:rPr>
            </w:pPr>
            <w:r w:rsidRPr="00122215">
              <w:rPr>
                <w:rFonts w:ascii="Arial" w:eastAsia="Arial" w:hAnsi="Arial"/>
                <w:szCs w:val="22"/>
              </w:rPr>
              <w:t xml:space="preserve">Visit the government’s website and find, </w:t>
            </w:r>
            <w:proofErr w:type="gramStart"/>
            <w:r w:rsidRPr="00122215">
              <w:rPr>
                <w:rFonts w:ascii="Arial" w:eastAsia="Arial" w:hAnsi="Arial"/>
                <w:szCs w:val="22"/>
              </w:rPr>
              <w:t>identify</w:t>
            </w:r>
            <w:proofErr w:type="gramEnd"/>
            <w:r w:rsidRPr="00122215">
              <w:rPr>
                <w:rFonts w:ascii="Arial" w:eastAsia="Arial" w:hAnsi="Arial"/>
                <w:szCs w:val="22"/>
              </w:rPr>
              <w:t xml:space="preserve"> and review Minister mandate letters, Throne Speech and Premier statements to determine the current government priorities.</w:t>
            </w:r>
          </w:p>
          <w:p w14:paraId="02BA0935" w14:textId="77777777" w:rsidR="00122215" w:rsidRPr="00122215" w:rsidRDefault="00122215" w:rsidP="00122215">
            <w:pPr>
              <w:rPr>
                <w:rFonts w:ascii="Arial" w:eastAsia="Arial" w:hAnsi="Arial"/>
                <w:szCs w:val="22"/>
              </w:rPr>
            </w:pPr>
          </w:p>
          <w:p w14:paraId="35FFDA4C" w14:textId="0BB6E7FC" w:rsidR="00122215" w:rsidRPr="00122215" w:rsidRDefault="00122215" w:rsidP="00122215">
            <w:pPr>
              <w:rPr>
                <w:rFonts w:ascii="Arial" w:eastAsia="Arial" w:hAnsi="Arial"/>
                <w:szCs w:val="22"/>
              </w:rPr>
            </w:pPr>
            <w:r w:rsidRPr="00122215">
              <w:rPr>
                <w:rFonts w:ascii="Arial" w:eastAsia="Arial" w:hAnsi="Arial"/>
                <w:szCs w:val="22"/>
              </w:rPr>
              <w:t>Ontario’s 20</w:t>
            </w:r>
            <w:r w:rsidR="0054189C">
              <w:rPr>
                <w:rFonts w:ascii="Arial" w:eastAsia="Arial" w:hAnsi="Arial"/>
                <w:szCs w:val="22"/>
              </w:rPr>
              <w:t>22</w:t>
            </w:r>
            <w:r w:rsidRPr="00122215">
              <w:rPr>
                <w:rFonts w:ascii="Arial" w:eastAsia="Arial" w:hAnsi="Arial"/>
                <w:szCs w:val="22"/>
              </w:rPr>
              <w:t xml:space="preserve"> Speech from the Throne</w:t>
            </w:r>
            <w:r w:rsidR="009568B6">
              <w:rPr>
                <w:rFonts w:ascii="Arial" w:eastAsia="Arial" w:hAnsi="Arial"/>
                <w:szCs w:val="22"/>
              </w:rPr>
              <w:t xml:space="preserve"> – August 9, 2022</w:t>
            </w:r>
          </w:p>
          <w:p w14:paraId="782E0139" w14:textId="13FDE01D" w:rsidR="00122215" w:rsidRPr="00122215" w:rsidRDefault="00AC266E" w:rsidP="00122215">
            <w:pPr>
              <w:rPr>
                <w:rFonts w:ascii="Arial" w:eastAsia="Arial" w:hAnsi="Arial"/>
                <w:szCs w:val="22"/>
              </w:rPr>
            </w:pPr>
            <w:hyperlink r:id="rId41" w:history="1">
              <w:r w:rsidR="00F37782" w:rsidRPr="00F37782">
                <w:rPr>
                  <w:color w:val="0000FF"/>
                  <w:u w:val="single"/>
                </w:rPr>
                <w:t>Together, Let's Build Ontario | Ontario Newsroom</w:t>
              </w:r>
            </w:hyperlink>
          </w:p>
          <w:p w14:paraId="17F1D2C8" w14:textId="77777777" w:rsidR="00122215" w:rsidRPr="00122215" w:rsidRDefault="00122215" w:rsidP="00122215">
            <w:pPr>
              <w:rPr>
                <w:rFonts w:ascii="Arial" w:eastAsia="Arial" w:hAnsi="Arial"/>
                <w:szCs w:val="22"/>
              </w:rPr>
            </w:pPr>
          </w:p>
        </w:tc>
      </w:tr>
      <w:tr w:rsidR="00122215" w:rsidRPr="00122215" w14:paraId="08A969D3" w14:textId="77777777" w:rsidTr="00FD3702">
        <w:tc>
          <w:tcPr>
            <w:tcW w:w="9576" w:type="dxa"/>
            <w:gridSpan w:val="2"/>
          </w:tcPr>
          <w:p w14:paraId="5543E285" w14:textId="77777777" w:rsidR="00122215" w:rsidRPr="00122215" w:rsidRDefault="00122215" w:rsidP="00122215">
            <w:pPr>
              <w:rPr>
                <w:rFonts w:ascii="Arial" w:eastAsia="Arial" w:hAnsi="Arial"/>
                <w:b/>
                <w:szCs w:val="22"/>
              </w:rPr>
            </w:pPr>
            <w:r w:rsidRPr="00122215">
              <w:rPr>
                <w:rFonts w:ascii="Arial" w:eastAsia="Arial" w:hAnsi="Arial"/>
                <w:b/>
                <w:szCs w:val="22"/>
              </w:rPr>
              <w:t xml:space="preserve">Discussion Topic: </w:t>
            </w:r>
          </w:p>
          <w:p w14:paraId="2855DBDD" w14:textId="77777777" w:rsidR="00122215" w:rsidRPr="00122215" w:rsidRDefault="00122215" w:rsidP="00122215">
            <w:pPr>
              <w:rPr>
                <w:rFonts w:ascii="Arial" w:eastAsia="Arial" w:hAnsi="Arial"/>
                <w:i/>
                <w:szCs w:val="22"/>
              </w:rPr>
            </w:pPr>
            <w:r w:rsidRPr="00122215">
              <w:rPr>
                <w:rFonts w:ascii="Arial" w:eastAsia="Arial" w:hAnsi="Arial"/>
                <w:i/>
                <w:szCs w:val="22"/>
              </w:rPr>
              <w:t>Should the public service be allowed to provide policy advice to political parties in the development of their election platforms?</w:t>
            </w:r>
          </w:p>
          <w:p w14:paraId="00E07512" w14:textId="77777777" w:rsidR="00122215" w:rsidRPr="00122215" w:rsidRDefault="00122215" w:rsidP="00122215">
            <w:pPr>
              <w:rPr>
                <w:rFonts w:ascii="Arial" w:eastAsia="Arial" w:hAnsi="Arial"/>
                <w:szCs w:val="22"/>
              </w:rPr>
            </w:pPr>
          </w:p>
          <w:p w14:paraId="3DF7E777" w14:textId="77777777" w:rsidR="00122215" w:rsidRPr="00122215" w:rsidRDefault="00122215" w:rsidP="00122215">
            <w:pPr>
              <w:rPr>
                <w:rFonts w:ascii="Arial" w:eastAsia="Arial" w:hAnsi="Arial"/>
                <w:szCs w:val="22"/>
              </w:rPr>
            </w:pPr>
            <w:r w:rsidRPr="00122215">
              <w:rPr>
                <w:rFonts w:ascii="Arial" w:eastAsia="Arial" w:hAnsi="Arial"/>
                <w:szCs w:val="22"/>
              </w:rPr>
              <w:lastRenderedPageBreak/>
              <w:t>ASSIGNMENT #2 DUE</w:t>
            </w:r>
          </w:p>
          <w:p w14:paraId="6A779559" w14:textId="77777777" w:rsidR="00122215" w:rsidRPr="00122215" w:rsidRDefault="00122215" w:rsidP="00122215">
            <w:pPr>
              <w:rPr>
                <w:rFonts w:ascii="Arial" w:eastAsia="Arial" w:hAnsi="Arial"/>
                <w:b/>
                <w:szCs w:val="22"/>
              </w:rPr>
            </w:pPr>
          </w:p>
        </w:tc>
      </w:tr>
    </w:tbl>
    <w:p w14:paraId="664D8C1B" w14:textId="77777777" w:rsidR="00122215" w:rsidRPr="00122215" w:rsidRDefault="00122215" w:rsidP="00122215">
      <w:pPr>
        <w:spacing w:line="276" w:lineRule="auto"/>
        <w:rPr>
          <w:rFonts w:ascii="Arial" w:eastAsia="Arial" w:hAnsi="Arial"/>
          <w:b/>
          <w:szCs w:val="22"/>
        </w:rPr>
      </w:pPr>
    </w:p>
    <w:p w14:paraId="4804DA73" w14:textId="77777777" w:rsidR="00122215" w:rsidRPr="00122215" w:rsidRDefault="00122215" w:rsidP="00122215">
      <w:pPr>
        <w:spacing w:line="276" w:lineRule="auto"/>
        <w:rPr>
          <w:rFonts w:ascii="Arial" w:eastAsia="Arial" w:hAnsi="Arial"/>
          <w:b/>
          <w:szCs w:val="22"/>
        </w:rPr>
      </w:pPr>
    </w:p>
    <w:p w14:paraId="7D3D442B" w14:textId="77777777" w:rsidR="00122215" w:rsidRPr="00122215" w:rsidRDefault="00122215" w:rsidP="00122215">
      <w:pPr>
        <w:spacing w:line="276" w:lineRule="auto"/>
        <w:rPr>
          <w:rFonts w:ascii="Arial" w:eastAsia="Arial" w:hAnsi="Arial"/>
          <w:b/>
          <w:szCs w:val="22"/>
        </w:rPr>
      </w:pPr>
      <w:r w:rsidRPr="00122215">
        <w:rPr>
          <w:rFonts w:ascii="Arial" w:eastAsia="Arial" w:hAnsi="Arial"/>
          <w:b/>
          <w:szCs w:val="22"/>
        </w:rPr>
        <w:t>Week #5.</w:t>
      </w:r>
      <w:r w:rsidRPr="00122215">
        <w:rPr>
          <w:rFonts w:ascii="Arial" w:eastAsia="Arial" w:hAnsi="Arial"/>
          <w:b/>
          <w:szCs w:val="22"/>
        </w:rPr>
        <w:tab/>
      </w:r>
      <w:r w:rsidRPr="00122215">
        <w:rPr>
          <w:rFonts w:ascii="Arial" w:eastAsia="Arial" w:hAnsi="Arial"/>
          <w:b/>
          <w:szCs w:val="22"/>
          <w:u w:val="single"/>
        </w:rPr>
        <w:t>Fall Reading Week – No Class – October 11, 2022</w:t>
      </w:r>
    </w:p>
    <w:p w14:paraId="326D1005" w14:textId="77777777" w:rsidR="00122215" w:rsidRPr="00122215" w:rsidRDefault="00122215" w:rsidP="00122215">
      <w:pPr>
        <w:spacing w:line="276" w:lineRule="auto"/>
        <w:rPr>
          <w:rFonts w:ascii="Arial" w:eastAsia="Arial" w:hAnsi="Arial"/>
          <w:b/>
          <w:szCs w:val="22"/>
        </w:rPr>
      </w:pPr>
    </w:p>
    <w:p w14:paraId="1D0C66F6" w14:textId="77777777" w:rsidR="00122215" w:rsidRPr="00122215" w:rsidRDefault="00122215" w:rsidP="00122215">
      <w:pPr>
        <w:spacing w:line="276" w:lineRule="auto"/>
        <w:rPr>
          <w:rFonts w:ascii="Arial" w:eastAsia="Arial" w:hAnsi="Arial"/>
          <w:b/>
          <w:szCs w:val="22"/>
        </w:rPr>
      </w:pPr>
    </w:p>
    <w:p w14:paraId="7FD6A85B"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t>Week #6.</w:t>
      </w:r>
      <w:r w:rsidRPr="00122215">
        <w:rPr>
          <w:rFonts w:ascii="Arial" w:eastAsia="Arial" w:hAnsi="Arial"/>
          <w:b/>
          <w:szCs w:val="22"/>
        </w:rPr>
        <w:tab/>
      </w:r>
      <w:r w:rsidRPr="00122215">
        <w:rPr>
          <w:rFonts w:ascii="Arial" w:eastAsia="Arial" w:hAnsi="Arial"/>
          <w:b/>
          <w:szCs w:val="22"/>
          <w:u w:val="single"/>
        </w:rPr>
        <w:t>Decision-making instruments – October 18, 2022</w:t>
      </w:r>
    </w:p>
    <w:p w14:paraId="6905A5B7" w14:textId="77777777" w:rsidR="00122215" w:rsidRPr="00122215" w:rsidRDefault="00122215" w:rsidP="00122215">
      <w:pPr>
        <w:spacing w:before="240" w:line="276" w:lineRule="auto"/>
        <w:rPr>
          <w:rFonts w:ascii="Arial" w:eastAsia="Arial" w:hAnsi="Arial"/>
          <w:szCs w:val="22"/>
        </w:rPr>
      </w:pPr>
      <w:r w:rsidRPr="00122215">
        <w:rPr>
          <w:rFonts w:ascii="Arial" w:eastAsia="Arial" w:hAnsi="Arial"/>
          <w:szCs w:val="22"/>
        </w:rPr>
        <w:t>The key instruments used by the Ontario government to communicate information to decision makers will be examined – Briefing Note, House Book Note, Cabinet Submission.</w:t>
      </w:r>
    </w:p>
    <w:p w14:paraId="18B344A9" w14:textId="77777777" w:rsidR="00122215" w:rsidRPr="00122215" w:rsidRDefault="00122215" w:rsidP="00122215">
      <w:pPr>
        <w:spacing w:line="276" w:lineRule="auto"/>
        <w:rPr>
          <w:rFonts w:ascii="Arial" w:eastAsia="Arial" w:hAnsi="Arial"/>
          <w:b/>
          <w:szCs w:val="22"/>
        </w:rPr>
      </w:pPr>
    </w:p>
    <w:p w14:paraId="305DBF71" w14:textId="77777777" w:rsidR="00122215" w:rsidRPr="00122215" w:rsidRDefault="00122215" w:rsidP="00122215">
      <w:pPr>
        <w:spacing w:line="276" w:lineRule="auto"/>
        <w:rPr>
          <w:rFonts w:ascii="Arial" w:eastAsia="Arial" w:hAnsi="Arial"/>
          <w:szCs w:val="22"/>
        </w:rPr>
      </w:pPr>
      <w:r w:rsidRPr="00122215">
        <w:rPr>
          <w:rFonts w:ascii="Arial" w:eastAsia="Arial" w:hAnsi="Arial"/>
          <w:b/>
          <w:szCs w:val="22"/>
        </w:rPr>
        <w:t>READINGS:</w:t>
      </w:r>
    </w:p>
    <w:tbl>
      <w:tblPr>
        <w:tblStyle w:val="TableGrid1"/>
        <w:tblW w:w="0" w:type="auto"/>
        <w:tblLook w:val="04A0" w:firstRow="1" w:lastRow="0" w:firstColumn="1" w:lastColumn="0" w:noHBand="0" w:noVBand="1"/>
      </w:tblPr>
      <w:tblGrid>
        <w:gridCol w:w="4665"/>
        <w:gridCol w:w="4685"/>
      </w:tblGrid>
      <w:tr w:rsidR="00122215" w:rsidRPr="00122215" w14:paraId="44FC3653" w14:textId="77777777" w:rsidTr="00FD3702">
        <w:tc>
          <w:tcPr>
            <w:tcW w:w="4788" w:type="dxa"/>
          </w:tcPr>
          <w:p w14:paraId="178626CC"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Required</w:t>
            </w:r>
          </w:p>
        </w:tc>
        <w:tc>
          <w:tcPr>
            <w:tcW w:w="4788" w:type="dxa"/>
          </w:tcPr>
          <w:p w14:paraId="108B244C"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Recommended</w:t>
            </w:r>
          </w:p>
        </w:tc>
      </w:tr>
      <w:tr w:rsidR="00122215" w:rsidRPr="00122215" w14:paraId="35533457" w14:textId="77777777" w:rsidTr="00FD3702">
        <w:tc>
          <w:tcPr>
            <w:tcW w:w="4788" w:type="dxa"/>
          </w:tcPr>
          <w:p w14:paraId="1ABCE945" w14:textId="77777777" w:rsidR="00122215" w:rsidRPr="00122215" w:rsidRDefault="00122215" w:rsidP="00122215">
            <w:pPr>
              <w:rPr>
                <w:rFonts w:ascii="Arial" w:eastAsia="Arial" w:hAnsi="Arial"/>
                <w:szCs w:val="22"/>
              </w:rPr>
            </w:pPr>
            <w:r w:rsidRPr="00122215">
              <w:rPr>
                <w:rFonts w:ascii="Arial" w:eastAsia="Arial" w:hAnsi="Arial"/>
                <w:szCs w:val="22"/>
              </w:rPr>
              <w:t>Templates of decision support documents will be shared.</w:t>
            </w:r>
          </w:p>
        </w:tc>
        <w:tc>
          <w:tcPr>
            <w:tcW w:w="4788" w:type="dxa"/>
          </w:tcPr>
          <w:p w14:paraId="5C4DAABF" w14:textId="77777777" w:rsidR="00122215" w:rsidRPr="00122215" w:rsidRDefault="00122215" w:rsidP="00122215">
            <w:pPr>
              <w:rPr>
                <w:rFonts w:ascii="Arial" w:eastAsia="Arial" w:hAnsi="Arial"/>
                <w:szCs w:val="22"/>
              </w:rPr>
            </w:pPr>
            <w:r w:rsidRPr="00122215">
              <w:rPr>
                <w:rFonts w:ascii="Arial" w:eastAsia="Arial" w:hAnsi="Arial"/>
                <w:b/>
                <w:i/>
                <w:szCs w:val="22"/>
              </w:rPr>
              <w:t>Cabinet decision making in Canada: lessons and practices</w:t>
            </w:r>
            <w:r w:rsidRPr="00122215">
              <w:rPr>
                <w:rFonts w:ascii="Arial" w:eastAsia="Arial" w:hAnsi="Arial"/>
                <w:i/>
                <w:szCs w:val="22"/>
              </w:rPr>
              <w:t>.</w:t>
            </w:r>
            <w:r w:rsidRPr="00122215">
              <w:rPr>
                <w:rFonts w:ascii="Arial" w:eastAsia="Arial" w:hAnsi="Arial"/>
                <w:szCs w:val="22"/>
              </w:rPr>
              <w:t xml:space="preserve"> Mark Schacter with Phillip </w:t>
            </w:r>
            <w:proofErr w:type="spellStart"/>
            <w:r w:rsidRPr="00122215">
              <w:rPr>
                <w:rFonts w:ascii="Arial" w:eastAsia="Arial" w:hAnsi="Arial"/>
                <w:szCs w:val="22"/>
              </w:rPr>
              <w:t>Haid</w:t>
            </w:r>
            <w:proofErr w:type="spellEnd"/>
            <w:r w:rsidRPr="00122215">
              <w:rPr>
                <w:rFonts w:ascii="Arial" w:eastAsia="Arial" w:hAnsi="Arial"/>
                <w:szCs w:val="22"/>
              </w:rPr>
              <w:t>, Ottawa: Institute on Governance, 1999.</w:t>
            </w:r>
          </w:p>
          <w:p w14:paraId="47878702" w14:textId="77777777" w:rsidR="00122215" w:rsidRPr="00122215" w:rsidRDefault="00122215" w:rsidP="00024454">
            <w:pPr>
              <w:rPr>
                <w:rFonts w:ascii="Arial" w:eastAsia="Arial" w:hAnsi="Arial"/>
                <w:szCs w:val="22"/>
              </w:rPr>
            </w:pPr>
          </w:p>
        </w:tc>
      </w:tr>
      <w:tr w:rsidR="00122215" w:rsidRPr="00122215" w14:paraId="001112F0" w14:textId="77777777" w:rsidTr="00FD3702">
        <w:tc>
          <w:tcPr>
            <w:tcW w:w="9576" w:type="dxa"/>
            <w:gridSpan w:val="2"/>
          </w:tcPr>
          <w:p w14:paraId="540BB490" w14:textId="77777777" w:rsidR="00122215" w:rsidRPr="00122215" w:rsidRDefault="00122215" w:rsidP="00122215">
            <w:pPr>
              <w:rPr>
                <w:rFonts w:ascii="Arial" w:eastAsia="Arial" w:hAnsi="Arial"/>
                <w:b/>
                <w:szCs w:val="22"/>
              </w:rPr>
            </w:pPr>
            <w:r w:rsidRPr="00122215">
              <w:rPr>
                <w:rFonts w:ascii="Arial" w:eastAsia="Arial" w:hAnsi="Arial"/>
                <w:b/>
                <w:szCs w:val="22"/>
              </w:rPr>
              <w:t>Discussion Topic:</w:t>
            </w:r>
          </w:p>
          <w:p w14:paraId="601AD2AD" w14:textId="77777777" w:rsidR="00122215" w:rsidRPr="00122215" w:rsidRDefault="00122215" w:rsidP="00122215">
            <w:pPr>
              <w:rPr>
                <w:rFonts w:ascii="Arial" w:eastAsia="Arial" w:hAnsi="Arial"/>
                <w:i/>
                <w:szCs w:val="22"/>
              </w:rPr>
            </w:pPr>
            <w:r w:rsidRPr="00122215">
              <w:rPr>
                <w:rFonts w:ascii="Arial" w:eastAsia="Arial" w:hAnsi="Arial"/>
                <w:i/>
                <w:szCs w:val="22"/>
              </w:rPr>
              <w:t>In our system of Westminster government, is it truly cabinet decision making or Premier decision-making? Does the system allow the right balance to be struck between political and operational advice?</w:t>
            </w:r>
          </w:p>
        </w:tc>
      </w:tr>
    </w:tbl>
    <w:p w14:paraId="2A103DBB" w14:textId="77777777" w:rsidR="00122215" w:rsidRPr="00122215" w:rsidRDefault="00122215" w:rsidP="00122215">
      <w:pPr>
        <w:spacing w:line="276" w:lineRule="auto"/>
        <w:rPr>
          <w:rFonts w:ascii="Arial" w:eastAsia="Arial" w:hAnsi="Arial"/>
          <w:szCs w:val="22"/>
        </w:rPr>
      </w:pPr>
    </w:p>
    <w:p w14:paraId="4C1CFFC8" w14:textId="77777777" w:rsidR="00122215" w:rsidRPr="00122215" w:rsidRDefault="00122215" w:rsidP="00122215">
      <w:pPr>
        <w:spacing w:line="276" w:lineRule="auto"/>
        <w:rPr>
          <w:rFonts w:ascii="Arial" w:eastAsia="Arial" w:hAnsi="Arial"/>
          <w:b/>
          <w:szCs w:val="22"/>
        </w:rPr>
      </w:pPr>
    </w:p>
    <w:p w14:paraId="0F8D82C3" w14:textId="77777777" w:rsidR="00122215" w:rsidRPr="00122215" w:rsidRDefault="00122215" w:rsidP="00122215">
      <w:pPr>
        <w:spacing w:line="276" w:lineRule="auto"/>
        <w:rPr>
          <w:rFonts w:ascii="Arial" w:eastAsia="Arial" w:hAnsi="Arial"/>
          <w:b/>
          <w:szCs w:val="22"/>
        </w:rPr>
      </w:pPr>
      <w:r w:rsidRPr="00122215">
        <w:rPr>
          <w:rFonts w:ascii="Arial" w:eastAsia="Arial" w:hAnsi="Arial"/>
          <w:b/>
          <w:szCs w:val="22"/>
        </w:rPr>
        <w:t>Week #7.</w:t>
      </w:r>
      <w:r w:rsidRPr="00122215">
        <w:rPr>
          <w:rFonts w:ascii="Arial" w:eastAsia="Arial" w:hAnsi="Arial"/>
          <w:b/>
          <w:szCs w:val="22"/>
        </w:rPr>
        <w:tab/>
      </w:r>
      <w:r w:rsidRPr="00122215">
        <w:rPr>
          <w:rFonts w:ascii="Arial" w:eastAsia="Arial" w:hAnsi="Arial"/>
          <w:b/>
          <w:szCs w:val="22"/>
          <w:u w:val="single"/>
        </w:rPr>
        <w:t>Mid-Term Test (10%) – October 25, 2022</w:t>
      </w:r>
    </w:p>
    <w:p w14:paraId="42DE23EB" w14:textId="77777777" w:rsidR="00122215" w:rsidRPr="00122215" w:rsidRDefault="00122215" w:rsidP="00122215">
      <w:pPr>
        <w:spacing w:line="276" w:lineRule="auto"/>
        <w:rPr>
          <w:rFonts w:ascii="Arial" w:eastAsia="Arial" w:hAnsi="Arial"/>
          <w:b/>
          <w:szCs w:val="22"/>
        </w:rPr>
      </w:pPr>
    </w:p>
    <w:p w14:paraId="5F14C73C" w14:textId="77777777" w:rsidR="00122215" w:rsidRPr="00122215" w:rsidRDefault="00122215" w:rsidP="00122215">
      <w:pPr>
        <w:spacing w:line="276" w:lineRule="auto"/>
        <w:ind w:left="720" w:firstLine="720"/>
        <w:rPr>
          <w:rFonts w:ascii="Arial" w:eastAsia="Arial" w:hAnsi="Arial"/>
          <w:szCs w:val="22"/>
          <w:u w:val="single"/>
        </w:rPr>
      </w:pPr>
      <w:r w:rsidRPr="00122215">
        <w:rPr>
          <w:rFonts w:ascii="Arial" w:eastAsia="Arial" w:hAnsi="Arial"/>
          <w:b/>
          <w:szCs w:val="22"/>
          <w:u w:val="single"/>
        </w:rPr>
        <w:t>Innovations in policy analysis and development</w:t>
      </w:r>
      <w:r w:rsidRPr="00122215">
        <w:rPr>
          <w:rFonts w:ascii="Arial" w:eastAsia="Arial" w:hAnsi="Arial"/>
          <w:szCs w:val="22"/>
          <w:u w:val="single"/>
        </w:rPr>
        <w:t xml:space="preserve"> </w:t>
      </w:r>
      <w:r w:rsidRPr="00122215">
        <w:rPr>
          <w:rFonts w:ascii="Arial" w:eastAsia="Arial" w:hAnsi="Arial"/>
          <w:b/>
          <w:szCs w:val="22"/>
          <w:u w:val="single"/>
        </w:rPr>
        <w:t>– October 25, 2022</w:t>
      </w:r>
    </w:p>
    <w:p w14:paraId="3B2C32F9" w14:textId="77777777" w:rsidR="00122215" w:rsidRPr="00122215" w:rsidRDefault="00122215" w:rsidP="00122215">
      <w:pPr>
        <w:spacing w:before="240" w:after="200" w:line="276" w:lineRule="auto"/>
        <w:rPr>
          <w:rFonts w:ascii="Arial" w:eastAsia="Arial" w:hAnsi="Arial"/>
          <w:szCs w:val="22"/>
        </w:rPr>
      </w:pPr>
      <w:r w:rsidRPr="00122215">
        <w:rPr>
          <w:rFonts w:ascii="Arial" w:eastAsia="Arial" w:hAnsi="Arial"/>
          <w:szCs w:val="22"/>
        </w:rPr>
        <w:t>Advancement in technology, the speed at which information is spread and consumed, demands for greater transparency in government are some of the many developments that have influenced the need for new and innovative approaches to policy development. The application of behavioural insights (nudge theory), co-creation, crowd sourcing, design-thinking, prototyping and social enterprise approaches to policy development will be examined.</w:t>
      </w:r>
    </w:p>
    <w:p w14:paraId="1066B882" w14:textId="77777777" w:rsidR="009568B6" w:rsidRDefault="009568B6">
      <w:pPr>
        <w:spacing w:after="160" w:line="259" w:lineRule="auto"/>
        <w:rPr>
          <w:rFonts w:ascii="Arial" w:eastAsia="Arial" w:hAnsi="Arial"/>
          <w:b/>
          <w:szCs w:val="22"/>
        </w:rPr>
      </w:pPr>
      <w:r>
        <w:rPr>
          <w:rFonts w:ascii="Arial" w:eastAsia="Arial" w:hAnsi="Arial"/>
          <w:b/>
          <w:szCs w:val="22"/>
        </w:rPr>
        <w:br w:type="page"/>
      </w:r>
    </w:p>
    <w:p w14:paraId="29AC3CB2" w14:textId="02EE70B6" w:rsidR="00122215" w:rsidRPr="00122215" w:rsidRDefault="00122215" w:rsidP="00122215">
      <w:pPr>
        <w:spacing w:before="240" w:after="200" w:line="276" w:lineRule="auto"/>
        <w:rPr>
          <w:rFonts w:ascii="Arial" w:eastAsia="Arial" w:hAnsi="Arial"/>
          <w:b/>
          <w:szCs w:val="22"/>
        </w:rPr>
      </w:pPr>
      <w:r w:rsidRPr="00122215">
        <w:rPr>
          <w:rFonts w:ascii="Arial" w:eastAsia="Arial" w:hAnsi="Arial"/>
          <w:b/>
          <w:szCs w:val="22"/>
        </w:rPr>
        <w:lastRenderedPageBreak/>
        <w:t>READINGS:</w:t>
      </w:r>
    </w:p>
    <w:tbl>
      <w:tblPr>
        <w:tblStyle w:val="TableGrid1"/>
        <w:tblW w:w="0" w:type="auto"/>
        <w:tblLayout w:type="fixed"/>
        <w:tblLook w:val="04A0" w:firstRow="1" w:lastRow="0" w:firstColumn="1" w:lastColumn="0" w:noHBand="0" w:noVBand="1"/>
      </w:tblPr>
      <w:tblGrid>
        <w:gridCol w:w="4503"/>
        <w:gridCol w:w="5073"/>
      </w:tblGrid>
      <w:tr w:rsidR="00122215" w:rsidRPr="00122215" w14:paraId="44239137" w14:textId="77777777" w:rsidTr="00FD3702">
        <w:tc>
          <w:tcPr>
            <w:tcW w:w="4503" w:type="dxa"/>
          </w:tcPr>
          <w:p w14:paraId="4FA14205"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Required</w:t>
            </w:r>
          </w:p>
        </w:tc>
        <w:tc>
          <w:tcPr>
            <w:tcW w:w="5073" w:type="dxa"/>
          </w:tcPr>
          <w:p w14:paraId="786E8CFC" w14:textId="77777777" w:rsidR="00122215" w:rsidRPr="00122215" w:rsidRDefault="00122215" w:rsidP="00122215">
            <w:pPr>
              <w:jc w:val="center"/>
              <w:rPr>
                <w:rFonts w:ascii="Arial" w:eastAsia="Arial" w:hAnsi="Arial"/>
                <w:b/>
                <w:szCs w:val="22"/>
              </w:rPr>
            </w:pPr>
            <w:r w:rsidRPr="00122215">
              <w:rPr>
                <w:rFonts w:ascii="Arial" w:eastAsia="Arial" w:hAnsi="Arial"/>
                <w:b/>
                <w:szCs w:val="22"/>
              </w:rPr>
              <w:t>Recommended</w:t>
            </w:r>
          </w:p>
        </w:tc>
      </w:tr>
      <w:tr w:rsidR="00122215" w:rsidRPr="00122215" w14:paraId="47BC7CA9" w14:textId="77777777" w:rsidTr="00FD3702">
        <w:tc>
          <w:tcPr>
            <w:tcW w:w="4503" w:type="dxa"/>
          </w:tcPr>
          <w:p w14:paraId="2386B397" w14:textId="77777777" w:rsidR="00122215" w:rsidRPr="00122215" w:rsidRDefault="00AC266E" w:rsidP="00122215">
            <w:pPr>
              <w:rPr>
                <w:rFonts w:ascii="Arial" w:eastAsia="Arial" w:hAnsi="Arial"/>
                <w:szCs w:val="22"/>
              </w:rPr>
            </w:pPr>
            <w:hyperlink r:id="rId42" w:history="1">
              <w:r w:rsidR="00122215" w:rsidRPr="00122215">
                <w:rPr>
                  <w:rFonts w:ascii="Arial" w:eastAsia="Arial" w:hAnsi="Arial"/>
                  <w:color w:val="5F5F5F"/>
                  <w:szCs w:val="22"/>
                  <w:u w:val="single"/>
                </w:rPr>
                <w:t>https://www.thestar.com/business/2013/04/05/nudge_here_nudge_there_can_bring_behaviour_change.html</w:t>
              </w:r>
            </w:hyperlink>
          </w:p>
          <w:p w14:paraId="01A45BB6" w14:textId="77777777" w:rsidR="00122215" w:rsidRPr="00122215" w:rsidRDefault="00122215" w:rsidP="00122215">
            <w:pPr>
              <w:rPr>
                <w:rFonts w:ascii="Arial" w:eastAsia="Arial" w:hAnsi="Arial"/>
                <w:szCs w:val="22"/>
              </w:rPr>
            </w:pPr>
          </w:p>
          <w:p w14:paraId="195EFCE8" w14:textId="77777777" w:rsidR="00122215" w:rsidRPr="00122215" w:rsidRDefault="00122215" w:rsidP="00122215">
            <w:pPr>
              <w:rPr>
                <w:rFonts w:ascii="Arial" w:eastAsia="Arial" w:hAnsi="Arial"/>
                <w:szCs w:val="22"/>
              </w:rPr>
            </w:pPr>
            <w:r w:rsidRPr="00122215">
              <w:rPr>
                <w:rFonts w:ascii="Arial" w:eastAsia="Arial" w:hAnsi="Arial"/>
                <w:szCs w:val="22"/>
              </w:rPr>
              <w:t xml:space="preserve">“Applying Behavioural Insights to Government Decision makers”, David Sevigny, </w:t>
            </w:r>
            <w:r w:rsidRPr="00122215">
              <w:rPr>
                <w:rFonts w:ascii="Arial" w:eastAsia="Arial" w:hAnsi="Arial"/>
                <w:b/>
                <w:szCs w:val="22"/>
              </w:rPr>
              <w:t>Institute on Governance</w:t>
            </w:r>
          </w:p>
          <w:p w14:paraId="6C191510" w14:textId="31A912CD" w:rsidR="00122215" w:rsidRPr="00122215" w:rsidRDefault="00122215" w:rsidP="00122215">
            <w:pPr>
              <w:rPr>
                <w:rFonts w:ascii="Arial" w:eastAsia="Arial" w:hAnsi="Arial"/>
                <w:szCs w:val="22"/>
              </w:rPr>
            </w:pPr>
          </w:p>
          <w:p w14:paraId="194A08C7" w14:textId="77777777" w:rsidR="00122215" w:rsidRPr="00122215" w:rsidRDefault="00122215" w:rsidP="00122215">
            <w:pPr>
              <w:rPr>
                <w:rFonts w:ascii="Arial" w:eastAsia="Arial" w:hAnsi="Arial"/>
                <w:szCs w:val="22"/>
              </w:rPr>
            </w:pPr>
          </w:p>
          <w:p w14:paraId="483F8333" w14:textId="77777777" w:rsidR="00122215" w:rsidRPr="00122215" w:rsidRDefault="00122215" w:rsidP="00122215">
            <w:pPr>
              <w:rPr>
                <w:rFonts w:ascii="Arial" w:eastAsia="Arial" w:hAnsi="Arial"/>
                <w:szCs w:val="22"/>
              </w:rPr>
            </w:pPr>
            <w:r w:rsidRPr="00122215">
              <w:rPr>
                <w:rFonts w:ascii="Arial" w:eastAsia="Arial" w:hAnsi="Arial"/>
                <w:szCs w:val="22"/>
              </w:rPr>
              <w:t>Behavioural Insights articles (compiled).</w:t>
            </w:r>
          </w:p>
        </w:tc>
        <w:tc>
          <w:tcPr>
            <w:tcW w:w="5073" w:type="dxa"/>
          </w:tcPr>
          <w:p w14:paraId="47990B40" w14:textId="77777777" w:rsidR="00122215" w:rsidRPr="00122215" w:rsidRDefault="00122215" w:rsidP="00122215">
            <w:pPr>
              <w:rPr>
                <w:rFonts w:ascii="Arial" w:eastAsia="Arial" w:hAnsi="Arial"/>
                <w:szCs w:val="22"/>
              </w:rPr>
            </w:pPr>
            <w:r w:rsidRPr="00122215">
              <w:rPr>
                <w:rFonts w:ascii="Arial" w:eastAsia="Arial" w:hAnsi="Arial"/>
                <w:szCs w:val="22"/>
              </w:rPr>
              <w:t xml:space="preserve">Peter S. Goodman and Mari-Leena </w:t>
            </w:r>
            <w:proofErr w:type="spellStart"/>
            <w:r w:rsidRPr="00122215">
              <w:rPr>
                <w:rFonts w:ascii="Arial" w:eastAsia="Arial" w:hAnsi="Arial"/>
                <w:szCs w:val="22"/>
              </w:rPr>
              <w:t>Kuosa</w:t>
            </w:r>
            <w:proofErr w:type="spellEnd"/>
            <w:r w:rsidRPr="00122215">
              <w:rPr>
                <w:rFonts w:ascii="Arial" w:eastAsia="Arial" w:hAnsi="Arial"/>
                <w:szCs w:val="22"/>
              </w:rPr>
              <w:t xml:space="preserve">, “Free Money </w:t>
            </w:r>
            <w:proofErr w:type="gramStart"/>
            <w:r w:rsidRPr="00122215">
              <w:rPr>
                <w:rFonts w:ascii="Arial" w:eastAsia="Arial" w:hAnsi="Arial"/>
                <w:szCs w:val="22"/>
              </w:rPr>
              <w:t>For</w:t>
            </w:r>
            <w:proofErr w:type="gramEnd"/>
            <w:r w:rsidRPr="00122215">
              <w:rPr>
                <w:rFonts w:ascii="Arial" w:eastAsia="Arial" w:hAnsi="Arial"/>
                <w:szCs w:val="22"/>
              </w:rPr>
              <w:t xml:space="preserve"> Jobless? Finland </w:t>
            </w:r>
            <w:proofErr w:type="spellStart"/>
            <w:r w:rsidRPr="00122215">
              <w:rPr>
                <w:rFonts w:ascii="Arial" w:eastAsia="Arial" w:hAnsi="Arial"/>
                <w:szCs w:val="22"/>
              </w:rPr>
              <w:t>Opts</w:t>
            </w:r>
            <w:proofErr w:type="spellEnd"/>
            <w:r w:rsidRPr="00122215">
              <w:rPr>
                <w:rFonts w:ascii="Arial" w:eastAsia="Arial" w:hAnsi="Arial"/>
                <w:szCs w:val="22"/>
              </w:rPr>
              <w:t xml:space="preserve"> to End Test” in </w:t>
            </w:r>
            <w:r w:rsidRPr="00122215">
              <w:rPr>
                <w:rFonts w:ascii="Arial" w:eastAsia="Arial" w:hAnsi="Arial"/>
                <w:b/>
                <w:i/>
                <w:szCs w:val="22"/>
              </w:rPr>
              <w:t>New York Times</w:t>
            </w:r>
            <w:r w:rsidRPr="00122215">
              <w:rPr>
                <w:rFonts w:ascii="Arial" w:eastAsia="Arial" w:hAnsi="Arial"/>
                <w:szCs w:val="22"/>
              </w:rPr>
              <w:t>, April 25, 2018, Business/Financial Section, p.6.</w:t>
            </w:r>
          </w:p>
          <w:p w14:paraId="55517A47" w14:textId="77777777" w:rsidR="00122215" w:rsidRPr="00122215" w:rsidRDefault="00122215" w:rsidP="00122215">
            <w:pPr>
              <w:rPr>
                <w:rFonts w:ascii="Arial" w:eastAsia="Arial" w:hAnsi="Arial"/>
                <w:szCs w:val="22"/>
              </w:rPr>
            </w:pPr>
          </w:p>
          <w:p w14:paraId="31CCE271" w14:textId="77777777" w:rsidR="00122215" w:rsidRPr="00122215" w:rsidRDefault="00122215" w:rsidP="00122215">
            <w:pPr>
              <w:rPr>
                <w:rFonts w:ascii="Arial" w:eastAsia="Arial" w:hAnsi="Arial"/>
                <w:szCs w:val="22"/>
              </w:rPr>
            </w:pPr>
            <w:proofErr w:type="spellStart"/>
            <w:r w:rsidRPr="00122215">
              <w:rPr>
                <w:rFonts w:ascii="Arial" w:eastAsia="Arial" w:hAnsi="Arial"/>
                <w:szCs w:val="22"/>
              </w:rPr>
              <w:t>Motsi</w:t>
            </w:r>
            <w:proofErr w:type="spellEnd"/>
            <w:r w:rsidRPr="00122215">
              <w:rPr>
                <w:rFonts w:ascii="Arial" w:eastAsia="Arial" w:hAnsi="Arial"/>
                <w:szCs w:val="22"/>
              </w:rPr>
              <w:t xml:space="preserve">, Gail, </w:t>
            </w:r>
            <w:r w:rsidRPr="00122215">
              <w:rPr>
                <w:rFonts w:ascii="Arial" w:eastAsia="Arial" w:hAnsi="Arial"/>
                <w:i/>
                <w:szCs w:val="22"/>
              </w:rPr>
              <w:t xml:space="preserve">Two Key Questions </w:t>
            </w:r>
            <w:proofErr w:type="gramStart"/>
            <w:r w:rsidRPr="00122215">
              <w:rPr>
                <w:rFonts w:ascii="Arial" w:eastAsia="Arial" w:hAnsi="Arial"/>
                <w:i/>
                <w:szCs w:val="22"/>
              </w:rPr>
              <w:t>For</w:t>
            </w:r>
            <w:proofErr w:type="gramEnd"/>
            <w:r w:rsidRPr="00122215">
              <w:rPr>
                <w:rFonts w:ascii="Arial" w:eastAsia="Arial" w:hAnsi="Arial"/>
                <w:i/>
                <w:szCs w:val="22"/>
              </w:rPr>
              <w:t xml:space="preserve"> Horizontal Policy Making and Implementation.</w:t>
            </w:r>
            <w:r w:rsidRPr="00122215">
              <w:rPr>
                <w:rFonts w:ascii="Arial" w:eastAsia="Arial" w:hAnsi="Arial"/>
                <w:szCs w:val="22"/>
              </w:rPr>
              <w:t xml:space="preserve"> </w:t>
            </w:r>
            <w:r w:rsidRPr="00122215">
              <w:rPr>
                <w:rFonts w:ascii="Arial" w:eastAsia="Arial" w:hAnsi="Arial"/>
                <w:b/>
                <w:szCs w:val="22"/>
              </w:rPr>
              <w:t>Institute On Governance</w:t>
            </w:r>
            <w:r w:rsidRPr="00122215">
              <w:rPr>
                <w:rFonts w:ascii="Arial" w:eastAsia="Arial" w:hAnsi="Arial"/>
                <w:szCs w:val="22"/>
              </w:rPr>
              <w:t>, 2009.</w:t>
            </w:r>
          </w:p>
          <w:p w14:paraId="1C17CB11" w14:textId="77777777" w:rsidR="00122215" w:rsidRPr="00122215" w:rsidRDefault="00122215" w:rsidP="00122215">
            <w:pPr>
              <w:rPr>
                <w:rFonts w:ascii="Arial" w:eastAsia="Arial" w:hAnsi="Arial"/>
                <w:szCs w:val="22"/>
              </w:rPr>
            </w:pPr>
          </w:p>
          <w:p w14:paraId="57D5FFA0" w14:textId="77777777" w:rsidR="00122215" w:rsidRPr="00122215" w:rsidRDefault="00122215" w:rsidP="00122215">
            <w:pPr>
              <w:rPr>
                <w:rFonts w:ascii="Arial" w:eastAsia="Arial" w:hAnsi="Arial"/>
                <w:szCs w:val="22"/>
              </w:rPr>
            </w:pPr>
          </w:p>
        </w:tc>
      </w:tr>
      <w:tr w:rsidR="00122215" w:rsidRPr="00122215" w14:paraId="160955D6" w14:textId="77777777" w:rsidTr="00FD3702">
        <w:tc>
          <w:tcPr>
            <w:tcW w:w="9576" w:type="dxa"/>
            <w:gridSpan w:val="2"/>
          </w:tcPr>
          <w:p w14:paraId="25072993" w14:textId="77777777" w:rsidR="00122215" w:rsidRPr="00122215" w:rsidRDefault="00122215" w:rsidP="00122215">
            <w:pPr>
              <w:spacing w:before="240"/>
              <w:rPr>
                <w:rFonts w:ascii="Arial" w:eastAsia="Arial" w:hAnsi="Arial"/>
                <w:b/>
                <w:szCs w:val="22"/>
              </w:rPr>
            </w:pPr>
            <w:r w:rsidRPr="00122215">
              <w:rPr>
                <w:rFonts w:ascii="Arial" w:eastAsia="Arial" w:hAnsi="Arial"/>
                <w:b/>
                <w:szCs w:val="22"/>
              </w:rPr>
              <w:t>Discussion Topic:</w:t>
            </w:r>
          </w:p>
          <w:p w14:paraId="1ED2BF80" w14:textId="77777777" w:rsidR="00122215" w:rsidRPr="00122215" w:rsidRDefault="00122215" w:rsidP="00122215">
            <w:pPr>
              <w:rPr>
                <w:rFonts w:ascii="Arial" w:eastAsia="Arial" w:hAnsi="Arial"/>
                <w:i/>
                <w:szCs w:val="22"/>
              </w:rPr>
            </w:pPr>
            <w:r w:rsidRPr="00122215">
              <w:rPr>
                <w:rFonts w:ascii="Arial" w:eastAsia="Arial" w:hAnsi="Arial"/>
                <w:i/>
                <w:szCs w:val="22"/>
              </w:rPr>
              <w:t xml:space="preserve">Can these innovative approaches to policymaking apply across the board or do certain ones work best for certain policy types or sectors? What about the policymakers themselves, how can they deal with their own biases? </w:t>
            </w:r>
          </w:p>
        </w:tc>
      </w:tr>
    </w:tbl>
    <w:p w14:paraId="7F2EBF64" w14:textId="77777777" w:rsidR="00122215" w:rsidRPr="00122215" w:rsidRDefault="00122215" w:rsidP="00122215">
      <w:pPr>
        <w:spacing w:line="276" w:lineRule="auto"/>
        <w:rPr>
          <w:rFonts w:ascii="Arial" w:eastAsia="Arial" w:hAnsi="Arial"/>
          <w:b/>
          <w:szCs w:val="22"/>
        </w:rPr>
      </w:pPr>
    </w:p>
    <w:p w14:paraId="3F715890"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t>Week #8.</w:t>
      </w:r>
      <w:r w:rsidRPr="00122215">
        <w:rPr>
          <w:rFonts w:ascii="Arial" w:eastAsia="Arial" w:hAnsi="Arial"/>
          <w:b/>
          <w:szCs w:val="22"/>
        </w:rPr>
        <w:tab/>
      </w:r>
      <w:r w:rsidRPr="00122215">
        <w:rPr>
          <w:rFonts w:ascii="Arial" w:eastAsia="Arial" w:hAnsi="Arial"/>
          <w:b/>
          <w:szCs w:val="22"/>
          <w:u w:val="single"/>
        </w:rPr>
        <w:t>Stakeholder management – November 1, 2022</w:t>
      </w:r>
    </w:p>
    <w:p w14:paraId="7A5F6241" w14:textId="77777777" w:rsidR="00122215" w:rsidRPr="00122215" w:rsidRDefault="00122215" w:rsidP="00122215">
      <w:pPr>
        <w:spacing w:before="240" w:after="200" w:line="276" w:lineRule="auto"/>
        <w:rPr>
          <w:rFonts w:ascii="Arial" w:eastAsia="Arial" w:hAnsi="Arial"/>
          <w:i/>
          <w:szCs w:val="22"/>
        </w:rPr>
      </w:pPr>
      <w:r w:rsidRPr="00122215">
        <w:rPr>
          <w:rFonts w:ascii="Arial" w:eastAsia="Arial" w:hAnsi="Arial"/>
          <w:b/>
          <w:i/>
          <w:szCs w:val="22"/>
        </w:rPr>
        <w:t>Guest speaker:</w:t>
      </w:r>
      <w:r w:rsidRPr="00122215">
        <w:rPr>
          <w:rFonts w:ascii="Arial" w:eastAsia="Arial" w:hAnsi="Arial"/>
          <w:i/>
          <w:szCs w:val="22"/>
        </w:rPr>
        <w:t xml:space="preserve"> </w:t>
      </w:r>
    </w:p>
    <w:p w14:paraId="38493E91" w14:textId="45D60C44" w:rsidR="00122215" w:rsidRPr="00122215" w:rsidRDefault="00122215" w:rsidP="00122215">
      <w:pPr>
        <w:spacing w:before="240" w:after="200" w:line="276" w:lineRule="auto"/>
        <w:rPr>
          <w:rFonts w:ascii="Arial" w:eastAsia="Arial" w:hAnsi="Arial"/>
          <w:i/>
          <w:szCs w:val="22"/>
        </w:rPr>
      </w:pPr>
      <w:r w:rsidRPr="00122215">
        <w:rPr>
          <w:rFonts w:ascii="Arial" w:eastAsia="Arial" w:hAnsi="Arial"/>
          <w:i/>
          <w:szCs w:val="22"/>
        </w:rPr>
        <w:t xml:space="preserve">Class presentations begin. </w:t>
      </w:r>
      <w:r w:rsidRPr="00122215">
        <w:rPr>
          <w:rFonts w:ascii="Arial" w:eastAsia="Arial" w:hAnsi="Arial"/>
          <w:b/>
          <w:i/>
          <w:szCs w:val="22"/>
        </w:rPr>
        <w:t>Class Presentation #1:</w:t>
      </w:r>
      <w:r w:rsidRPr="00122215">
        <w:rPr>
          <w:rFonts w:ascii="Arial" w:eastAsia="Arial" w:hAnsi="Arial"/>
          <w:i/>
          <w:szCs w:val="22"/>
        </w:rPr>
        <w:t xml:space="preserve"> Group #</w:t>
      </w:r>
      <w:r w:rsidR="00D77FFC">
        <w:rPr>
          <w:rFonts w:ascii="Arial" w:eastAsia="Arial" w:hAnsi="Arial"/>
          <w:i/>
          <w:szCs w:val="22"/>
        </w:rPr>
        <w:t xml:space="preserve"> TBD</w:t>
      </w:r>
    </w:p>
    <w:p w14:paraId="6CF20A54" w14:textId="77777777" w:rsidR="00122215" w:rsidRPr="00122215" w:rsidRDefault="00122215" w:rsidP="00122215">
      <w:pPr>
        <w:spacing w:before="240" w:line="276" w:lineRule="auto"/>
        <w:rPr>
          <w:rFonts w:ascii="Arial" w:eastAsia="Arial" w:hAnsi="Arial"/>
          <w:b/>
          <w:szCs w:val="22"/>
        </w:rPr>
      </w:pPr>
      <w:r w:rsidRPr="00122215">
        <w:rPr>
          <w:rFonts w:ascii="Arial" w:eastAsia="Arial" w:hAnsi="Arial"/>
          <w:b/>
          <w:szCs w:val="22"/>
        </w:rPr>
        <w:t>READINGS:</w:t>
      </w:r>
    </w:p>
    <w:tbl>
      <w:tblPr>
        <w:tblStyle w:val="TableGrid1"/>
        <w:tblW w:w="0" w:type="auto"/>
        <w:tblLook w:val="04A0" w:firstRow="1" w:lastRow="0" w:firstColumn="1" w:lastColumn="0" w:noHBand="0" w:noVBand="1"/>
      </w:tblPr>
      <w:tblGrid>
        <w:gridCol w:w="4676"/>
        <w:gridCol w:w="4674"/>
      </w:tblGrid>
      <w:tr w:rsidR="00122215" w:rsidRPr="00122215" w14:paraId="5E0CF41F" w14:textId="77777777" w:rsidTr="00FD3702">
        <w:trPr>
          <w:tblHeader/>
        </w:trPr>
        <w:tc>
          <w:tcPr>
            <w:tcW w:w="4788" w:type="dxa"/>
          </w:tcPr>
          <w:p w14:paraId="1C832790" w14:textId="77777777" w:rsidR="00122215" w:rsidRPr="00122215" w:rsidRDefault="00122215" w:rsidP="00122215">
            <w:pPr>
              <w:rPr>
                <w:rFonts w:ascii="Arial" w:eastAsia="Arial" w:hAnsi="Arial"/>
                <w:szCs w:val="22"/>
              </w:rPr>
            </w:pPr>
            <w:r w:rsidRPr="00122215">
              <w:rPr>
                <w:rFonts w:ascii="Arial" w:eastAsia="Arial" w:hAnsi="Arial"/>
                <w:b/>
                <w:szCs w:val="22"/>
              </w:rPr>
              <w:t>Required Reading</w:t>
            </w:r>
          </w:p>
        </w:tc>
        <w:tc>
          <w:tcPr>
            <w:tcW w:w="4788" w:type="dxa"/>
          </w:tcPr>
          <w:p w14:paraId="6E917A47" w14:textId="77777777" w:rsidR="00122215" w:rsidRPr="00122215" w:rsidRDefault="00122215" w:rsidP="00122215">
            <w:pPr>
              <w:rPr>
                <w:rFonts w:ascii="Arial" w:eastAsia="Arial" w:hAnsi="Arial"/>
                <w:szCs w:val="22"/>
              </w:rPr>
            </w:pPr>
            <w:r w:rsidRPr="00122215">
              <w:rPr>
                <w:rFonts w:ascii="Arial" w:eastAsia="Arial" w:hAnsi="Arial"/>
                <w:b/>
                <w:szCs w:val="22"/>
              </w:rPr>
              <w:t>Recommended</w:t>
            </w:r>
          </w:p>
        </w:tc>
      </w:tr>
      <w:tr w:rsidR="00122215" w:rsidRPr="00122215" w14:paraId="5E7D69FD" w14:textId="77777777" w:rsidTr="00FD3702">
        <w:tc>
          <w:tcPr>
            <w:tcW w:w="4788" w:type="dxa"/>
          </w:tcPr>
          <w:p w14:paraId="06303E21" w14:textId="77777777" w:rsidR="00D762B7" w:rsidRPr="00D762B7" w:rsidRDefault="00D762B7" w:rsidP="00D762B7">
            <w:pPr>
              <w:rPr>
                <w:rFonts w:ascii="Arial" w:eastAsia="Arial" w:hAnsi="Arial"/>
                <w:szCs w:val="22"/>
              </w:rPr>
            </w:pPr>
            <w:r w:rsidRPr="00D762B7">
              <w:rPr>
                <w:rFonts w:ascii="Arial" w:eastAsia="Arial" w:hAnsi="Arial"/>
                <w:szCs w:val="22"/>
              </w:rPr>
              <w:t xml:space="preserve">P. </w:t>
            </w:r>
            <w:proofErr w:type="spellStart"/>
            <w:r w:rsidRPr="00D762B7">
              <w:rPr>
                <w:rFonts w:ascii="Arial" w:eastAsia="Arial" w:hAnsi="Arial"/>
                <w:szCs w:val="22"/>
              </w:rPr>
              <w:t>Tsasis</w:t>
            </w:r>
            <w:proofErr w:type="spellEnd"/>
            <w:r w:rsidRPr="00D762B7">
              <w:rPr>
                <w:rFonts w:ascii="Arial" w:eastAsia="Arial" w:hAnsi="Arial"/>
                <w:szCs w:val="22"/>
              </w:rPr>
              <w:t xml:space="preserve">, “The politics of governance: Government-voluntary sector relationships”, </w:t>
            </w:r>
            <w:r w:rsidRPr="00D762B7">
              <w:rPr>
                <w:rFonts w:ascii="Arial" w:eastAsia="Arial" w:hAnsi="Arial"/>
                <w:b/>
                <w:i/>
                <w:szCs w:val="22"/>
              </w:rPr>
              <w:t>Canadian Public Administration,</w:t>
            </w:r>
            <w:r w:rsidRPr="00D762B7">
              <w:rPr>
                <w:rFonts w:ascii="Arial" w:eastAsia="Arial" w:hAnsi="Arial"/>
                <w:szCs w:val="22"/>
              </w:rPr>
              <w:t xml:space="preserve"> Volume 51, Number 2, (June 2008), 265-290.</w:t>
            </w:r>
          </w:p>
          <w:p w14:paraId="77202696" w14:textId="77777777" w:rsidR="005215EA" w:rsidRDefault="005215EA" w:rsidP="005215EA">
            <w:pPr>
              <w:rPr>
                <w:rFonts w:ascii="Arial" w:eastAsia="Arial" w:hAnsi="Arial"/>
                <w:szCs w:val="22"/>
              </w:rPr>
            </w:pPr>
          </w:p>
          <w:p w14:paraId="088E0595" w14:textId="4B78DF6D" w:rsidR="005215EA" w:rsidRPr="00122215" w:rsidRDefault="005215EA" w:rsidP="005215EA">
            <w:pPr>
              <w:rPr>
                <w:rFonts w:ascii="Arial" w:eastAsia="Arial" w:hAnsi="Arial"/>
                <w:szCs w:val="22"/>
              </w:rPr>
            </w:pPr>
            <w:r w:rsidRPr="00122215">
              <w:rPr>
                <w:rFonts w:ascii="Arial" w:eastAsia="Arial" w:hAnsi="Arial"/>
                <w:i/>
                <w:iCs/>
                <w:szCs w:val="22"/>
              </w:rPr>
              <w:t>Evaluating Citizen Engagement in Policy Making</w:t>
            </w:r>
            <w:r w:rsidRPr="00122215">
              <w:rPr>
                <w:rFonts w:ascii="Arial" w:eastAsia="Arial" w:hAnsi="Arial"/>
                <w:szCs w:val="22"/>
              </w:rPr>
              <w:t xml:space="preserve"> by Gail </w:t>
            </w:r>
            <w:proofErr w:type="spellStart"/>
            <w:r w:rsidRPr="00122215">
              <w:rPr>
                <w:rFonts w:ascii="Arial" w:eastAsia="Arial" w:hAnsi="Arial"/>
                <w:szCs w:val="22"/>
              </w:rPr>
              <w:t>Motsi</w:t>
            </w:r>
            <w:proofErr w:type="spellEnd"/>
            <w:r w:rsidRPr="00122215">
              <w:rPr>
                <w:rFonts w:ascii="Arial" w:eastAsia="Arial" w:hAnsi="Arial"/>
                <w:szCs w:val="22"/>
              </w:rPr>
              <w:t>, Institute on Governance, June 2009.</w:t>
            </w:r>
          </w:p>
          <w:p w14:paraId="0BE3404C" w14:textId="77777777" w:rsidR="00122215" w:rsidRPr="00122215" w:rsidRDefault="00122215" w:rsidP="00D762B7">
            <w:pPr>
              <w:rPr>
                <w:rFonts w:ascii="Arial" w:eastAsia="Arial" w:hAnsi="Arial"/>
                <w:szCs w:val="22"/>
              </w:rPr>
            </w:pPr>
          </w:p>
        </w:tc>
        <w:tc>
          <w:tcPr>
            <w:tcW w:w="4788" w:type="dxa"/>
          </w:tcPr>
          <w:p w14:paraId="619CFC06" w14:textId="77777777" w:rsidR="00122215" w:rsidRPr="00122215" w:rsidRDefault="00122215" w:rsidP="005215EA">
            <w:pPr>
              <w:rPr>
                <w:rFonts w:ascii="Arial" w:eastAsia="Arial" w:hAnsi="Arial"/>
                <w:szCs w:val="22"/>
              </w:rPr>
            </w:pPr>
          </w:p>
        </w:tc>
      </w:tr>
      <w:tr w:rsidR="00122215" w:rsidRPr="00122215" w14:paraId="7ED8C283" w14:textId="77777777" w:rsidTr="00FD3702">
        <w:tc>
          <w:tcPr>
            <w:tcW w:w="9576" w:type="dxa"/>
            <w:gridSpan w:val="2"/>
          </w:tcPr>
          <w:p w14:paraId="0C57F9C3" w14:textId="77777777" w:rsidR="00122215" w:rsidRPr="00122215" w:rsidRDefault="00122215" w:rsidP="00122215">
            <w:pPr>
              <w:rPr>
                <w:rFonts w:ascii="Arial" w:eastAsia="Arial" w:hAnsi="Arial"/>
                <w:b/>
                <w:szCs w:val="22"/>
              </w:rPr>
            </w:pPr>
            <w:r w:rsidRPr="00122215">
              <w:rPr>
                <w:rFonts w:ascii="Arial" w:eastAsia="Arial" w:hAnsi="Arial"/>
                <w:b/>
                <w:szCs w:val="22"/>
              </w:rPr>
              <w:t>Discussion Topic:</w:t>
            </w:r>
          </w:p>
          <w:p w14:paraId="26156211" w14:textId="77777777" w:rsidR="00122215" w:rsidRPr="00122215" w:rsidRDefault="00122215" w:rsidP="00122215">
            <w:pPr>
              <w:rPr>
                <w:rFonts w:ascii="Arial" w:eastAsia="Arial" w:hAnsi="Arial"/>
                <w:i/>
                <w:szCs w:val="22"/>
              </w:rPr>
            </w:pPr>
            <w:r w:rsidRPr="00122215">
              <w:rPr>
                <w:rFonts w:ascii="Arial" w:eastAsia="Arial" w:hAnsi="Arial"/>
                <w:i/>
                <w:szCs w:val="22"/>
              </w:rPr>
              <w:t>Does it naturally follow that involving citizens/stakeholders in policy and program development results in better public policies/programs?</w:t>
            </w:r>
          </w:p>
          <w:p w14:paraId="1D5FF0CF" w14:textId="77777777" w:rsidR="00122215" w:rsidRPr="00122215" w:rsidRDefault="00122215" w:rsidP="00122215">
            <w:pPr>
              <w:rPr>
                <w:rFonts w:ascii="Arial" w:eastAsia="Arial" w:hAnsi="Arial"/>
                <w:i/>
                <w:szCs w:val="22"/>
              </w:rPr>
            </w:pPr>
          </w:p>
          <w:p w14:paraId="04A5E562" w14:textId="77777777" w:rsidR="00122215" w:rsidRPr="00122215" w:rsidRDefault="00122215" w:rsidP="00122215">
            <w:pPr>
              <w:rPr>
                <w:rFonts w:ascii="Arial" w:eastAsia="Arial" w:hAnsi="Arial"/>
                <w:szCs w:val="22"/>
              </w:rPr>
            </w:pPr>
            <w:r w:rsidRPr="00122215">
              <w:rPr>
                <w:rFonts w:ascii="Arial" w:eastAsia="Arial" w:hAnsi="Arial"/>
                <w:szCs w:val="22"/>
              </w:rPr>
              <w:t>ASSIGNMENT #3 DUE</w:t>
            </w:r>
          </w:p>
          <w:p w14:paraId="6B5D8C35" w14:textId="77777777" w:rsidR="00122215" w:rsidRPr="00122215" w:rsidRDefault="00122215" w:rsidP="00122215">
            <w:pPr>
              <w:rPr>
                <w:rFonts w:ascii="Arial" w:eastAsia="Arial" w:hAnsi="Arial"/>
                <w:i/>
                <w:szCs w:val="22"/>
              </w:rPr>
            </w:pPr>
          </w:p>
        </w:tc>
      </w:tr>
    </w:tbl>
    <w:p w14:paraId="5CAB2621" w14:textId="77777777" w:rsidR="00122215" w:rsidRPr="00122215" w:rsidRDefault="00122215" w:rsidP="00122215">
      <w:pPr>
        <w:spacing w:after="200" w:line="276" w:lineRule="auto"/>
        <w:rPr>
          <w:rFonts w:ascii="Arial" w:eastAsia="Arial" w:hAnsi="Arial"/>
          <w:szCs w:val="22"/>
        </w:rPr>
      </w:pPr>
    </w:p>
    <w:p w14:paraId="2CE2BAA6" w14:textId="77777777" w:rsidR="00122215" w:rsidRPr="00122215" w:rsidRDefault="00122215" w:rsidP="00122215">
      <w:pPr>
        <w:spacing w:after="200" w:line="276" w:lineRule="auto"/>
        <w:rPr>
          <w:rFonts w:ascii="Arial" w:eastAsia="Arial" w:hAnsi="Arial"/>
          <w:b/>
          <w:szCs w:val="22"/>
          <w:u w:val="single"/>
        </w:rPr>
      </w:pPr>
      <w:r w:rsidRPr="00122215">
        <w:rPr>
          <w:rFonts w:ascii="Arial" w:eastAsia="Arial" w:hAnsi="Arial"/>
          <w:b/>
          <w:szCs w:val="22"/>
        </w:rPr>
        <w:br w:type="page"/>
      </w:r>
      <w:r w:rsidRPr="00122215">
        <w:rPr>
          <w:rFonts w:ascii="Arial" w:eastAsia="Arial" w:hAnsi="Arial"/>
          <w:b/>
          <w:szCs w:val="22"/>
        </w:rPr>
        <w:lastRenderedPageBreak/>
        <w:t>Week #9.</w:t>
      </w:r>
      <w:r w:rsidRPr="00122215">
        <w:rPr>
          <w:rFonts w:ascii="Arial" w:eastAsia="Arial" w:hAnsi="Arial"/>
          <w:b/>
          <w:szCs w:val="22"/>
        </w:rPr>
        <w:tab/>
      </w:r>
      <w:r w:rsidRPr="00122215">
        <w:rPr>
          <w:rFonts w:ascii="Arial" w:eastAsia="Arial" w:hAnsi="Arial"/>
          <w:b/>
          <w:szCs w:val="22"/>
          <w:u w:val="single"/>
        </w:rPr>
        <w:t>Management and Leadership in the OPS – November 8, 2022</w:t>
      </w:r>
    </w:p>
    <w:p w14:paraId="111F330C" w14:textId="041C1EA6" w:rsidR="00122215" w:rsidRPr="00122215" w:rsidRDefault="00122215" w:rsidP="00122215">
      <w:pPr>
        <w:spacing w:before="240" w:after="200" w:line="276" w:lineRule="auto"/>
        <w:rPr>
          <w:rFonts w:ascii="Arial" w:eastAsia="Arial" w:hAnsi="Arial"/>
          <w:szCs w:val="22"/>
        </w:rPr>
      </w:pPr>
      <w:r w:rsidRPr="00122215">
        <w:rPr>
          <w:rFonts w:ascii="Arial" w:eastAsia="Arial" w:hAnsi="Arial"/>
          <w:b/>
          <w:i/>
          <w:szCs w:val="22"/>
        </w:rPr>
        <w:t xml:space="preserve">Class Presentation #2: </w:t>
      </w:r>
      <w:r w:rsidRPr="00122215">
        <w:rPr>
          <w:rFonts w:ascii="Arial" w:eastAsia="Arial" w:hAnsi="Arial"/>
          <w:szCs w:val="22"/>
        </w:rPr>
        <w:t>Group #</w:t>
      </w:r>
      <w:r w:rsidR="00D77FFC">
        <w:rPr>
          <w:rFonts w:ascii="Arial" w:eastAsia="Arial" w:hAnsi="Arial"/>
          <w:szCs w:val="22"/>
        </w:rPr>
        <w:t xml:space="preserve"> TBD</w:t>
      </w:r>
    </w:p>
    <w:p w14:paraId="74F6046F" w14:textId="77777777" w:rsidR="00122215" w:rsidRPr="00122215" w:rsidRDefault="00122215" w:rsidP="00122215">
      <w:pPr>
        <w:spacing w:before="240" w:after="200" w:line="276" w:lineRule="auto"/>
        <w:rPr>
          <w:rFonts w:ascii="Arial" w:eastAsia="Arial" w:hAnsi="Arial"/>
          <w:szCs w:val="22"/>
        </w:rPr>
      </w:pPr>
      <w:r w:rsidRPr="00122215">
        <w:rPr>
          <w:rFonts w:ascii="Arial" w:eastAsia="Arial" w:hAnsi="Arial"/>
          <w:szCs w:val="22"/>
        </w:rPr>
        <w:t xml:space="preserve">While the question - are you a manager or a leader? – may sound like splitting hairs, there is a distinction with a difference. This seminar will examine how they are different along with how they relate to how people are hired, </w:t>
      </w:r>
      <w:proofErr w:type="gramStart"/>
      <w:r w:rsidRPr="00122215">
        <w:rPr>
          <w:rFonts w:ascii="Arial" w:eastAsia="Arial" w:hAnsi="Arial"/>
          <w:szCs w:val="22"/>
        </w:rPr>
        <w:t>promoted</w:t>
      </w:r>
      <w:proofErr w:type="gramEnd"/>
      <w:r w:rsidRPr="00122215">
        <w:rPr>
          <w:rFonts w:ascii="Arial" w:eastAsia="Arial" w:hAnsi="Arial"/>
          <w:szCs w:val="22"/>
        </w:rPr>
        <w:t xml:space="preserve"> and retained in the public service. The merit principle, employee engagement and the public sector value chain will all be explored. </w:t>
      </w:r>
    </w:p>
    <w:p w14:paraId="1D15158E" w14:textId="77777777" w:rsidR="00122215" w:rsidRPr="00122215" w:rsidRDefault="00122215" w:rsidP="00122215">
      <w:pPr>
        <w:spacing w:after="200" w:line="276" w:lineRule="auto"/>
        <w:rPr>
          <w:rFonts w:ascii="Arial" w:eastAsia="Arial" w:hAnsi="Arial"/>
          <w:b/>
          <w:szCs w:val="22"/>
        </w:rPr>
      </w:pPr>
      <w:r w:rsidRPr="00122215">
        <w:rPr>
          <w:rFonts w:ascii="Arial" w:eastAsia="Arial" w:hAnsi="Arial"/>
          <w:b/>
          <w:szCs w:val="22"/>
        </w:rPr>
        <w:t>READINGS:</w:t>
      </w:r>
    </w:p>
    <w:tbl>
      <w:tblPr>
        <w:tblStyle w:val="TableGrid1"/>
        <w:tblW w:w="0" w:type="auto"/>
        <w:tblLook w:val="04A0" w:firstRow="1" w:lastRow="0" w:firstColumn="1" w:lastColumn="0" w:noHBand="0" w:noVBand="1"/>
      </w:tblPr>
      <w:tblGrid>
        <w:gridCol w:w="4787"/>
        <w:gridCol w:w="4563"/>
      </w:tblGrid>
      <w:tr w:rsidR="00122215" w:rsidRPr="00122215" w14:paraId="7821E561" w14:textId="77777777" w:rsidTr="00FD3702">
        <w:tc>
          <w:tcPr>
            <w:tcW w:w="4788" w:type="dxa"/>
          </w:tcPr>
          <w:p w14:paraId="4CE8AC8C"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Required</w:t>
            </w:r>
          </w:p>
        </w:tc>
        <w:tc>
          <w:tcPr>
            <w:tcW w:w="4788" w:type="dxa"/>
          </w:tcPr>
          <w:p w14:paraId="15304709"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Recommended</w:t>
            </w:r>
          </w:p>
        </w:tc>
      </w:tr>
      <w:tr w:rsidR="00122215" w:rsidRPr="00122215" w14:paraId="1B13A4BD" w14:textId="77777777" w:rsidTr="00FD3702">
        <w:tc>
          <w:tcPr>
            <w:tcW w:w="4788" w:type="dxa"/>
          </w:tcPr>
          <w:p w14:paraId="2D8217D5" w14:textId="77777777" w:rsidR="000A376D" w:rsidRPr="00122215" w:rsidRDefault="000A376D" w:rsidP="000A376D">
            <w:pPr>
              <w:rPr>
                <w:rFonts w:ascii="Arial" w:eastAsia="Arial" w:hAnsi="Arial"/>
                <w:szCs w:val="22"/>
              </w:rPr>
            </w:pPr>
            <w:r w:rsidRPr="00122215">
              <w:rPr>
                <w:rFonts w:ascii="Arial" w:eastAsia="Arial" w:hAnsi="Arial"/>
                <w:szCs w:val="22"/>
              </w:rPr>
              <w:t xml:space="preserve">Alexandra Hickey and S.E. Bennett, “Canadian public service employee satisfaction and its main drivers”, </w:t>
            </w:r>
            <w:r w:rsidRPr="00122215">
              <w:rPr>
                <w:rFonts w:ascii="Arial" w:eastAsia="Arial" w:hAnsi="Arial"/>
                <w:i/>
                <w:szCs w:val="22"/>
              </w:rPr>
              <w:t>Canadian Public Administration Journal</w:t>
            </w:r>
            <w:r w:rsidRPr="00122215">
              <w:rPr>
                <w:rFonts w:ascii="Arial" w:eastAsia="Arial" w:hAnsi="Arial"/>
                <w:szCs w:val="22"/>
              </w:rPr>
              <w:t>, March 2012, Volume 55, Number 1, pp. 5-23.</w:t>
            </w:r>
          </w:p>
          <w:p w14:paraId="3E11AF3C" w14:textId="77777777" w:rsidR="00122215" w:rsidRPr="00122215" w:rsidRDefault="00122215" w:rsidP="00122215">
            <w:pPr>
              <w:rPr>
                <w:rFonts w:ascii="Arial" w:eastAsia="Arial" w:hAnsi="Arial"/>
                <w:szCs w:val="22"/>
              </w:rPr>
            </w:pPr>
          </w:p>
          <w:p w14:paraId="477C67CA" w14:textId="77777777" w:rsidR="00122215" w:rsidRPr="00122215" w:rsidRDefault="00122215" w:rsidP="00122215">
            <w:pPr>
              <w:rPr>
                <w:rFonts w:ascii="Arial" w:eastAsia="Arial" w:hAnsi="Arial"/>
                <w:szCs w:val="22"/>
              </w:rPr>
            </w:pPr>
            <w:r w:rsidRPr="00122215">
              <w:rPr>
                <w:rFonts w:ascii="Arial" w:eastAsia="Arial" w:hAnsi="Arial"/>
                <w:szCs w:val="22"/>
              </w:rPr>
              <w:t>“Half of Ontario public service lack confidence in leadership, survey says”, QP Briefing, August 1, 2017</w:t>
            </w:r>
          </w:p>
          <w:p w14:paraId="0AA685CE" w14:textId="77777777" w:rsidR="00122215" w:rsidRPr="00122215" w:rsidRDefault="00AC266E" w:rsidP="00122215">
            <w:pPr>
              <w:rPr>
                <w:rFonts w:ascii="Arial" w:eastAsia="Arial" w:hAnsi="Arial"/>
                <w:szCs w:val="22"/>
              </w:rPr>
            </w:pPr>
            <w:hyperlink r:id="rId43" w:history="1">
              <w:r w:rsidR="00122215" w:rsidRPr="00122215">
                <w:rPr>
                  <w:rFonts w:ascii="Arial" w:eastAsia="Arial" w:hAnsi="Arial"/>
                  <w:color w:val="5F5F5F"/>
                  <w:szCs w:val="22"/>
                  <w:u w:val="single"/>
                </w:rPr>
                <w:t>http://www.qpbriefing.com/2017/08/01/half-of-ontario-public-service-lack-confidence-in-leadership-survey-says/</w:t>
              </w:r>
            </w:hyperlink>
          </w:p>
          <w:p w14:paraId="3167E603" w14:textId="77777777" w:rsidR="00122215" w:rsidRPr="00122215" w:rsidRDefault="00122215" w:rsidP="00122215">
            <w:pPr>
              <w:rPr>
                <w:rFonts w:ascii="Arial" w:eastAsia="Arial" w:hAnsi="Arial"/>
                <w:szCs w:val="22"/>
              </w:rPr>
            </w:pPr>
          </w:p>
          <w:p w14:paraId="79EFC113" w14:textId="77777777" w:rsidR="00122215" w:rsidRPr="00122215" w:rsidRDefault="00122215" w:rsidP="00122215">
            <w:pPr>
              <w:rPr>
                <w:rFonts w:ascii="Arial" w:eastAsia="Arial" w:hAnsi="Arial"/>
                <w:szCs w:val="22"/>
              </w:rPr>
            </w:pPr>
            <w:r w:rsidRPr="00122215">
              <w:rPr>
                <w:rFonts w:ascii="Arial" w:eastAsia="Arial" w:hAnsi="Arial"/>
                <w:szCs w:val="22"/>
              </w:rPr>
              <w:t xml:space="preserve">“Why People Really </w:t>
            </w:r>
            <w:proofErr w:type="gramStart"/>
            <w:r w:rsidRPr="00122215">
              <w:rPr>
                <w:rFonts w:ascii="Arial" w:eastAsia="Arial" w:hAnsi="Arial"/>
                <w:szCs w:val="22"/>
              </w:rPr>
              <w:t>Quit</w:t>
            </w:r>
            <w:proofErr w:type="gramEnd"/>
            <w:r w:rsidRPr="00122215">
              <w:rPr>
                <w:rFonts w:ascii="Arial" w:eastAsia="Arial" w:hAnsi="Arial"/>
                <w:szCs w:val="22"/>
              </w:rPr>
              <w:t xml:space="preserve"> Their Jobs”, Lori Goler, Janelle Gale, Brynn Harrington and Adam Grant, </w:t>
            </w:r>
            <w:r w:rsidRPr="00122215">
              <w:rPr>
                <w:rFonts w:ascii="Arial" w:eastAsia="Arial" w:hAnsi="Arial"/>
                <w:b/>
                <w:i/>
                <w:szCs w:val="22"/>
              </w:rPr>
              <w:t>Harvard Business Review</w:t>
            </w:r>
            <w:r w:rsidRPr="00122215">
              <w:rPr>
                <w:rFonts w:ascii="Arial" w:eastAsia="Arial" w:hAnsi="Arial"/>
                <w:szCs w:val="22"/>
              </w:rPr>
              <w:t>, January 23, 2018.</w:t>
            </w:r>
          </w:p>
          <w:p w14:paraId="7DCEFABF" w14:textId="77777777" w:rsidR="00122215" w:rsidRPr="00122215" w:rsidRDefault="00AC266E" w:rsidP="00122215">
            <w:pPr>
              <w:rPr>
                <w:rFonts w:ascii="Arial" w:eastAsia="Arial" w:hAnsi="Arial"/>
                <w:szCs w:val="22"/>
              </w:rPr>
            </w:pPr>
            <w:hyperlink r:id="rId44" w:history="1">
              <w:r w:rsidR="00122215" w:rsidRPr="00122215">
                <w:rPr>
                  <w:rFonts w:ascii="Arial" w:eastAsia="Arial" w:hAnsi="Arial"/>
                  <w:color w:val="5F5F5F"/>
                  <w:szCs w:val="22"/>
                  <w:u w:val="single"/>
                </w:rPr>
                <w:t>https://hbr.org/2018/01/why-people-really-quit-their-jobs</w:t>
              </w:r>
            </w:hyperlink>
          </w:p>
          <w:p w14:paraId="0876738A" w14:textId="77777777" w:rsidR="00122215" w:rsidRPr="00122215" w:rsidRDefault="00122215" w:rsidP="00122215">
            <w:pPr>
              <w:rPr>
                <w:rFonts w:ascii="Arial" w:eastAsia="Arial" w:hAnsi="Arial"/>
                <w:szCs w:val="22"/>
              </w:rPr>
            </w:pPr>
          </w:p>
        </w:tc>
        <w:tc>
          <w:tcPr>
            <w:tcW w:w="4788" w:type="dxa"/>
          </w:tcPr>
          <w:p w14:paraId="433B3C3D" w14:textId="77777777" w:rsidR="00122215" w:rsidRPr="00122215" w:rsidRDefault="00122215" w:rsidP="00122215">
            <w:pPr>
              <w:rPr>
                <w:rFonts w:ascii="Arial" w:eastAsia="Arial" w:hAnsi="Arial"/>
                <w:szCs w:val="22"/>
              </w:rPr>
            </w:pPr>
            <w:r w:rsidRPr="00122215">
              <w:rPr>
                <w:rFonts w:ascii="Arial" w:eastAsia="Arial" w:hAnsi="Arial"/>
                <w:szCs w:val="22"/>
              </w:rPr>
              <w:t xml:space="preserve">K. Kernaghan, “Getting engaged: Public –service merit and motivation revisited”, </w:t>
            </w:r>
            <w:r w:rsidRPr="00122215">
              <w:rPr>
                <w:rFonts w:ascii="Arial" w:eastAsia="Arial" w:hAnsi="Arial"/>
                <w:i/>
                <w:szCs w:val="22"/>
              </w:rPr>
              <w:t>Canadian Public Administration Journal</w:t>
            </w:r>
            <w:r w:rsidRPr="00122215">
              <w:rPr>
                <w:rFonts w:ascii="Arial" w:eastAsia="Arial" w:hAnsi="Arial"/>
                <w:szCs w:val="22"/>
              </w:rPr>
              <w:t>, March 2011, Volume 54, Number 1, pp. 1-21.</w:t>
            </w:r>
          </w:p>
          <w:p w14:paraId="5282D876" w14:textId="77777777" w:rsidR="00122215" w:rsidRPr="00122215" w:rsidRDefault="00122215" w:rsidP="00122215">
            <w:pPr>
              <w:rPr>
                <w:rFonts w:ascii="Arial" w:eastAsia="Arial" w:hAnsi="Arial"/>
                <w:szCs w:val="22"/>
              </w:rPr>
            </w:pPr>
          </w:p>
          <w:p w14:paraId="72D901F2" w14:textId="77777777" w:rsidR="000A376D" w:rsidRPr="000A376D" w:rsidRDefault="000A376D" w:rsidP="000A376D">
            <w:pPr>
              <w:rPr>
                <w:rFonts w:ascii="Arial" w:eastAsia="Arial" w:hAnsi="Arial"/>
                <w:szCs w:val="22"/>
              </w:rPr>
            </w:pPr>
            <w:r w:rsidRPr="000A376D">
              <w:rPr>
                <w:rFonts w:ascii="Arial" w:eastAsia="Arial" w:hAnsi="Arial"/>
                <w:szCs w:val="22"/>
              </w:rPr>
              <w:t>Public Service Transformation – Summary of Results, Institute on Governance, August 27, 2014.</w:t>
            </w:r>
          </w:p>
          <w:p w14:paraId="06BCFBC7" w14:textId="77777777" w:rsidR="00122215" w:rsidRPr="00122215" w:rsidRDefault="00122215" w:rsidP="00024454">
            <w:pPr>
              <w:rPr>
                <w:rFonts w:ascii="Arial" w:eastAsia="Arial" w:hAnsi="Arial"/>
                <w:szCs w:val="22"/>
              </w:rPr>
            </w:pPr>
          </w:p>
        </w:tc>
      </w:tr>
      <w:tr w:rsidR="00122215" w:rsidRPr="00122215" w14:paraId="019764AD" w14:textId="77777777" w:rsidTr="00FD3702">
        <w:tc>
          <w:tcPr>
            <w:tcW w:w="9576" w:type="dxa"/>
            <w:gridSpan w:val="2"/>
          </w:tcPr>
          <w:p w14:paraId="5BA3A26A" w14:textId="77777777" w:rsidR="00122215" w:rsidRPr="00122215" w:rsidRDefault="00122215" w:rsidP="00122215">
            <w:pPr>
              <w:rPr>
                <w:rFonts w:ascii="Arial" w:eastAsia="Arial" w:hAnsi="Arial"/>
                <w:b/>
                <w:szCs w:val="22"/>
              </w:rPr>
            </w:pPr>
            <w:r w:rsidRPr="00122215">
              <w:rPr>
                <w:rFonts w:ascii="Arial" w:eastAsia="Arial" w:hAnsi="Arial"/>
                <w:b/>
                <w:szCs w:val="22"/>
              </w:rPr>
              <w:t xml:space="preserve">Discussion Topic: </w:t>
            </w:r>
          </w:p>
          <w:p w14:paraId="2F9AA419" w14:textId="77777777" w:rsidR="00122215" w:rsidRPr="00122215" w:rsidRDefault="00122215" w:rsidP="00122215">
            <w:pPr>
              <w:rPr>
                <w:rFonts w:ascii="Arial" w:eastAsia="Arial" w:hAnsi="Arial"/>
                <w:i/>
                <w:szCs w:val="22"/>
              </w:rPr>
            </w:pPr>
            <w:r w:rsidRPr="00122215">
              <w:rPr>
                <w:rFonts w:ascii="Arial" w:eastAsia="Arial" w:hAnsi="Arial"/>
                <w:i/>
                <w:szCs w:val="22"/>
              </w:rPr>
              <w:t>Thinking about the public service of the future, what are the key skills and competencies public sector leaders need to be successful compared to what was needed in the past?</w:t>
            </w:r>
          </w:p>
          <w:p w14:paraId="5A961E4F" w14:textId="77777777" w:rsidR="00122215" w:rsidRPr="00122215" w:rsidRDefault="00122215" w:rsidP="00122215">
            <w:pPr>
              <w:rPr>
                <w:rFonts w:ascii="Arial" w:eastAsia="Arial" w:hAnsi="Arial"/>
                <w:szCs w:val="22"/>
              </w:rPr>
            </w:pPr>
          </w:p>
          <w:p w14:paraId="4C15A4A0" w14:textId="77777777" w:rsidR="00122215" w:rsidRPr="00122215" w:rsidRDefault="00122215" w:rsidP="00122215">
            <w:pPr>
              <w:rPr>
                <w:rFonts w:ascii="Arial" w:eastAsia="Arial" w:hAnsi="Arial"/>
                <w:szCs w:val="22"/>
              </w:rPr>
            </w:pPr>
            <w:r w:rsidRPr="00122215">
              <w:rPr>
                <w:rFonts w:ascii="Arial" w:eastAsia="Arial" w:hAnsi="Arial"/>
                <w:szCs w:val="22"/>
              </w:rPr>
              <w:t>ASSIGNMENT #4 DUE</w:t>
            </w:r>
          </w:p>
          <w:p w14:paraId="7559657D" w14:textId="77777777" w:rsidR="00122215" w:rsidRPr="00122215" w:rsidRDefault="00122215" w:rsidP="00122215">
            <w:pPr>
              <w:rPr>
                <w:rFonts w:ascii="Arial" w:eastAsia="Arial" w:hAnsi="Arial"/>
                <w:szCs w:val="22"/>
              </w:rPr>
            </w:pPr>
          </w:p>
        </w:tc>
      </w:tr>
    </w:tbl>
    <w:p w14:paraId="27FDE27E" w14:textId="77777777" w:rsidR="00122215" w:rsidRPr="00122215" w:rsidRDefault="00122215" w:rsidP="00122215">
      <w:pPr>
        <w:spacing w:line="276" w:lineRule="auto"/>
        <w:rPr>
          <w:rFonts w:ascii="Arial" w:eastAsia="Arial" w:hAnsi="Arial"/>
          <w:b/>
          <w:szCs w:val="22"/>
        </w:rPr>
      </w:pPr>
    </w:p>
    <w:p w14:paraId="51E6C49B" w14:textId="77777777" w:rsidR="00122215" w:rsidRPr="00122215" w:rsidRDefault="00122215" w:rsidP="00122215">
      <w:pPr>
        <w:spacing w:line="276" w:lineRule="auto"/>
        <w:rPr>
          <w:rFonts w:ascii="Arial" w:eastAsia="Arial" w:hAnsi="Arial"/>
          <w:b/>
          <w:szCs w:val="22"/>
        </w:rPr>
      </w:pPr>
    </w:p>
    <w:p w14:paraId="1D114291" w14:textId="77777777" w:rsidR="00122215" w:rsidRPr="00122215" w:rsidRDefault="00122215" w:rsidP="00122215">
      <w:pPr>
        <w:spacing w:after="200" w:line="276" w:lineRule="auto"/>
        <w:rPr>
          <w:rFonts w:ascii="Arial" w:eastAsia="Arial" w:hAnsi="Arial"/>
          <w:b/>
          <w:szCs w:val="22"/>
        </w:rPr>
      </w:pPr>
      <w:r w:rsidRPr="00122215">
        <w:rPr>
          <w:rFonts w:ascii="Arial" w:eastAsia="Arial" w:hAnsi="Arial"/>
          <w:b/>
          <w:szCs w:val="22"/>
        </w:rPr>
        <w:br w:type="page"/>
      </w:r>
    </w:p>
    <w:p w14:paraId="3A338526"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lastRenderedPageBreak/>
        <w:t>Week #10.</w:t>
      </w:r>
      <w:r w:rsidRPr="00122215">
        <w:rPr>
          <w:rFonts w:ascii="Arial" w:eastAsia="Arial" w:hAnsi="Arial"/>
          <w:b/>
          <w:szCs w:val="22"/>
        </w:rPr>
        <w:tab/>
      </w:r>
      <w:r w:rsidRPr="00122215">
        <w:rPr>
          <w:rFonts w:ascii="Arial" w:eastAsia="Arial" w:hAnsi="Arial"/>
          <w:b/>
          <w:szCs w:val="22"/>
          <w:u w:val="single"/>
        </w:rPr>
        <w:t>Ontario’s Budget and Fiscal Cycle – November 15, 2022</w:t>
      </w:r>
    </w:p>
    <w:p w14:paraId="6587DFCA" w14:textId="77777777" w:rsidR="00122215" w:rsidRPr="00122215" w:rsidRDefault="00122215" w:rsidP="00122215">
      <w:pPr>
        <w:spacing w:line="276" w:lineRule="auto"/>
        <w:rPr>
          <w:rFonts w:ascii="Arial" w:eastAsia="Arial" w:hAnsi="Arial"/>
          <w:szCs w:val="22"/>
        </w:rPr>
      </w:pPr>
    </w:p>
    <w:p w14:paraId="28A1322F" w14:textId="7299A893" w:rsidR="00122215" w:rsidRPr="00122215" w:rsidRDefault="00122215" w:rsidP="00122215">
      <w:pPr>
        <w:spacing w:line="276" w:lineRule="auto"/>
        <w:rPr>
          <w:rFonts w:ascii="Arial" w:eastAsia="Arial" w:hAnsi="Arial"/>
          <w:szCs w:val="22"/>
        </w:rPr>
      </w:pPr>
      <w:r w:rsidRPr="00122215">
        <w:rPr>
          <w:rFonts w:ascii="Arial" w:eastAsia="Arial" w:hAnsi="Arial"/>
          <w:b/>
          <w:i/>
          <w:szCs w:val="22"/>
        </w:rPr>
        <w:t>Class Presentation #3:</w:t>
      </w:r>
      <w:r w:rsidRPr="00122215">
        <w:rPr>
          <w:rFonts w:ascii="Arial" w:eastAsia="Arial" w:hAnsi="Arial"/>
          <w:szCs w:val="22"/>
        </w:rPr>
        <w:t xml:space="preserve"> Group #</w:t>
      </w:r>
      <w:r w:rsidR="00D77FFC">
        <w:rPr>
          <w:rFonts w:ascii="Arial" w:eastAsia="Arial" w:hAnsi="Arial"/>
          <w:szCs w:val="22"/>
        </w:rPr>
        <w:t xml:space="preserve"> TBD</w:t>
      </w:r>
    </w:p>
    <w:p w14:paraId="4B0EFAD5" w14:textId="77777777" w:rsidR="00122215" w:rsidRPr="00122215" w:rsidRDefault="00122215" w:rsidP="00122215">
      <w:pPr>
        <w:spacing w:line="276" w:lineRule="auto"/>
        <w:rPr>
          <w:rFonts w:ascii="Arial" w:eastAsia="Arial" w:hAnsi="Arial"/>
          <w:szCs w:val="22"/>
        </w:rPr>
      </w:pPr>
    </w:p>
    <w:p w14:paraId="18B99B57" w14:textId="77777777" w:rsidR="00122215" w:rsidRPr="00122215" w:rsidRDefault="00122215" w:rsidP="00122215">
      <w:pPr>
        <w:spacing w:line="276" w:lineRule="auto"/>
        <w:rPr>
          <w:rFonts w:ascii="Arial" w:eastAsia="Arial" w:hAnsi="Arial"/>
          <w:szCs w:val="22"/>
        </w:rPr>
      </w:pPr>
      <w:r w:rsidRPr="00122215">
        <w:rPr>
          <w:rFonts w:ascii="Arial" w:eastAsia="Arial" w:hAnsi="Arial"/>
          <w:szCs w:val="22"/>
        </w:rPr>
        <w:t>The Ontario government’s fiscal year runs from April 1</w:t>
      </w:r>
      <w:r w:rsidRPr="00122215">
        <w:rPr>
          <w:rFonts w:ascii="Arial" w:eastAsia="Arial" w:hAnsi="Arial"/>
          <w:szCs w:val="22"/>
          <w:vertAlign w:val="superscript"/>
        </w:rPr>
        <w:t>st</w:t>
      </w:r>
      <w:r w:rsidRPr="00122215">
        <w:rPr>
          <w:rFonts w:ascii="Arial" w:eastAsia="Arial" w:hAnsi="Arial"/>
          <w:szCs w:val="22"/>
        </w:rPr>
        <w:t xml:space="preserve"> to March 31</w:t>
      </w:r>
      <w:r w:rsidRPr="00122215">
        <w:rPr>
          <w:rFonts w:ascii="Arial" w:eastAsia="Arial" w:hAnsi="Arial"/>
          <w:szCs w:val="22"/>
          <w:vertAlign w:val="superscript"/>
        </w:rPr>
        <w:t>st</w:t>
      </w:r>
      <w:r w:rsidRPr="00122215">
        <w:rPr>
          <w:rFonts w:ascii="Arial" w:eastAsia="Arial" w:hAnsi="Arial"/>
          <w:szCs w:val="22"/>
        </w:rPr>
        <w:t xml:space="preserve">. There are </w:t>
      </w:r>
      <w:proofErr w:type="gramStart"/>
      <w:r w:rsidRPr="00122215">
        <w:rPr>
          <w:rFonts w:ascii="Arial" w:eastAsia="Arial" w:hAnsi="Arial"/>
          <w:szCs w:val="22"/>
        </w:rPr>
        <w:t>a number of</w:t>
      </w:r>
      <w:proofErr w:type="gramEnd"/>
      <w:r w:rsidRPr="00122215">
        <w:rPr>
          <w:rFonts w:ascii="Arial" w:eastAsia="Arial" w:hAnsi="Arial"/>
          <w:szCs w:val="22"/>
        </w:rPr>
        <w:t xml:space="preserve"> processes and documents that must be tracked and reported on pertaining to the previous fiscal year, the current fiscal year and future fiscal years. </w:t>
      </w:r>
    </w:p>
    <w:p w14:paraId="238929E8" w14:textId="77777777" w:rsidR="00122215" w:rsidRPr="00122215" w:rsidRDefault="00122215" w:rsidP="00122215">
      <w:pPr>
        <w:spacing w:line="276" w:lineRule="auto"/>
        <w:rPr>
          <w:rFonts w:ascii="Arial" w:eastAsia="Arial" w:hAnsi="Arial"/>
          <w:szCs w:val="22"/>
        </w:rPr>
      </w:pPr>
    </w:p>
    <w:p w14:paraId="60195FD4" w14:textId="77777777" w:rsidR="00122215" w:rsidRPr="00122215" w:rsidRDefault="00122215" w:rsidP="00122215">
      <w:pPr>
        <w:spacing w:line="276" w:lineRule="auto"/>
        <w:rPr>
          <w:rFonts w:ascii="Arial" w:eastAsia="Arial" w:hAnsi="Arial"/>
          <w:b/>
          <w:szCs w:val="22"/>
        </w:rPr>
      </w:pPr>
      <w:r w:rsidRPr="00122215">
        <w:rPr>
          <w:rFonts w:ascii="Arial" w:eastAsia="Arial" w:hAnsi="Arial"/>
          <w:b/>
          <w:szCs w:val="22"/>
        </w:rPr>
        <w:t>READINGS:</w:t>
      </w:r>
    </w:p>
    <w:tbl>
      <w:tblPr>
        <w:tblStyle w:val="TableGrid1"/>
        <w:tblW w:w="0" w:type="auto"/>
        <w:tblLook w:val="04A0" w:firstRow="1" w:lastRow="0" w:firstColumn="1" w:lastColumn="0" w:noHBand="0" w:noVBand="1"/>
      </w:tblPr>
      <w:tblGrid>
        <w:gridCol w:w="4657"/>
        <w:gridCol w:w="4693"/>
      </w:tblGrid>
      <w:tr w:rsidR="00122215" w:rsidRPr="00122215" w14:paraId="1A4273B5" w14:textId="77777777" w:rsidTr="00FD3702">
        <w:trPr>
          <w:tblHeader/>
        </w:trPr>
        <w:tc>
          <w:tcPr>
            <w:tcW w:w="4788" w:type="dxa"/>
          </w:tcPr>
          <w:p w14:paraId="487E2AD9"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Required</w:t>
            </w:r>
          </w:p>
        </w:tc>
        <w:tc>
          <w:tcPr>
            <w:tcW w:w="4788" w:type="dxa"/>
          </w:tcPr>
          <w:p w14:paraId="2B3E90B7"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Recommended</w:t>
            </w:r>
          </w:p>
        </w:tc>
      </w:tr>
      <w:tr w:rsidR="00122215" w:rsidRPr="00122215" w14:paraId="6C071070" w14:textId="77777777" w:rsidTr="00FD3702">
        <w:tc>
          <w:tcPr>
            <w:tcW w:w="4788" w:type="dxa"/>
          </w:tcPr>
          <w:p w14:paraId="025D9537" w14:textId="7A957568" w:rsidR="00122215" w:rsidRDefault="00122215" w:rsidP="00122215">
            <w:pPr>
              <w:rPr>
                <w:rFonts w:ascii="Arial" w:eastAsia="Arial" w:hAnsi="Arial"/>
                <w:color w:val="5F5F5F"/>
                <w:szCs w:val="22"/>
                <w:u w:val="single"/>
              </w:rPr>
            </w:pPr>
            <w:r w:rsidRPr="00122215">
              <w:rPr>
                <w:rFonts w:ascii="Arial" w:eastAsia="Arial" w:hAnsi="Arial"/>
                <w:szCs w:val="22"/>
              </w:rPr>
              <w:t xml:space="preserve">Ontario’s fiscal cycle </w:t>
            </w:r>
            <w:hyperlink r:id="rId45" w:history="1">
              <w:r w:rsidRPr="00122215">
                <w:rPr>
                  <w:rFonts w:ascii="Arial" w:eastAsia="Arial" w:hAnsi="Arial"/>
                  <w:color w:val="5F5F5F"/>
                  <w:szCs w:val="22"/>
                  <w:u w:val="single"/>
                </w:rPr>
                <w:t>http://www.fin.gov.on.ca/en/</w:t>
              </w:r>
            </w:hyperlink>
          </w:p>
          <w:p w14:paraId="52C616D5" w14:textId="1466D38E" w:rsidR="00E1065D" w:rsidRDefault="00E1065D" w:rsidP="00122215">
            <w:pPr>
              <w:rPr>
                <w:rFonts w:ascii="Arial" w:eastAsia="Arial" w:hAnsi="Arial"/>
                <w:color w:val="5F5F5F"/>
                <w:szCs w:val="22"/>
                <w:u w:val="single"/>
              </w:rPr>
            </w:pPr>
          </w:p>
          <w:p w14:paraId="0D4B685C" w14:textId="77777777" w:rsidR="00E1065D" w:rsidRPr="00E1065D" w:rsidRDefault="00AC266E" w:rsidP="00E1065D">
            <w:pPr>
              <w:numPr>
                <w:ilvl w:val="0"/>
                <w:numId w:val="26"/>
              </w:numPr>
              <w:shd w:val="clear" w:color="auto" w:fill="FFFFFF"/>
              <w:spacing w:after="160" w:line="259" w:lineRule="auto"/>
              <w:rPr>
                <w:rFonts w:ascii="inherit" w:hAnsi="inherit" w:cs="Open Sans"/>
                <w:color w:val="0066CC"/>
                <w:lang w:eastAsia="en-CA"/>
              </w:rPr>
            </w:pPr>
            <w:hyperlink r:id="rId46" w:history="1">
              <w:r w:rsidR="00E1065D" w:rsidRPr="00E1065D">
                <w:rPr>
                  <w:rFonts w:ascii="inherit" w:hAnsi="inherit" w:cs="Open Sans"/>
                  <w:color w:val="0066CC"/>
                  <w:lang w:eastAsia="en-CA"/>
                </w:rPr>
                <w:t>2022 Ontario Budget</w:t>
              </w:r>
            </w:hyperlink>
          </w:p>
          <w:p w14:paraId="28C77D87" w14:textId="7A52CFD3" w:rsidR="00122215" w:rsidRPr="00122215" w:rsidRDefault="00E1065D" w:rsidP="00122215">
            <w:pPr>
              <w:numPr>
                <w:ilvl w:val="0"/>
                <w:numId w:val="26"/>
              </w:numPr>
              <w:shd w:val="clear" w:color="auto" w:fill="FFFFFF"/>
              <w:spacing w:after="160" w:line="259" w:lineRule="auto"/>
              <w:rPr>
                <w:rFonts w:ascii="inherit" w:hAnsi="inherit" w:cs="Open Sans"/>
                <w:color w:val="0066CC"/>
                <w:lang w:eastAsia="en-CA"/>
              </w:rPr>
            </w:pPr>
            <w:r w:rsidRPr="00E1065D">
              <w:rPr>
                <w:rFonts w:ascii="inherit" w:hAnsi="inherit" w:cs="Open Sans"/>
                <w:color w:val="0066CC"/>
                <w:lang w:eastAsia="en-CA"/>
              </w:rPr>
              <w:t>Ontario’s Plan to Build</w:t>
            </w:r>
          </w:p>
        </w:tc>
        <w:tc>
          <w:tcPr>
            <w:tcW w:w="4788" w:type="dxa"/>
          </w:tcPr>
          <w:p w14:paraId="67A3F440" w14:textId="7BA365F6" w:rsidR="00D77FFC" w:rsidRPr="00122215" w:rsidRDefault="00D77FFC" w:rsidP="00D77FFC">
            <w:pPr>
              <w:rPr>
                <w:rFonts w:ascii="Arial" w:eastAsia="Arial" w:hAnsi="Arial"/>
                <w:szCs w:val="22"/>
              </w:rPr>
            </w:pPr>
            <w:r w:rsidRPr="00122215">
              <w:rPr>
                <w:rFonts w:ascii="Arial" w:eastAsia="Arial" w:hAnsi="Arial"/>
                <w:szCs w:val="22"/>
              </w:rPr>
              <w:t>Media reports and analys</w:t>
            </w:r>
            <w:r>
              <w:rPr>
                <w:rFonts w:ascii="Arial" w:eastAsia="Arial" w:hAnsi="Arial"/>
                <w:szCs w:val="22"/>
              </w:rPr>
              <w:t>e</w:t>
            </w:r>
            <w:r w:rsidRPr="00122215">
              <w:rPr>
                <w:rFonts w:ascii="Arial" w:eastAsia="Arial" w:hAnsi="Arial"/>
                <w:szCs w:val="22"/>
              </w:rPr>
              <w:t>s such as:</w:t>
            </w:r>
          </w:p>
          <w:p w14:paraId="17DE182A" w14:textId="77777777" w:rsidR="00D77FFC" w:rsidRPr="00122215" w:rsidRDefault="00D77FFC" w:rsidP="00D77FFC">
            <w:pPr>
              <w:numPr>
                <w:ilvl w:val="0"/>
                <w:numId w:val="25"/>
              </w:numPr>
              <w:contextualSpacing/>
              <w:rPr>
                <w:rFonts w:ascii="Arial" w:eastAsia="Arial" w:hAnsi="Arial"/>
                <w:szCs w:val="22"/>
              </w:rPr>
            </w:pPr>
            <w:r w:rsidRPr="00122215">
              <w:rPr>
                <w:rFonts w:ascii="Arial" w:eastAsia="Arial" w:hAnsi="Arial"/>
                <w:szCs w:val="22"/>
              </w:rPr>
              <w:t xml:space="preserve">Queen’s Park Briefing: </w:t>
            </w:r>
            <w:hyperlink r:id="rId47" w:history="1">
              <w:r w:rsidRPr="00122215">
                <w:rPr>
                  <w:rFonts w:ascii="Arial" w:eastAsia="Arial" w:hAnsi="Arial"/>
                  <w:color w:val="5F5F5F"/>
                  <w:szCs w:val="22"/>
                  <w:u w:val="single"/>
                </w:rPr>
                <w:t>http://www.qbriefing.com</w:t>
              </w:r>
            </w:hyperlink>
          </w:p>
          <w:p w14:paraId="3E51BFBA" w14:textId="77777777" w:rsidR="00D77FFC" w:rsidRPr="00122215" w:rsidRDefault="00D77FFC" w:rsidP="00D77FFC">
            <w:pPr>
              <w:numPr>
                <w:ilvl w:val="0"/>
                <w:numId w:val="25"/>
              </w:numPr>
              <w:contextualSpacing/>
              <w:rPr>
                <w:rFonts w:ascii="Arial" w:eastAsia="Arial" w:hAnsi="Arial"/>
                <w:szCs w:val="22"/>
              </w:rPr>
            </w:pPr>
            <w:r w:rsidRPr="00122215">
              <w:rPr>
                <w:rFonts w:ascii="Arial" w:eastAsia="Arial" w:hAnsi="Arial"/>
                <w:i/>
                <w:szCs w:val="22"/>
              </w:rPr>
              <w:t>The Globe and Mail</w:t>
            </w:r>
            <w:r w:rsidRPr="00122215">
              <w:rPr>
                <w:rFonts w:ascii="Arial" w:eastAsia="Arial" w:hAnsi="Arial"/>
                <w:szCs w:val="22"/>
              </w:rPr>
              <w:t xml:space="preserve"> newspaper: </w:t>
            </w:r>
            <w:hyperlink r:id="rId48" w:history="1">
              <w:r w:rsidRPr="00122215">
                <w:rPr>
                  <w:rFonts w:ascii="Arial" w:eastAsia="Arial" w:hAnsi="Arial"/>
                  <w:color w:val="5F5F5F"/>
                  <w:szCs w:val="22"/>
                  <w:u w:val="single"/>
                </w:rPr>
                <w:t>www.theglobeandmail.ca</w:t>
              </w:r>
            </w:hyperlink>
          </w:p>
          <w:p w14:paraId="61350C73" w14:textId="77777777" w:rsidR="00D77FFC" w:rsidRPr="00122215" w:rsidRDefault="00D77FFC" w:rsidP="00D77FFC">
            <w:pPr>
              <w:numPr>
                <w:ilvl w:val="0"/>
                <w:numId w:val="25"/>
              </w:numPr>
              <w:contextualSpacing/>
              <w:rPr>
                <w:rFonts w:ascii="Arial" w:eastAsia="Arial" w:hAnsi="Arial"/>
                <w:szCs w:val="22"/>
              </w:rPr>
            </w:pPr>
            <w:r w:rsidRPr="00122215">
              <w:rPr>
                <w:rFonts w:ascii="Arial" w:eastAsia="Arial" w:hAnsi="Arial"/>
                <w:szCs w:val="22"/>
              </w:rPr>
              <w:t xml:space="preserve">The Toronto Star newspaper: </w:t>
            </w:r>
            <w:hyperlink r:id="rId49" w:history="1">
              <w:r w:rsidRPr="00122215">
                <w:rPr>
                  <w:rFonts w:ascii="Arial" w:eastAsia="Arial" w:hAnsi="Arial"/>
                  <w:color w:val="5F5F5F"/>
                  <w:szCs w:val="22"/>
                  <w:u w:val="single"/>
                </w:rPr>
                <w:t>https://www.thestar.com/</w:t>
              </w:r>
            </w:hyperlink>
          </w:p>
          <w:p w14:paraId="0827702D" w14:textId="4B2B755D" w:rsidR="00122215" w:rsidRPr="00122215" w:rsidRDefault="00122215" w:rsidP="00122215">
            <w:pPr>
              <w:rPr>
                <w:rFonts w:ascii="Arial" w:eastAsia="Arial" w:hAnsi="Arial"/>
                <w:szCs w:val="22"/>
              </w:rPr>
            </w:pPr>
          </w:p>
        </w:tc>
      </w:tr>
      <w:tr w:rsidR="00122215" w:rsidRPr="00122215" w14:paraId="776C7721" w14:textId="77777777" w:rsidTr="00FD3702">
        <w:tc>
          <w:tcPr>
            <w:tcW w:w="9576" w:type="dxa"/>
            <w:gridSpan w:val="2"/>
          </w:tcPr>
          <w:p w14:paraId="660E8B53" w14:textId="77777777" w:rsidR="00122215" w:rsidRPr="00122215" w:rsidRDefault="00122215" w:rsidP="00122215">
            <w:pPr>
              <w:rPr>
                <w:rFonts w:ascii="Arial" w:eastAsia="Arial" w:hAnsi="Arial"/>
                <w:b/>
                <w:szCs w:val="22"/>
              </w:rPr>
            </w:pPr>
            <w:r w:rsidRPr="00122215">
              <w:rPr>
                <w:rFonts w:ascii="Arial" w:eastAsia="Arial" w:hAnsi="Arial"/>
                <w:b/>
                <w:szCs w:val="22"/>
              </w:rPr>
              <w:t xml:space="preserve">Discussion Topic: </w:t>
            </w:r>
          </w:p>
          <w:p w14:paraId="5703EC0F" w14:textId="77777777" w:rsidR="00122215" w:rsidRPr="00122215" w:rsidRDefault="00122215" w:rsidP="00122215">
            <w:pPr>
              <w:rPr>
                <w:rFonts w:ascii="Arial" w:eastAsia="Arial" w:hAnsi="Arial"/>
                <w:i/>
                <w:szCs w:val="22"/>
              </w:rPr>
            </w:pPr>
            <w:r w:rsidRPr="00122215">
              <w:rPr>
                <w:rFonts w:ascii="Arial" w:eastAsia="Arial" w:hAnsi="Arial"/>
                <w:i/>
                <w:szCs w:val="22"/>
              </w:rPr>
              <w:t>Has the Province found the right fiscal balance between deficit elimination(past), expenditure growth in priority areas (present) and reduction of the debt burden (future)?</w:t>
            </w:r>
          </w:p>
          <w:p w14:paraId="4C83CD6C" w14:textId="77777777" w:rsidR="00122215" w:rsidRPr="00122215" w:rsidRDefault="00122215" w:rsidP="00122215">
            <w:pPr>
              <w:rPr>
                <w:rFonts w:ascii="Arial" w:eastAsia="Arial" w:hAnsi="Arial"/>
                <w:szCs w:val="22"/>
              </w:rPr>
            </w:pPr>
          </w:p>
        </w:tc>
      </w:tr>
    </w:tbl>
    <w:p w14:paraId="17233775" w14:textId="77777777" w:rsidR="00122215" w:rsidRPr="00122215" w:rsidRDefault="00122215" w:rsidP="00122215">
      <w:pPr>
        <w:spacing w:line="276" w:lineRule="auto"/>
        <w:rPr>
          <w:rFonts w:ascii="Arial" w:eastAsia="Arial" w:hAnsi="Arial"/>
          <w:b/>
          <w:szCs w:val="22"/>
        </w:rPr>
      </w:pPr>
    </w:p>
    <w:p w14:paraId="3D1350C1" w14:textId="77777777" w:rsidR="00122215" w:rsidRPr="00122215" w:rsidRDefault="00122215" w:rsidP="00122215">
      <w:pPr>
        <w:spacing w:line="276" w:lineRule="auto"/>
        <w:rPr>
          <w:rFonts w:ascii="Arial" w:eastAsia="Arial" w:hAnsi="Arial"/>
          <w:b/>
          <w:szCs w:val="22"/>
        </w:rPr>
      </w:pPr>
    </w:p>
    <w:p w14:paraId="290DE05E" w14:textId="77777777" w:rsidR="00122215" w:rsidRPr="00122215" w:rsidRDefault="00122215" w:rsidP="00122215">
      <w:pPr>
        <w:spacing w:after="200" w:line="276" w:lineRule="auto"/>
        <w:rPr>
          <w:rFonts w:ascii="Arial" w:eastAsia="Arial" w:hAnsi="Arial"/>
          <w:b/>
          <w:szCs w:val="22"/>
          <w:u w:val="single"/>
        </w:rPr>
      </w:pPr>
      <w:r w:rsidRPr="00122215">
        <w:rPr>
          <w:rFonts w:ascii="Arial" w:eastAsia="Arial" w:hAnsi="Arial"/>
          <w:b/>
          <w:szCs w:val="22"/>
        </w:rPr>
        <w:t>Week #11.</w:t>
      </w:r>
      <w:r w:rsidRPr="00122215">
        <w:rPr>
          <w:rFonts w:ascii="Arial" w:eastAsia="Arial" w:hAnsi="Arial"/>
          <w:b/>
          <w:szCs w:val="22"/>
        </w:rPr>
        <w:tab/>
      </w:r>
      <w:r w:rsidRPr="00122215">
        <w:rPr>
          <w:rFonts w:ascii="Arial" w:eastAsia="Arial" w:hAnsi="Arial"/>
          <w:b/>
          <w:szCs w:val="22"/>
          <w:u w:val="single"/>
        </w:rPr>
        <w:t>The Fall Economic Statement- November 22, 2022</w:t>
      </w:r>
    </w:p>
    <w:p w14:paraId="14655157" w14:textId="79DC641F" w:rsidR="00122215" w:rsidRPr="00122215" w:rsidRDefault="00122215" w:rsidP="00122215">
      <w:pPr>
        <w:spacing w:after="200" w:line="276" w:lineRule="auto"/>
        <w:rPr>
          <w:rFonts w:ascii="Arial" w:eastAsia="Arial" w:hAnsi="Arial"/>
          <w:szCs w:val="22"/>
        </w:rPr>
      </w:pPr>
      <w:r w:rsidRPr="00122215">
        <w:rPr>
          <w:rFonts w:ascii="Arial" w:eastAsia="Arial" w:hAnsi="Arial"/>
          <w:b/>
          <w:i/>
          <w:szCs w:val="22"/>
        </w:rPr>
        <w:t>Class Presentation #4:</w:t>
      </w:r>
      <w:r w:rsidRPr="00122215">
        <w:rPr>
          <w:rFonts w:ascii="Arial" w:eastAsia="Arial" w:hAnsi="Arial"/>
          <w:b/>
          <w:szCs w:val="22"/>
        </w:rPr>
        <w:t xml:space="preserve"> </w:t>
      </w:r>
      <w:r w:rsidRPr="00122215">
        <w:rPr>
          <w:rFonts w:ascii="Arial" w:eastAsia="Arial" w:hAnsi="Arial"/>
          <w:szCs w:val="22"/>
        </w:rPr>
        <w:t>Group #</w:t>
      </w:r>
      <w:r w:rsidR="00D77FFC">
        <w:rPr>
          <w:rFonts w:ascii="Arial" w:eastAsia="Arial" w:hAnsi="Arial"/>
          <w:szCs w:val="22"/>
        </w:rPr>
        <w:t xml:space="preserve"> TBD</w:t>
      </w:r>
    </w:p>
    <w:p w14:paraId="0DEE2C42" w14:textId="77777777" w:rsidR="00122215" w:rsidRPr="00122215" w:rsidRDefault="00122215" w:rsidP="00122215">
      <w:pPr>
        <w:spacing w:line="276" w:lineRule="auto"/>
        <w:rPr>
          <w:rFonts w:ascii="Arial" w:eastAsia="Arial" w:hAnsi="Arial"/>
          <w:szCs w:val="22"/>
        </w:rPr>
      </w:pPr>
      <w:r w:rsidRPr="00122215">
        <w:rPr>
          <w:rFonts w:ascii="Arial" w:eastAsia="Arial" w:hAnsi="Arial"/>
          <w:szCs w:val="22"/>
        </w:rPr>
        <w:t xml:space="preserve">This class will be dedicated to reviewing and analyzing the Fall Economic Statement when the Minister of Finance delivers it in the Legislature around this time of year. </w:t>
      </w:r>
    </w:p>
    <w:p w14:paraId="0524958E" w14:textId="77777777" w:rsidR="00122215" w:rsidRPr="00122215" w:rsidRDefault="00122215" w:rsidP="00122215">
      <w:pPr>
        <w:spacing w:line="276" w:lineRule="auto"/>
        <w:rPr>
          <w:rFonts w:ascii="Arial" w:eastAsia="Arial" w:hAnsi="Arial"/>
          <w:b/>
          <w:szCs w:val="22"/>
        </w:rPr>
      </w:pPr>
    </w:p>
    <w:p w14:paraId="678A1730" w14:textId="77777777" w:rsidR="00122215" w:rsidRPr="00122215" w:rsidRDefault="00122215" w:rsidP="00122215">
      <w:pPr>
        <w:spacing w:line="276" w:lineRule="auto"/>
        <w:rPr>
          <w:rFonts w:ascii="Arial" w:eastAsia="Arial" w:hAnsi="Arial"/>
          <w:b/>
          <w:szCs w:val="22"/>
        </w:rPr>
      </w:pPr>
      <w:r w:rsidRPr="00122215">
        <w:rPr>
          <w:rFonts w:ascii="Arial" w:eastAsia="Arial" w:hAnsi="Arial"/>
          <w:b/>
          <w:szCs w:val="22"/>
        </w:rPr>
        <w:t xml:space="preserve">READINGS: </w:t>
      </w:r>
    </w:p>
    <w:tbl>
      <w:tblPr>
        <w:tblStyle w:val="TableGrid1"/>
        <w:tblW w:w="0" w:type="auto"/>
        <w:tblLook w:val="04A0" w:firstRow="1" w:lastRow="0" w:firstColumn="1" w:lastColumn="0" w:noHBand="0" w:noVBand="1"/>
      </w:tblPr>
      <w:tblGrid>
        <w:gridCol w:w="4657"/>
        <w:gridCol w:w="4693"/>
      </w:tblGrid>
      <w:tr w:rsidR="00122215" w:rsidRPr="00122215" w14:paraId="4C9BEABB" w14:textId="77777777" w:rsidTr="00FD3702">
        <w:tc>
          <w:tcPr>
            <w:tcW w:w="4788" w:type="dxa"/>
          </w:tcPr>
          <w:p w14:paraId="37A88BE4"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Required</w:t>
            </w:r>
          </w:p>
        </w:tc>
        <w:tc>
          <w:tcPr>
            <w:tcW w:w="4788" w:type="dxa"/>
          </w:tcPr>
          <w:p w14:paraId="580B828B" w14:textId="77777777" w:rsidR="00122215" w:rsidRPr="00122215" w:rsidRDefault="00122215" w:rsidP="00122215">
            <w:pPr>
              <w:jc w:val="center"/>
              <w:rPr>
                <w:rFonts w:ascii="Arial" w:eastAsia="Arial" w:hAnsi="Arial"/>
                <w:szCs w:val="22"/>
              </w:rPr>
            </w:pPr>
            <w:r w:rsidRPr="00122215">
              <w:rPr>
                <w:rFonts w:ascii="Arial" w:eastAsia="Arial" w:hAnsi="Arial"/>
                <w:b/>
                <w:szCs w:val="22"/>
              </w:rPr>
              <w:t>Recommended</w:t>
            </w:r>
          </w:p>
        </w:tc>
      </w:tr>
      <w:tr w:rsidR="00122215" w:rsidRPr="00122215" w14:paraId="402FFFF9" w14:textId="77777777" w:rsidTr="00FD3702">
        <w:tc>
          <w:tcPr>
            <w:tcW w:w="4788" w:type="dxa"/>
          </w:tcPr>
          <w:p w14:paraId="1488F8C7" w14:textId="77777777" w:rsidR="00122215" w:rsidRPr="00122215" w:rsidRDefault="00122215" w:rsidP="00122215">
            <w:pPr>
              <w:rPr>
                <w:rFonts w:ascii="Arial" w:eastAsia="Arial" w:hAnsi="Arial"/>
                <w:szCs w:val="22"/>
              </w:rPr>
            </w:pPr>
            <w:r w:rsidRPr="00122215">
              <w:rPr>
                <w:rFonts w:ascii="Arial" w:eastAsia="Arial" w:hAnsi="Arial"/>
                <w:szCs w:val="22"/>
              </w:rPr>
              <w:t xml:space="preserve">The Ontario Ministry of Finance website to review the Minister’s speech and other materials in support of the government’s Economic Statement </w:t>
            </w:r>
            <w:hyperlink r:id="rId50" w:history="1">
              <w:r w:rsidRPr="00122215">
                <w:rPr>
                  <w:rFonts w:ascii="Arial" w:eastAsia="Arial" w:hAnsi="Arial"/>
                  <w:color w:val="5F5F5F"/>
                  <w:szCs w:val="22"/>
                  <w:u w:val="single"/>
                </w:rPr>
                <w:t>http://www.fin.gov.on.ca/en/</w:t>
              </w:r>
            </w:hyperlink>
          </w:p>
          <w:p w14:paraId="65BCB2E6" w14:textId="77777777" w:rsidR="00122215" w:rsidRPr="00122215" w:rsidRDefault="00122215" w:rsidP="00122215">
            <w:pPr>
              <w:rPr>
                <w:rFonts w:ascii="Arial" w:eastAsia="Arial" w:hAnsi="Arial"/>
                <w:szCs w:val="22"/>
              </w:rPr>
            </w:pPr>
          </w:p>
        </w:tc>
        <w:tc>
          <w:tcPr>
            <w:tcW w:w="4788" w:type="dxa"/>
          </w:tcPr>
          <w:p w14:paraId="1327FBC5" w14:textId="714E3B34" w:rsidR="00122215" w:rsidRPr="00122215" w:rsidRDefault="00122215" w:rsidP="00122215">
            <w:pPr>
              <w:rPr>
                <w:rFonts w:ascii="Arial" w:eastAsia="Arial" w:hAnsi="Arial"/>
                <w:szCs w:val="22"/>
              </w:rPr>
            </w:pPr>
            <w:r w:rsidRPr="00122215">
              <w:rPr>
                <w:rFonts w:ascii="Arial" w:eastAsia="Arial" w:hAnsi="Arial"/>
                <w:szCs w:val="22"/>
              </w:rPr>
              <w:t>Media reports and analys</w:t>
            </w:r>
            <w:r w:rsidR="00D77FFC">
              <w:rPr>
                <w:rFonts w:ascii="Arial" w:eastAsia="Arial" w:hAnsi="Arial"/>
                <w:szCs w:val="22"/>
              </w:rPr>
              <w:t>e</w:t>
            </w:r>
            <w:r w:rsidRPr="00122215">
              <w:rPr>
                <w:rFonts w:ascii="Arial" w:eastAsia="Arial" w:hAnsi="Arial"/>
                <w:szCs w:val="22"/>
              </w:rPr>
              <w:t>s such as:</w:t>
            </w:r>
          </w:p>
          <w:p w14:paraId="7FF282B7" w14:textId="77777777" w:rsidR="00122215" w:rsidRPr="00122215" w:rsidRDefault="00122215" w:rsidP="00122215">
            <w:pPr>
              <w:numPr>
                <w:ilvl w:val="0"/>
                <w:numId w:val="25"/>
              </w:numPr>
              <w:contextualSpacing/>
              <w:rPr>
                <w:rFonts w:ascii="Arial" w:eastAsia="Arial" w:hAnsi="Arial"/>
                <w:szCs w:val="22"/>
              </w:rPr>
            </w:pPr>
            <w:r w:rsidRPr="00122215">
              <w:rPr>
                <w:rFonts w:ascii="Arial" w:eastAsia="Arial" w:hAnsi="Arial"/>
                <w:szCs w:val="22"/>
              </w:rPr>
              <w:t xml:space="preserve">Queen’s Park Briefing: </w:t>
            </w:r>
            <w:hyperlink r:id="rId51" w:history="1">
              <w:r w:rsidRPr="00122215">
                <w:rPr>
                  <w:rFonts w:ascii="Arial" w:eastAsia="Arial" w:hAnsi="Arial"/>
                  <w:color w:val="5F5F5F"/>
                  <w:szCs w:val="22"/>
                  <w:u w:val="single"/>
                </w:rPr>
                <w:t>http://www.qbriefing.com</w:t>
              </w:r>
            </w:hyperlink>
          </w:p>
          <w:p w14:paraId="158D91A1" w14:textId="77777777" w:rsidR="00122215" w:rsidRPr="00122215" w:rsidRDefault="00122215" w:rsidP="00122215">
            <w:pPr>
              <w:numPr>
                <w:ilvl w:val="0"/>
                <w:numId w:val="25"/>
              </w:numPr>
              <w:contextualSpacing/>
              <w:rPr>
                <w:rFonts w:ascii="Arial" w:eastAsia="Arial" w:hAnsi="Arial"/>
                <w:szCs w:val="22"/>
              </w:rPr>
            </w:pPr>
            <w:r w:rsidRPr="00122215">
              <w:rPr>
                <w:rFonts w:ascii="Arial" w:eastAsia="Arial" w:hAnsi="Arial"/>
                <w:i/>
                <w:szCs w:val="22"/>
              </w:rPr>
              <w:t>The Globe and Mail</w:t>
            </w:r>
            <w:r w:rsidRPr="00122215">
              <w:rPr>
                <w:rFonts w:ascii="Arial" w:eastAsia="Arial" w:hAnsi="Arial"/>
                <w:szCs w:val="22"/>
              </w:rPr>
              <w:t xml:space="preserve"> newspaper: </w:t>
            </w:r>
            <w:hyperlink r:id="rId52" w:history="1">
              <w:r w:rsidRPr="00122215">
                <w:rPr>
                  <w:rFonts w:ascii="Arial" w:eastAsia="Arial" w:hAnsi="Arial"/>
                  <w:color w:val="5F5F5F"/>
                  <w:szCs w:val="22"/>
                  <w:u w:val="single"/>
                </w:rPr>
                <w:t>www.theglobeandmail.ca</w:t>
              </w:r>
            </w:hyperlink>
          </w:p>
          <w:p w14:paraId="73189DBC" w14:textId="77777777" w:rsidR="00122215" w:rsidRPr="00122215" w:rsidRDefault="00122215" w:rsidP="00122215">
            <w:pPr>
              <w:numPr>
                <w:ilvl w:val="0"/>
                <w:numId w:val="25"/>
              </w:numPr>
              <w:contextualSpacing/>
              <w:rPr>
                <w:rFonts w:ascii="Arial" w:eastAsia="Arial" w:hAnsi="Arial"/>
                <w:szCs w:val="22"/>
              </w:rPr>
            </w:pPr>
            <w:r w:rsidRPr="00122215">
              <w:rPr>
                <w:rFonts w:ascii="Arial" w:eastAsia="Arial" w:hAnsi="Arial"/>
                <w:szCs w:val="22"/>
              </w:rPr>
              <w:t xml:space="preserve">The Toronto Star newspaper: </w:t>
            </w:r>
            <w:hyperlink r:id="rId53" w:history="1">
              <w:r w:rsidRPr="00122215">
                <w:rPr>
                  <w:rFonts w:ascii="Arial" w:eastAsia="Arial" w:hAnsi="Arial"/>
                  <w:color w:val="5F5F5F"/>
                  <w:szCs w:val="22"/>
                  <w:u w:val="single"/>
                </w:rPr>
                <w:t>https://www.thestar.com/</w:t>
              </w:r>
            </w:hyperlink>
          </w:p>
          <w:p w14:paraId="126823BF" w14:textId="77777777" w:rsidR="00122215" w:rsidRPr="00122215" w:rsidRDefault="00122215" w:rsidP="00122215">
            <w:pPr>
              <w:rPr>
                <w:rFonts w:ascii="Arial" w:eastAsia="Arial" w:hAnsi="Arial"/>
                <w:szCs w:val="22"/>
              </w:rPr>
            </w:pPr>
          </w:p>
        </w:tc>
      </w:tr>
      <w:tr w:rsidR="00122215" w:rsidRPr="00122215" w14:paraId="52B53A6A" w14:textId="77777777" w:rsidTr="00FD3702">
        <w:tc>
          <w:tcPr>
            <w:tcW w:w="9576" w:type="dxa"/>
            <w:gridSpan w:val="2"/>
          </w:tcPr>
          <w:p w14:paraId="0C7BC608" w14:textId="77777777" w:rsidR="00122215" w:rsidRPr="00122215" w:rsidRDefault="00122215" w:rsidP="00122215">
            <w:pPr>
              <w:rPr>
                <w:rFonts w:ascii="Arial" w:eastAsia="Arial" w:hAnsi="Arial"/>
                <w:szCs w:val="22"/>
              </w:rPr>
            </w:pPr>
          </w:p>
          <w:p w14:paraId="689FBA26" w14:textId="7E5E3A90" w:rsidR="00122215" w:rsidRPr="00122215" w:rsidRDefault="00122215" w:rsidP="00122215">
            <w:pPr>
              <w:rPr>
                <w:rFonts w:ascii="Arial" w:eastAsia="Arial" w:hAnsi="Arial"/>
                <w:szCs w:val="22"/>
              </w:rPr>
            </w:pPr>
            <w:r w:rsidRPr="00122215">
              <w:rPr>
                <w:rFonts w:ascii="Arial" w:eastAsia="Arial" w:hAnsi="Arial"/>
                <w:szCs w:val="22"/>
              </w:rPr>
              <w:t>ASSIGNMENT #5 DUE</w:t>
            </w:r>
          </w:p>
        </w:tc>
      </w:tr>
    </w:tbl>
    <w:p w14:paraId="105705B0" w14:textId="2325DEE6" w:rsidR="00122215" w:rsidRPr="00122215" w:rsidRDefault="00122215" w:rsidP="00122215">
      <w:pPr>
        <w:spacing w:after="200" w:line="276" w:lineRule="auto"/>
        <w:rPr>
          <w:rFonts w:ascii="Arial" w:eastAsia="Arial" w:hAnsi="Arial"/>
          <w:b/>
          <w:szCs w:val="22"/>
        </w:rPr>
      </w:pPr>
    </w:p>
    <w:p w14:paraId="7581F319" w14:textId="77777777" w:rsidR="00122215" w:rsidRPr="00122215" w:rsidRDefault="00122215" w:rsidP="00122215">
      <w:pPr>
        <w:spacing w:line="276" w:lineRule="auto"/>
        <w:ind w:left="1418" w:hanging="1418"/>
        <w:rPr>
          <w:rFonts w:ascii="Arial" w:eastAsia="Arial" w:hAnsi="Arial"/>
          <w:b/>
          <w:szCs w:val="22"/>
          <w:u w:val="single"/>
        </w:rPr>
      </w:pPr>
      <w:r w:rsidRPr="00122215">
        <w:rPr>
          <w:rFonts w:ascii="Arial" w:eastAsia="Arial" w:hAnsi="Arial"/>
          <w:b/>
          <w:szCs w:val="22"/>
        </w:rPr>
        <w:t>Week #12.</w:t>
      </w:r>
      <w:r w:rsidRPr="00122215">
        <w:rPr>
          <w:rFonts w:ascii="Arial" w:eastAsia="Arial" w:hAnsi="Arial"/>
          <w:b/>
          <w:szCs w:val="22"/>
        </w:rPr>
        <w:tab/>
      </w:r>
      <w:r w:rsidRPr="00122215">
        <w:rPr>
          <w:rFonts w:ascii="Arial" w:eastAsia="Arial" w:hAnsi="Arial"/>
          <w:b/>
          <w:szCs w:val="22"/>
          <w:u w:val="single"/>
        </w:rPr>
        <w:t>Final Term Test – November 29, 2022</w:t>
      </w:r>
    </w:p>
    <w:p w14:paraId="1557EED6" w14:textId="77777777" w:rsidR="00122215" w:rsidRPr="00122215" w:rsidRDefault="00122215" w:rsidP="00122215">
      <w:pPr>
        <w:spacing w:line="276" w:lineRule="auto"/>
        <w:rPr>
          <w:rFonts w:ascii="Arial" w:eastAsia="Arial" w:hAnsi="Arial"/>
          <w:szCs w:val="22"/>
        </w:rPr>
      </w:pPr>
    </w:p>
    <w:p w14:paraId="697238D1" w14:textId="77777777" w:rsidR="00122215" w:rsidRPr="00122215" w:rsidRDefault="00122215" w:rsidP="00122215">
      <w:pPr>
        <w:spacing w:line="276" w:lineRule="auto"/>
        <w:rPr>
          <w:rFonts w:ascii="Arial" w:eastAsia="Arial" w:hAnsi="Arial"/>
          <w:b/>
          <w:szCs w:val="22"/>
        </w:rPr>
      </w:pPr>
    </w:p>
    <w:p w14:paraId="5DFAA927" w14:textId="77777777" w:rsidR="00122215" w:rsidRPr="00122215" w:rsidRDefault="00122215" w:rsidP="00122215">
      <w:pPr>
        <w:spacing w:line="276" w:lineRule="auto"/>
        <w:rPr>
          <w:rFonts w:ascii="Arial" w:eastAsia="Arial" w:hAnsi="Arial"/>
          <w:b/>
          <w:szCs w:val="22"/>
          <w:u w:val="single"/>
        </w:rPr>
      </w:pPr>
      <w:r w:rsidRPr="00122215">
        <w:rPr>
          <w:rFonts w:ascii="Arial" w:eastAsia="Arial" w:hAnsi="Arial"/>
          <w:b/>
          <w:szCs w:val="22"/>
        </w:rPr>
        <w:t xml:space="preserve">Week #13. </w:t>
      </w:r>
      <w:r w:rsidRPr="00122215">
        <w:rPr>
          <w:rFonts w:ascii="Arial" w:eastAsia="Arial" w:hAnsi="Arial"/>
          <w:b/>
          <w:szCs w:val="22"/>
        </w:rPr>
        <w:tab/>
      </w:r>
      <w:r w:rsidRPr="00122215">
        <w:rPr>
          <w:rFonts w:ascii="Arial" w:eastAsia="Arial" w:hAnsi="Arial"/>
          <w:b/>
          <w:szCs w:val="22"/>
          <w:u w:val="single"/>
        </w:rPr>
        <w:t xml:space="preserve">Cabinet Submission due – December 6, </w:t>
      </w:r>
      <w:proofErr w:type="gramStart"/>
      <w:r w:rsidRPr="00122215">
        <w:rPr>
          <w:rFonts w:ascii="Arial" w:eastAsia="Arial" w:hAnsi="Arial"/>
          <w:b/>
          <w:szCs w:val="22"/>
          <w:u w:val="single"/>
        </w:rPr>
        <w:t>2022</w:t>
      </w:r>
      <w:proofErr w:type="gramEnd"/>
      <w:r w:rsidRPr="00122215">
        <w:rPr>
          <w:rFonts w:ascii="Arial" w:eastAsia="Arial" w:hAnsi="Arial"/>
          <w:b/>
          <w:szCs w:val="22"/>
          <w:u w:val="single"/>
        </w:rPr>
        <w:t xml:space="preserve"> via </w:t>
      </w:r>
      <w:proofErr w:type="spellStart"/>
      <w:r w:rsidRPr="00122215">
        <w:rPr>
          <w:rFonts w:ascii="Arial" w:eastAsia="Arial" w:hAnsi="Arial"/>
          <w:b/>
          <w:szCs w:val="22"/>
          <w:u w:val="single"/>
        </w:rPr>
        <w:t>eClass</w:t>
      </w:r>
      <w:proofErr w:type="spellEnd"/>
    </w:p>
    <w:p w14:paraId="74382757" w14:textId="77777777" w:rsidR="00122215" w:rsidRPr="00122215" w:rsidRDefault="00122215" w:rsidP="00122215">
      <w:pPr>
        <w:spacing w:line="276" w:lineRule="auto"/>
        <w:rPr>
          <w:rFonts w:ascii="Arial" w:eastAsia="Arial" w:hAnsi="Arial"/>
          <w:b/>
          <w:szCs w:val="22"/>
          <w:u w:val="single"/>
        </w:rPr>
      </w:pPr>
    </w:p>
    <w:p w14:paraId="294A1D35" w14:textId="77777777" w:rsidR="00122215" w:rsidRPr="00122215" w:rsidRDefault="00122215" w:rsidP="00122215">
      <w:pPr>
        <w:spacing w:line="276" w:lineRule="auto"/>
        <w:ind w:left="720" w:firstLine="720"/>
        <w:rPr>
          <w:rFonts w:ascii="Arial" w:eastAsia="Arial" w:hAnsi="Arial"/>
          <w:b/>
          <w:szCs w:val="22"/>
        </w:rPr>
      </w:pPr>
      <w:r w:rsidRPr="00122215">
        <w:rPr>
          <w:rFonts w:ascii="Arial" w:eastAsia="Arial" w:hAnsi="Arial"/>
          <w:b/>
          <w:szCs w:val="22"/>
        </w:rPr>
        <w:t>End of Classes – No class on December 6, 2022</w:t>
      </w:r>
    </w:p>
    <w:p w14:paraId="4AC91F81" w14:textId="77777777" w:rsidR="00FC508D" w:rsidRDefault="00FC508D">
      <w:pPr>
        <w:spacing w:after="160" w:line="259" w:lineRule="auto"/>
        <w:rPr>
          <w:rFonts w:asciiTheme="majorHAnsi" w:eastAsiaTheme="majorEastAsia" w:hAnsiTheme="majorHAnsi" w:cstheme="majorBidi"/>
          <w:color w:val="E31837"/>
          <w:sz w:val="28"/>
          <w:szCs w:val="26"/>
        </w:rPr>
      </w:pPr>
      <w:r>
        <w:br w:type="page"/>
      </w:r>
    </w:p>
    <w:p w14:paraId="4D8906B6" w14:textId="4D622F9B" w:rsidR="001E65EA" w:rsidRPr="00E84C31" w:rsidRDefault="001E65EA" w:rsidP="001E65EA">
      <w:pPr>
        <w:pStyle w:val="Heading2"/>
      </w:pPr>
      <w:r w:rsidRPr="00E84C31">
        <w:lastRenderedPageBreak/>
        <w:t>Course Policies</w:t>
      </w:r>
    </w:p>
    <w:p w14:paraId="1CD341F8" w14:textId="77777777" w:rsidR="001E65EA" w:rsidRPr="00E84C31" w:rsidRDefault="001E65EA" w:rsidP="001E6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color w:val="000000"/>
          <w:lang w:val="en-GB"/>
        </w:rPr>
      </w:pPr>
      <w:r w:rsidRPr="00E84C31">
        <w:rPr>
          <w:rFonts w:cstheme="minorHAnsi"/>
          <w:bCs/>
          <w:color w:val="000000"/>
          <w:lang w:val="en-GB"/>
        </w:rPr>
        <w:t xml:space="preserve">All students are expected to familiarize themselves with the following information: </w:t>
      </w:r>
    </w:p>
    <w:p w14:paraId="6F96965E" w14:textId="3F3FF391" w:rsidR="001E65EA" w:rsidRPr="001A485B" w:rsidRDefault="00AC266E">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54" w:history="1">
        <w:r w:rsidR="001E65EA" w:rsidRPr="001A485B">
          <w:rPr>
            <w:rStyle w:val="Hyperlink"/>
          </w:rPr>
          <w:t>Student Rights &amp; Responsibilities</w:t>
        </w:r>
      </w:hyperlink>
      <w:r w:rsidR="001E65EA" w:rsidRPr="001A485B">
        <w:t xml:space="preserve"> </w:t>
      </w:r>
    </w:p>
    <w:p w14:paraId="7F1374BA" w14:textId="77777777" w:rsidR="001E65EA" w:rsidRPr="001A485B" w:rsidRDefault="00AC266E">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55" w:history="1">
        <w:r w:rsidR="001E65EA" w:rsidRPr="001A485B">
          <w:rPr>
            <w:rStyle w:val="Hyperlink"/>
          </w:rPr>
          <w:t>Academic Accommodation for Students with Disabilities</w:t>
        </w:r>
      </w:hyperlink>
      <w:r w:rsidR="001E65EA" w:rsidRPr="001A485B">
        <w:t xml:space="preserve"> </w:t>
      </w:r>
    </w:p>
    <w:p w14:paraId="28720905" w14:textId="77777777" w:rsidR="001E65EA" w:rsidRPr="00E84C31" w:rsidRDefault="001E65EA" w:rsidP="001E65EA">
      <w:pPr>
        <w:rPr>
          <w:rFonts w:cstheme="minorHAnsi"/>
          <w:color w:val="000000" w:themeColor="text1"/>
        </w:rPr>
      </w:pPr>
    </w:p>
    <w:p w14:paraId="1A20858E" w14:textId="2B8F05C6" w:rsidR="001E65EA" w:rsidRPr="009D7A29" w:rsidRDefault="001E65EA" w:rsidP="001E65EA">
      <w:pPr>
        <w:rPr>
          <w:rStyle w:val="Strong"/>
        </w:rPr>
      </w:pPr>
      <w:r w:rsidRPr="009D7A29">
        <w:rPr>
          <w:rStyle w:val="Strong"/>
        </w:rPr>
        <w:t>Please also review the following course policies:</w:t>
      </w:r>
    </w:p>
    <w:p w14:paraId="6CB0568D" w14:textId="77777777" w:rsidR="001E65EA" w:rsidRPr="00E84C31" w:rsidRDefault="001E65EA" w:rsidP="001E65EA">
      <w:pPr>
        <w:pStyle w:val="Heading3"/>
        <w:rPr>
          <w:rFonts w:eastAsia="Calibri"/>
        </w:rPr>
      </w:pPr>
      <w:r w:rsidRPr="00E84C31">
        <w:t>Academic Integrity</w:t>
      </w:r>
    </w:p>
    <w:p w14:paraId="32D9FE48" w14:textId="61CE1F9C" w:rsidR="001E65EA" w:rsidRPr="009D7A29" w:rsidRDefault="001E65EA" w:rsidP="001E65EA">
      <w:pPr>
        <w:rPr>
          <w:rFonts w:cstheme="minorHAnsi"/>
          <w:lang w:val="en-GB"/>
        </w:rPr>
      </w:pPr>
      <w:r w:rsidRPr="00E84C31">
        <w:rPr>
          <w:rFonts w:cstheme="minorHAnsi"/>
          <w:lang w:val="en-GB"/>
        </w:rPr>
        <w:t xml:space="preserve">In this course, we strive to maintain academic </w:t>
      </w:r>
      <w:r>
        <w:rPr>
          <w:rFonts w:cstheme="minorHAnsi"/>
          <w:lang w:val="en-GB"/>
        </w:rPr>
        <w:t>honesty</w:t>
      </w:r>
      <w:r w:rsidRPr="00E84C31">
        <w:rPr>
          <w:rFonts w:cstheme="minorHAnsi"/>
          <w:lang w:val="en-GB"/>
        </w:rPr>
        <w:t xml:space="preserve"> to the highest extent possible. Please familiarize yourself with the meaning of academic </w:t>
      </w:r>
      <w:r>
        <w:rPr>
          <w:rFonts w:cstheme="minorHAnsi"/>
          <w:lang w:val="en-GB"/>
        </w:rPr>
        <w:t>integrity</w:t>
      </w:r>
      <w:r w:rsidRPr="00E84C31">
        <w:rPr>
          <w:rFonts w:cstheme="minorHAnsi"/>
          <w:lang w:val="en-GB"/>
        </w:rPr>
        <w:t xml:space="preserve"> by completing </w:t>
      </w:r>
      <w:hyperlink r:id="rId56">
        <w:r w:rsidRPr="00E84C31">
          <w:rPr>
            <w:rStyle w:val="Hyperlink"/>
            <w:rFonts w:cstheme="minorHAnsi"/>
            <w:lang w:val="en-GB"/>
          </w:rPr>
          <w:t>SPARK’s Academic Integrity module</w:t>
        </w:r>
      </w:hyperlink>
      <w:r w:rsidRPr="00E84C31">
        <w:rPr>
          <w:rFonts w:cstheme="minorHAnsi"/>
          <w:lang w:val="en-GB"/>
        </w:rPr>
        <w:t xml:space="preserve"> at the beginning of the course. Breaches of academic </w:t>
      </w:r>
      <w:r>
        <w:rPr>
          <w:rFonts w:cstheme="minorHAnsi"/>
          <w:lang w:val="en-GB"/>
        </w:rPr>
        <w:t>honesty</w:t>
      </w:r>
      <w:r w:rsidRPr="00E84C31">
        <w:rPr>
          <w:rFonts w:cstheme="minorHAnsi"/>
          <w:lang w:val="en-GB"/>
        </w:rPr>
        <w:t xml:space="preserve"> range from cheating to plagiarism (i.e., the improper crediting of another’s work, the representation of another’s ideas as your own, etc.). All instances of academic dishonesty in this course will be reported to the appropriate </w:t>
      </w:r>
      <w:r>
        <w:rPr>
          <w:rFonts w:cstheme="minorHAnsi"/>
          <w:lang w:val="en-GB"/>
        </w:rPr>
        <w:t>U</w:t>
      </w:r>
      <w:r w:rsidRPr="00E84C31">
        <w:rPr>
          <w:rFonts w:cstheme="minorHAnsi"/>
          <w:lang w:val="en-GB"/>
        </w:rPr>
        <w:t xml:space="preserve">niversity authorities and can be punishable according to the </w:t>
      </w:r>
      <w:hyperlink r:id="rId57">
        <w:r w:rsidRPr="00E84C31">
          <w:rPr>
            <w:rStyle w:val="Hyperlink"/>
            <w:rFonts w:cstheme="minorHAnsi"/>
            <w:lang w:val="en-GB"/>
          </w:rPr>
          <w:t>Senate Policy on Academic Honesty</w:t>
        </w:r>
      </w:hyperlink>
      <w:r w:rsidRPr="00E84C31">
        <w:rPr>
          <w:rFonts w:cstheme="minorHAnsi"/>
          <w:lang w:val="en-GB"/>
        </w:rPr>
        <w:t>.</w:t>
      </w:r>
    </w:p>
    <w:p w14:paraId="4F84DBA8" w14:textId="77777777" w:rsidR="001E65EA" w:rsidRPr="00FD42DE" w:rsidRDefault="001E65EA" w:rsidP="001E65EA">
      <w:pPr>
        <w:pStyle w:val="Heading3"/>
      </w:pPr>
      <w:r w:rsidRPr="00FD42DE">
        <w:t>Accessibility</w:t>
      </w:r>
    </w:p>
    <w:p w14:paraId="36EB96B2" w14:textId="77777777" w:rsidR="001E65EA" w:rsidRPr="00E84C31" w:rsidRDefault="001E65EA" w:rsidP="001E65EA">
      <w:pPr>
        <w:rPr>
          <w:rFonts w:cstheme="minorHAnsi"/>
          <w:color w:val="000000" w:themeColor="text1"/>
        </w:rPr>
      </w:pPr>
      <w:r w:rsidRPr="00E84C31">
        <w:rPr>
          <w:rFonts w:cstheme="minorHAnsi"/>
          <w:color w:val="000000" w:themeColor="text1"/>
        </w:rPr>
        <w:t xml:space="preserve">While all individuals are expected to satisfy the requirements of their program of study and to aspire to achieve excellence, the </w:t>
      </w:r>
      <w:r>
        <w:rPr>
          <w:rFonts w:cstheme="minorHAnsi"/>
          <w:color w:val="000000" w:themeColor="text1"/>
        </w:rPr>
        <w:t>U</w:t>
      </w:r>
      <w:r w:rsidRPr="00E84C31">
        <w:rPr>
          <w:rFonts w:cstheme="minorHAnsi"/>
          <w:color w:val="000000" w:themeColor="text1"/>
        </w:rPr>
        <w:t xml:space="preserve">niversity recognizes that persons with disabilities may require reasonable accommodation to enable them to perform at their best. The </w:t>
      </w:r>
      <w:r>
        <w:rPr>
          <w:rFonts w:cstheme="minorHAnsi"/>
          <w:color w:val="000000" w:themeColor="text1"/>
        </w:rPr>
        <w:t>U</w:t>
      </w:r>
      <w:r w:rsidRPr="00E84C31">
        <w:rPr>
          <w:rFonts w:cstheme="minorHAnsi"/>
          <w:color w:val="000000" w:themeColor="text1"/>
        </w:rPr>
        <w:t xml:space="preserve">niversity encourages students with disabilities to register with </w:t>
      </w:r>
      <w:hyperlink r:id="rId58" w:history="1">
        <w:r w:rsidRPr="00AD5498">
          <w:rPr>
            <w:rStyle w:val="Hyperlink"/>
            <w:rFonts w:cstheme="minorHAnsi"/>
          </w:rPr>
          <w:t>Student Accessibility Services</w:t>
        </w:r>
      </w:hyperlink>
      <w:r w:rsidRPr="00AD5498">
        <w:rPr>
          <w:rFonts w:cstheme="minorHAnsi"/>
          <w:color w:val="000000" w:themeColor="text1"/>
        </w:rPr>
        <w:t xml:space="preserve"> to discuss their accommodation needs as early as possible in the term to establish the recommended academic accommodations that will be communicated t</w:t>
      </w:r>
      <w:r w:rsidRPr="00E84C31">
        <w:rPr>
          <w:rFonts w:cstheme="minorHAnsi"/>
          <w:color w:val="000000" w:themeColor="text1"/>
        </w:rPr>
        <w:t xml:space="preserve">o Course Directors through their Letter of Accommodation (LOA). </w:t>
      </w:r>
    </w:p>
    <w:p w14:paraId="0700FC44" w14:textId="77777777" w:rsidR="001E65EA" w:rsidRPr="00E84C31" w:rsidRDefault="001E65EA" w:rsidP="001E65EA">
      <w:pPr>
        <w:rPr>
          <w:rFonts w:cstheme="minorHAnsi"/>
          <w:color w:val="000000" w:themeColor="text1"/>
        </w:rPr>
      </w:pPr>
    </w:p>
    <w:p w14:paraId="14F1D330" w14:textId="7547C697" w:rsidR="001E65EA" w:rsidRPr="00E84C31" w:rsidRDefault="001E65EA" w:rsidP="001E65EA">
      <w:pPr>
        <w:rPr>
          <w:rFonts w:cstheme="minorHAnsi"/>
          <w:color w:val="000000" w:themeColor="text1"/>
        </w:rPr>
      </w:pPr>
      <w:r w:rsidRPr="00D541FC">
        <w:rPr>
          <w:rFonts w:cstheme="minorHAnsi"/>
          <w:color w:val="000000" w:themeColor="text1"/>
        </w:rPr>
        <w:t>Please let your instructor know as early as possible in the term if you anticipate requiring academic accommodation so that we can discuss how to consider your accommodation needs within the context of this course.</w:t>
      </w:r>
      <w:r w:rsidRPr="00E84C31">
        <w:rPr>
          <w:rFonts w:cstheme="minorHAnsi"/>
          <w:b/>
          <w:bCs/>
          <w:color w:val="000000" w:themeColor="text1"/>
        </w:rPr>
        <w:t xml:space="preserve"> </w:t>
      </w:r>
      <w:r w:rsidRPr="00E84C31">
        <w:rPr>
          <w:rFonts w:cstheme="minorHAnsi"/>
          <w:color w:val="000000" w:themeColor="text1"/>
        </w:rPr>
        <w:t>Sufficient notice is needed so that reasonable steps for accommodation can be discussed. Accommodations for tests/exams normally require three (3) weeks (</w:t>
      </w:r>
      <w:r>
        <w:rPr>
          <w:rFonts w:cstheme="minorHAnsi"/>
          <w:color w:val="000000" w:themeColor="text1"/>
        </w:rPr>
        <w:t xml:space="preserve">or </w:t>
      </w:r>
      <w:r w:rsidRPr="00E84C31">
        <w:rPr>
          <w:rFonts w:cstheme="minorHAnsi"/>
          <w:color w:val="000000" w:themeColor="text1"/>
        </w:rPr>
        <w:t xml:space="preserve">21 days) before the scheduled test/exam to arrange. </w:t>
      </w:r>
    </w:p>
    <w:p w14:paraId="1C3FA3D1" w14:textId="77777777" w:rsidR="001E65EA" w:rsidRPr="00E84C31" w:rsidRDefault="001E65EA" w:rsidP="001E65EA">
      <w:pPr>
        <w:pStyle w:val="Heading3"/>
      </w:pPr>
      <w:r w:rsidRPr="00E84C31">
        <w:t>Religious Observance Accommodation</w:t>
      </w:r>
    </w:p>
    <w:p w14:paraId="4D591CB9" w14:textId="5546DB4B" w:rsidR="001E65EA" w:rsidRPr="009D7A29" w:rsidRDefault="001E65EA" w:rsidP="001E65EA">
      <w:pPr>
        <w:rPr>
          <w:rFonts w:cstheme="minorHAnsi"/>
        </w:rPr>
      </w:pPr>
      <w:r w:rsidRPr="00E84C31">
        <w:rPr>
          <w:rFonts w:cstheme="minorHAnsi"/>
        </w:rPr>
        <w:t xml:space="preserve">York University is committed to respecting the religious beliefs and practices of all members of the community, and making reasonable and appropriate </w:t>
      </w:r>
      <w:hyperlink r:id="rId59" w:history="1">
        <w:r w:rsidRPr="00E84C31">
          <w:rPr>
            <w:rStyle w:val="Hyperlink"/>
            <w:rFonts w:cstheme="minorHAnsi"/>
          </w:rPr>
          <w:t>accommodations to adherents for observances of special significance</w:t>
        </w:r>
      </w:hyperlink>
      <w:r w:rsidRPr="00E84C31">
        <w:rPr>
          <w:rFonts w:cstheme="minorHAnsi"/>
        </w:rPr>
        <w:t>. Should any of the dates specified in this syllabus for course examinations, tests</w:t>
      </w:r>
      <w:r w:rsidR="00BC56C4">
        <w:rPr>
          <w:rFonts w:cstheme="minorHAnsi"/>
        </w:rPr>
        <w:t>,</w:t>
      </w:r>
      <w:r w:rsidRPr="00E84C31">
        <w:rPr>
          <w:rFonts w:cstheme="minorHAnsi"/>
        </w:rPr>
        <w:t xml:space="preserve"> or deadlines conflict with a date of religious significance, please contact the instructor within the first three (3) weeks of class. If the date falls within the formal examination periods, you must complete and </w:t>
      </w:r>
      <w:r w:rsidRPr="00E84C31">
        <w:rPr>
          <w:rFonts w:cstheme="minorHAnsi"/>
        </w:rPr>
        <w:lastRenderedPageBreak/>
        <w:t xml:space="preserve">submit a </w:t>
      </w:r>
      <w:hyperlink r:id="rId60" w:history="1">
        <w:r w:rsidRPr="00E84C31">
          <w:rPr>
            <w:rStyle w:val="Hyperlink"/>
            <w:rFonts w:cstheme="minorHAnsi"/>
          </w:rPr>
          <w:t>Religious Accommodation for Examination Form</w:t>
        </w:r>
      </w:hyperlink>
      <w:r w:rsidRPr="00E84C31">
        <w:rPr>
          <w:rFonts w:cstheme="minorHAnsi"/>
        </w:rPr>
        <w:t xml:space="preserve"> at least three (3) weeks before the start of the exam period. </w:t>
      </w:r>
    </w:p>
    <w:p w14:paraId="6EAFB7DA" w14:textId="77777777" w:rsidR="001E65EA" w:rsidRPr="00E84C31" w:rsidRDefault="001E65EA" w:rsidP="001E65EA">
      <w:pPr>
        <w:pStyle w:val="Heading3"/>
        <w:rPr>
          <w:rFonts w:eastAsia="Calibri"/>
        </w:rPr>
      </w:pPr>
      <w:r w:rsidRPr="00E84C31">
        <w:t>Intellectual Property</w:t>
      </w:r>
    </w:p>
    <w:p w14:paraId="662D0D72" w14:textId="77777777" w:rsidR="001E65EA" w:rsidRDefault="001E65EA" w:rsidP="001E65EA">
      <w:pPr>
        <w:rPr>
          <w:rFonts w:cstheme="minorHAnsi"/>
          <w:color w:val="000000" w:themeColor="text1"/>
        </w:rPr>
      </w:pPr>
      <w:r w:rsidRPr="00E84C31">
        <w:rPr>
          <w:rFonts w:cstheme="minorHAnsi"/>
          <w:color w:val="000000" w:themeColor="text1"/>
        </w:rPr>
        <w:t>Course materials are designed for use as part of this particular course at York University and are the intellectual property of the instructor unless otherwise stated. Third</w:t>
      </w:r>
      <w:r>
        <w:rPr>
          <w:rFonts w:cstheme="minorHAnsi"/>
          <w:color w:val="000000" w:themeColor="text1"/>
        </w:rPr>
        <w:t>-</w:t>
      </w:r>
      <w:r w:rsidRPr="00E84C31">
        <w:rPr>
          <w:rFonts w:cstheme="minorHAnsi"/>
          <w:color w:val="000000" w:themeColor="text1"/>
        </w:rPr>
        <w:t>party copyrighted materials (such as book chapters, journal articles, music, videos, etc.) have either been licensed for use in this course or fall under an exception or limitation in Canadian copyright law. Students may not publish, post on an Internet site, sell, or otherwise distribute any course materials or work without the instructor’s express permission. Course materials should only be used by students enrolled in this course.  </w:t>
      </w:r>
    </w:p>
    <w:p w14:paraId="6969B3F1" w14:textId="77777777" w:rsidR="001E65EA" w:rsidRPr="00E84C31" w:rsidRDefault="001E65EA" w:rsidP="001E65EA">
      <w:pPr>
        <w:rPr>
          <w:rFonts w:cstheme="minorHAnsi"/>
          <w:color w:val="000000" w:themeColor="text1"/>
        </w:rPr>
      </w:pPr>
    </w:p>
    <w:p w14:paraId="1B692BDB" w14:textId="6AEB8516" w:rsidR="001E65EA" w:rsidRPr="009D7A29" w:rsidRDefault="001E65EA" w:rsidP="001E65EA">
      <w:pPr>
        <w:rPr>
          <w:rFonts w:cstheme="minorHAnsi"/>
          <w:color w:val="000000" w:themeColor="text1"/>
        </w:rPr>
      </w:pPr>
      <w:r w:rsidRPr="00E84C31">
        <w:rPr>
          <w:rFonts w:cstheme="minorHAnsi"/>
          <w:color w:val="000000" w:themeColor="text1"/>
        </w:rPr>
        <w:t>Copying this material for distribution (e.g.</w:t>
      </w:r>
      <w:r>
        <w:rPr>
          <w:rFonts w:cstheme="minorHAnsi"/>
          <w:color w:val="000000" w:themeColor="text1"/>
        </w:rPr>
        <w:t>,</w:t>
      </w:r>
      <w:r w:rsidRPr="00E84C31">
        <w:rPr>
          <w:rFonts w:cstheme="minorHAnsi"/>
          <w:color w:val="000000" w:themeColor="text1"/>
        </w:rPr>
        <w:t xml:space="preserve"> uploading material to a commercial third-party website) may lead to a charge of misconduct according to York’s </w:t>
      </w:r>
      <w:hyperlink r:id="rId61" w:tgtFrame="_blank" w:history="1">
        <w:r w:rsidRPr="00E84C31">
          <w:rPr>
            <w:rStyle w:val="Hyperlink"/>
            <w:rFonts w:cstheme="minorHAnsi"/>
          </w:rPr>
          <w:t>Code of Student Rights and Responsibilities</w:t>
        </w:r>
      </w:hyperlink>
      <w:r w:rsidRPr="00E84C31">
        <w:rPr>
          <w:rFonts w:cstheme="minorHAnsi"/>
          <w:color w:val="000000" w:themeColor="text1"/>
        </w:rPr>
        <w:t>, the </w:t>
      </w:r>
      <w:hyperlink r:id="rId62" w:tgtFrame="_blank" w:history="1">
        <w:r w:rsidRPr="00E84C31">
          <w:rPr>
            <w:rStyle w:val="Hyperlink"/>
            <w:rFonts w:cstheme="minorHAnsi"/>
          </w:rPr>
          <w:t>Senate Policy on Academic Honesty</w:t>
        </w:r>
      </w:hyperlink>
      <w:r w:rsidR="00B161B4">
        <w:rPr>
          <w:rFonts w:cstheme="minorHAnsi"/>
          <w:color w:val="000000" w:themeColor="text1"/>
        </w:rPr>
        <w:t xml:space="preserve">, </w:t>
      </w:r>
      <w:r w:rsidRPr="00E84C31">
        <w:rPr>
          <w:rFonts w:cstheme="minorHAnsi"/>
          <w:color w:val="000000" w:themeColor="text1"/>
        </w:rPr>
        <w:t>and/or legal consequences for copyright violations.</w:t>
      </w:r>
      <w:r w:rsidRPr="00E84C31">
        <w:rPr>
          <w:rStyle w:val="eop"/>
          <w:rFonts w:ascii="Arial" w:hAnsi="Arial" w:cs="Arial"/>
        </w:rPr>
        <w:t> </w:t>
      </w:r>
    </w:p>
    <w:p w14:paraId="2CC42C81" w14:textId="77777777" w:rsidR="001E65EA" w:rsidRPr="00E84C31" w:rsidRDefault="001E65EA" w:rsidP="001E65EA">
      <w:pPr>
        <w:pStyle w:val="Heading3"/>
      </w:pPr>
      <w:r w:rsidRPr="00E84C31">
        <w:t>Student Conduct in the Learning Environment</w:t>
      </w:r>
    </w:p>
    <w:p w14:paraId="7CEC1053" w14:textId="77777777" w:rsidR="001E65EA" w:rsidRPr="00E84C31" w:rsidRDefault="001E65EA" w:rsidP="001E65EA">
      <w:pPr>
        <w:rPr>
          <w:rFonts w:cstheme="minorHAnsi"/>
          <w:color w:val="000000" w:themeColor="text1"/>
        </w:rPr>
      </w:pPr>
      <w:r w:rsidRPr="00E84C31">
        <w:rPr>
          <w:rFonts w:cstheme="minorHAnsi"/>
          <w:color w:val="000000" w:themeColor="text1"/>
        </w:rPr>
        <w:t xml:space="preserve">York University is committed to fostering teaching and learning environments that are </w:t>
      </w:r>
      <w:r w:rsidRPr="00E84C31">
        <w:rPr>
          <w:rFonts w:cstheme="minorHAnsi"/>
        </w:rPr>
        <w:t>free of disruptive and/or harassing behaviour</w:t>
      </w:r>
      <w:r w:rsidRPr="00E84C31">
        <w:rPr>
          <w:rFonts w:cstheme="minorHAnsi"/>
          <w:color w:val="000000" w:themeColor="text1"/>
        </w:rPr>
        <w:t xml:space="preserve">, are physically safe, and conducive to effective teaching and learning. Students and instructors are expected to maintain a professional relationship characterized by courtesy, civility, and mutual respect and to refrain from actions disruptive to such a relationship. Individuals who fail to adhere to such standards and who violate University or public law may be subject to disciplinary action by the University. </w:t>
      </w:r>
    </w:p>
    <w:p w14:paraId="073B3A97" w14:textId="77777777" w:rsidR="001E65EA" w:rsidRPr="00E84C31" w:rsidRDefault="001E65EA" w:rsidP="001E65EA">
      <w:pPr>
        <w:rPr>
          <w:rFonts w:cstheme="minorHAnsi"/>
          <w:color w:val="000000" w:themeColor="text1"/>
        </w:rPr>
      </w:pPr>
    </w:p>
    <w:p w14:paraId="619A297B" w14:textId="75F05A55" w:rsidR="001E65EA" w:rsidRPr="00E84C31" w:rsidRDefault="001E65EA" w:rsidP="001E65EA">
      <w:pPr>
        <w:rPr>
          <w:rFonts w:cstheme="minorHAnsi"/>
          <w:color w:val="000000" w:themeColor="text1"/>
        </w:rPr>
      </w:pPr>
      <w:r w:rsidRPr="00E84C31">
        <w:rPr>
          <w:rFonts w:cstheme="minorHAnsi"/>
          <w:color w:val="000000" w:themeColor="text1"/>
        </w:rPr>
        <w:t xml:space="preserve">For more information, see the policies on </w:t>
      </w:r>
      <w:hyperlink r:id="rId63" w:history="1">
        <w:r w:rsidRPr="00E84C31">
          <w:rPr>
            <w:rStyle w:val="Hyperlink"/>
            <w:rFonts w:cstheme="minorHAnsi"/>
          </w:rPr>
          <w:t>Disruptive and/or Harassing Behaviour in Academic Situations</w:t>
        </w:r>
      </w:hyperlink>
      <w:r w:rsidRPr="00E84C31">
        <w:rPr>
          <w:rFonts w:cstheme="minorHAnsi"/>
          <w:color w:val="000000" w:themeColor="text1"/>
        </w:rPr>
        <w:t xml:space="preserve">,  the </w:t>
      </w:r>
      <w:hyperlink r:id="rId64" w:history="1">
        <w:r w:rsidRPr="00E84C31">
          <w:rPr>
            <w:rStyle w:val="Hyperlink"/>
            <w:rFonts w:cstheme="minorHAnsi"/>
          </w:rPr>
          <w:t>Student Conduct and Responsibilities</w:t>
        </w:r>
      </w:hyperlink>
      <w:r w:rsidR="00B161B4">
        <w:rPr>
          <w:rFonts w:cstheme="minorHAnsi"/>
          <w:color w:val="000000" w:themeColor="text1"/>
        </w:rPr>
        <w:t xml:space="preserve">, </w:t>
      </w:r>
      <w:r w:rsidRPr="00E84C31">
        <w:rPr>
          <w:rFonts w:cstheme="minorHAnsi"/>
          <w:color w:val="000000" w:themeColor="text1"/>
        </w:rPr>
        <w:t xml:space="preserve">and the </w:t>
      </w:r>
      <w:hyperlink r:id="rId65" w:history="1">
        <w:r w:rsidRPr="00E84C31">
          <w:rPr>
            <w:rStyle w:val="Hyperlink"/>
            <w:rFonts w:cstheme="minorHAnsi"/>
          </w:rPr>
          <w:t>Code of Student Rights &amp; Responsibilities</w:t>
        </w:r>
      </w:hyperlink>
      <w:r w:rsidRPr="00E84C31">
        <w:rPr>
          <w:rFonts w:cstheme="minorHAnsi"/>
          <w:color w:val="000000" w:themeColor="text1"/>
        </w:rPr>
        <w:t xml:space="preserve">.  </w:t>
      </w:r>
    </w:p>
    <w:p w14:paraId="7236498B" w14:textId="77777777" w:rsidR="001E65EA" w:rsidRPr="00E84C31" w:rsidRDefault="001E65EA" w:rsidP="001E65EA">
      <w:pPr>
        <w:pStyle w:val="Heading3"/>
        <w:rPr>
          <w:rFonts w:eastAsia="Calibri"/>
        </w:rPr>
      </w:pPr>
      <w:r w:rsidRPr="00E84C31">
        <w:t>Netiquette for eClass and Online Learning</w:t>
      </w:r>
    </w:p>
    <w:p w14:paraId="27B04EFC" w14:textId="77777777" w:rsidR="001E65EA" w:rsidRPr="00E84C31" w:rsidRDefault="001E65EA" w:rsidP="001E65EA">
      <w:pPr>
        <w:rPr>
          <w:rFonts w:eastAsia="Calibri" w:cstheme="minorHAnsi"/>
          <w:color w:val="000000" w:themeColor="text1"/>
        </w:rPr>
      </w:pPr>
      <w:r w:rsidRPr="00E84C31">
        <w:rPr>
          <w:rFonts w:eastAsia="Calibri" w:cstheme="minorHAnsi"/>
          <w:color w:val="000000" w:themeColor="text1"/>
        </w:rPr>
        <w:t>Students</w:t>
      </w:r>
      <w:r>
        <w:rPr>
          <w:rFonts w:eastAsia="Calibri" w:cstheme="minorHAnsi"/>
          <w:color w:val="000000" w:themeColor="text1"/>
        </w:rPr>
        <w:t xml:space="preserve"> and instructors</w:t>
      </w:r>
      <w:r w:rsidRPr="00E84C31">
        <w:rPr>
          <w:rFonts w:eastAsia="Calibri" w:cstheme="minorHAnsi"/>
          <w:color w:val="000000" w:themeColor="text1"/>
        </w:rPr>
        <w:t xml:space="preserve"> have a joint responsibility to create and maintain a welcoming and inclusive learning environment. All students are expected to conduct themselves in accordance with the </w:t>
      </w:r>
      <w:hyperlink r:id="rId66" w:tgtFrame="_blank" w:history="1">
        <w:r w:rsidRPr="00E84C31">
          <w:rPr>
            <w:rStyle w:val="Hyperlink"/>
            <w:rFonts w:eastAsia="Calibri" w:cstheme="minorHAnsi"/>
          </w:rPr>
          <w:t>Code of Student Rights and Responsibilities</w:t>
        </w:r>
      </w:hyperlink>
      <w:r w:rsidRPr="00E84C31">
        <w:rPr>
          <w:rFonts w:eastAsia="Calibri" w:cstheme="minorHAnsi"/>
          <w:color w:val="000000" w:themeColor="text1"/>
        </w:rPr>
        <w:t xml:space="preserve">. Please review and familiarize yourself with behaviours that support “netiquette” in virtual classrooms by consulting the </w:t>
      </w:r>
      <w:hyperlink r:id="rId67" w:history="1">
        <w:r w:rsidRPr="00E84C31">
          <w:rPr>
            <w:rStyle w:val="Hyperlink"/>
            <w:rFonts w:eastAsia="Calibri" w:cstheme="minorHAnsi"/>
          </w:rPr>
          <w:t>Guide to Netiquette</w:t>
        </w:r>
      </w:hyperlink>
      <w:r w:rsidRPr="00E84C31">
        <w:rPr>
          <w:rFonts w:eastAsia="Calibri" w:cstheme="minorHAnsi"/>
          <w:color w:val="000000" w:themeColor="text1"/>
        </w:rPr>
        <w:t xml:space="preserve"> and </w:t>
      </w:r>
      <w:hyperlink r:id="rId68" w:tgtFrame="_blank" w:history="1">
        <w:r w:rsidRPr="00E84C31">
          <w:rPr>
            <w:rStyle w:val="Hyperlink"/>
            <w:rFonts w:eastAsia="Calibri" w:cstheme="minorHAnsi"/>
          </w:rPr>
          <w:t>Student Guide to eLearning</w:t>
        </w:r>
      </w:hyperlink>
      <w:r w:rsidRPr="00E84C31">
        <w:rPr>
          <w:rFonts w:eastAsia="Calibri" w:cstheme="minorHAnsi"/>
          <w:color w:val="000000" w:themeColor="text1"/>
        </w:rPr>
        <w:t>.</w:t>
      </w:r>
    </w:p>
    <w:p w14:paraId="31D2EC32" w14:textId="77777777" w:rsidR="001E65EA" w:rsidRPr="00E84C31" w:rsidRDefault="001E65EA" w:rsidP="001E65EA">
      <w:pPr>
        <w:rPr>
          <w:rFonts w:cstheme="minorBidi"/>
          <w:b/>
          <w:bCs/>
          <w:color w:val="000000" w:themeColor="text1"/>
          <w:highlight w:val="yellow"/>
        </w:rPr>
      </w:pPr>
    </w:p>
    <w:p w14:paraId="03BBFB0E" w14:textId="77777777" w:rsidR="001E65EA" w:rsidRPr="00E84C31" w:rsidRDefault="001E65EA" w:rsidP="001E65EA">
      <w:pPr>
        <w:pStyle w:val="Heading3"/>
      </w:pPr>
      <w:r w:rsidRPr="00E84C31">
        <w:lastRenderedPageBreak/>
        <w:t xml:space="preserve">Student Notice of Recording for Online Teaching and Learning </w:t>
      </w:r>
    </w:p>
    <w:p w14:paraId="5D9B0719" w14:textId="77777777" w:rsidR="001E65EA" w:rsidRPr="00E84C31" w:rsidRDefault="001E65EA" w:rsidP="001E65EA">
      <w:pPr>
        <w:rPr>
          <w:rFonts w:cstheme="minorHAnsi"/>
          <w:color w:val="000000" w:themeColor="text1"/>
        </w:rPr>
      </w:pPr>
      <w:r w:rsidRPr="00E84C31">
        <w:rPr>
          <w:rFonts w:cstheme="minorHAnsi"/>
          <w:color w:val="000000" w:themeColor="text1"/>
        </w:rPr>
        <w:t>Activities for this course involve recording, in partial fulfillment of the course learning outcomes. Images, audio, text/chat messaging that have been recorded may be used and/or made available by the University to students enro</w:t>
      </w:r>
      <w:r>
        <w:rPr>
          <w:rFonts w:cstheme="minorHAnsi"/>
          <w:color w:val="000000" w:themeColor="text1"/>
        </w:rPr>
        <w:t>l</w:t>
      </w:r>
      <w:r w:rsidRPr="00E84C31">
        <w:rPr>
          <w:rFonts w:cstheme="minorHAnsi"/>
          <w:color w:val="000000" w:themeColor="text1"/>
        </w:rPr>
        <w:t>led in the course and those supporting the course for the purpose of materials review, for assessment, etc. Recordings will be managed according to the University’s Common Record Schedule and will be securely destroyed when no longer needed by the University. Your personal information is protected in accordance with York University’s </w:t>
      </w:r>
      <w:hyperlink r:id="rId69" w:tgtFrame="_blank" w:history="1">
        <w:r>
          <w:rPr>
            <w:rStyle w:val="Hyperlink"/>
            <w:rFonts w:cstheme="minorHAnsi"/>
          </w:rPr>
          <w:t>Guidelines on Access of Information and Protection of Privacy</w:t>
        </w:r>
      </w:hyperlink>
      <w:r w:rsidRPr="00E84C31">
        <w:rPr>
          <w:rFonts w:cstheme="minorHAnsi"/>
          <w:color w:val="000000" w:themeColor="text1"/>
        </w:rPr>
        <w:t> and the </w:t>
      </w:r>
      <w:hyperlink r:id="rId70" w:anchor="BK0" w:tgtFrame="_blank" w:history="1">
        <w:r w:rsidRPr="00E84C31">
          <w:rPr>
            <w:rStyle w:val="Hyperlink"/>
            <w:rFonts w:cstheme="minorHAnsi"/>
          </w:rPr>
          <w:t>Freedom of Information and Protection of Privacy Act</w:t>
        </w:r>
      </w:hyperlink>
      <w:r w:rsidRPr="00E84C31">
        <w:rPr>
          <w:rFonts w:cstheme="minorHAnsi"/>
          <w:color w:val="000000" w:themeColor="text1"/>
        </w:rPr>
        <w:t xml:space="preserve">. Access to online materials, including recordings or live meetings, is subject to York University’s </w:t>
      </w:r>
      <w:hyperlink r:id="rId71" w:history="1">
        <w:r w:rsidRPr="00001862">
          <w:rPr>
            <w:rStyle w:val="Hyperlink"/>
            <w:rFonts w:cstheme="minorHAnsi"/>
          </w:rPr>
          <w:t>Senate Policy on Computing and Information Technology Facilities</w:t>
        </w:r>
      </w:hyperlink>
      <w:r w:rsidRPr="00001862">
        <w:rPr>
          <w:rFonts w:cstheme="minorHAnsi"/>
          <w:color w:val="000000" w:themeColor="text1"/>
        </w:rPr>
        <w:t>.</w:t>
      </w:r>
    </w:p>
    <w:p w14:paraId="1F6C4112" w14:textId="77777777" w:rsidR="001E65EA" w:rsidRPr="00E84C31" w:rsidRDefault="001E65EA" w:rsidP="001E65EA">
      <w:pPr>
        <w:rPr>
          <w:rFonts w:cstheme="minorHAnsi"/>
          <w:color w:val="000000" w:themeColor="text1"/>
        </w:rPr>
      </w:pPr>
    </w:p>
    <w:p w14:paraId="1709141A" w14:textId="77777777" w:rsidR="001E65EA" w:rsidRPr="00E84C31" w:rsidRDefault="001E65EA" w:rsidP="001E65EA">
      <w:pPr>
        <w:rPr>
          <w:rFonts w:cstheme="minorHAnsi"/>
          <w:color w:val="000000" w:themeColor="text1"/>
        </w:rPr>
      </w:pPr>
      <w:r w:rsidRPr="00E84C31">
        <w:rPr>
          <w:rFonts w:cstheme="minorHAnsi"/>
          <w:color w:val="000000" w:themeColor="text1"/>
        </w:rPr>
        <w:t>The University will use reasonable means to protect the security and confidentiality of the recorded information, but cannot provide a guarantee of such due to factors beyond the University’s control, such as recordings being forwarded, copied, intercepted, circulated, disclosed, or stored without the University’s knowledge or permission, or the introduction of malware into computer system which could potentially damage or disrupt the computer, networks, and security settings. The University is not responsible for connectivity/technical difficulties or loss of data associated with your hardware, software, or Internet connection.</w:t>
      </w:r>
    </w:p>
    <w:p w14:paraId="5254E4A3" w14:textId="77777777" w:rsidR="001E65EA" w:rsidRPr="00E84C31" w:rsidRDefault="001E65EA" w:rsidP="001E65EA">
      <w:pPr>
        <w:rPr>
          <w:rFonts w:cstheme="minorHAnsi"/>
          <w:color w:val="000000" w:themeColor="text1"/>
        </w:rPr>
      </w:pPr>
    </w:p>
    <w:p w14:paraId="1DD42E17" w14:textId="68A05D5C" w:rsidR="001E65EA" w:rsidRPr="00E84C31" w:rsidRDefault="001E65EA" w:rsidP="001E65EA">
      <w:pPr>
        <w:rPr>
          <w:rFonts w:cstheme="minorHAnsi"/>
          <w:color w:val="000000" w:themeColor="text1"/>
        </w:rPr>
      </w:pPr>
      <w:r w:rsidRPr="00E84C31">
        <w:rPr>
          <w:rFonts w:cstheme="minorHAnsi"/>
          <w:color w:val="000000" w:themeColor="text1"/>
        </w:rPr>
        <w:t xml:space="preserve">By engaging in course activities that involve recording, you are consenting to the use of your appearance, image, text/chat messaging, and voice and/or likeness in the manner and under the conditions specified herein. In the case of a live stream recording, if you choose not to have your image or audio recorded, you may disable the audio and video functionality. If you choose to participate using a pseudonym instead of your real </w:t>
      </w:r>
      <w:r w:rsidR="00A543C4" w:rsidRPr="00E84C31">
        <w:rPr>
          <w:rFonts w:cstheme="minorHAnsi"/>
          <w:color w:val="000000" w:themeColor="text1"/>
        </w:rPr>
        <w:t>name,</w:t>
      </w:r>
      <w:r w:rsidRPr="00E84C31">
        <w:rPr>
          <w:rFonts w:cstheme="minorHAnsi"/>
          <w:color w:val="000000" w:themeColor="text1"/>
        </w:rPr>
        <w:t xml:space="preserve"> you must disclose the pseudonym to your instructor in advance to facilitate class participation.</w:t>
      </w:r>
    </w:p>
    <w:p w14:paraId="6FF8D8E8" w14:textId="77777777" w:rsidR="001E65EA" w:rsidRPr="00E84C31" w:rsidRDefault="001E65EA" w:rsidP="001E65EA">
      <w:pPr>
        <w:rPr>
          <w:rFonts w:cstheme="minorHAnsi"/>
          <w:color w:val="000000" w:themeColor="text1"/>
        </w:rPr>
      </w:pPr>
    </w:p>
    <w:p w14:paraId="38A63118" w14:textId="7E856D4D" w:rsidR="001E65EA" w:rsidRPr="00E84C31" w:rsidRDefault="001E65EA" w:rsidP="001E65EA">
      <w:pPr>
        <w:rPr>
          <w:rFonts w:cstheme="minorHAnsi"/>
          <w:color w:val="000000" w:themeColor="text1"/>
        </w:rPr>
      </w:pPr>
      <w:r w:rsidRPr="00E84C31">
        <w:rPr>
          <w:rFonts w:cstheme="minorHAnsi"/>
          <w:color w:val="000000" w:themeColor="text1"/>
        </w:rPr>
        <w:t>You are not permitted to disclose the link to/URL of an event or an event session recording or copies of recording to anyone, for any reason. Recordings are available only to authorized individuals who have been directly provided the above instructions/link for their use. Recordings for personal use, required to facilitate your learning and preparation of personal course/lecture notes, may not be shared with others without the permission of the instructor or event coordinator, and may not be published, posted</w:t>
      </w:r>
      <w:r w:rsidR="006224D9">
        <w:rPr>
          <w:rFonts w:cstheme="minorHAnsi"/>
          <w:color w:val="000000" w:themeColor="text1"/>
        </w:rPr>
        <w:t xml:space="preserve">, </w:t>
      </w:r>
      <w:r w:rsidRPr="00E84C31">
        <w:rPr>
          <w:rFonts w:cstheme="minorHAnsi"/>
          <w:color w:val="000000" w:themeColor="text1"/>
        </w:rPr>
        <w:t>linked to</w:t>
      </w:r>
      <w:r w:rsidR="006224D9">
        <w:rPr>
          <w:rFonts w:cstheme="minorHAnsi"/>
          <w:color w:val="000000" w:themeColor="text1"/>
        </w:rPr>
        <w:t>,</w:t>
      </w:r>
      <w:r w:rsidRPr="00E84C31">
        <w:rPr>
          <w:rFonts w:cstheme="minorHAnsi"/>
          <w:color w:val="000000" w:themeColor="text1"/>
        </w:rPr>
        <w:t xml:space="preserve"> or otherwise made available online</w:t>
      </w:r>
      <w:r w:rsidR="00780DD8">
        <w:rPr>
          <w:rFonts w:cstheme="minorHAnsi"/>
          <w:color w:val="000000" w:themeColor="text1"/>
        </w:rPr>
        <w:t>,</w:t>
      </w:r>
      <w:r w:rsidRPr="00E84C31">
        <w:rPr>
          <w:rFonts w:cstheme="minorHAnsi"/>
          <w:color w:val="000000" w:themeColor="text1"/>
        </w:rPr>
        <w:t xml:space="preserve"> including on social media feeds</w:t>
      </w:r>
      <w:r w:rsidR="00002E2C">
        <w:rPr>
          <w:rFonts w:cstheme="minorHAnsi"/>
          <w:color w:val="000000" w:themeColor="text1"/>
        </w:rPr>
        <w:t>,</w:t>
      </w:r>
      <w:r w:rsidRPr="00E84C31">
        <w:rPr>
          <w:rFonts w:cstheme="minorHAnsi"/>
          <w:color w:val="000000" w:themeColor="text1"/>
        </w:rPr>
        <w:t xml:space="preserve"> even if those feeds are private.</w:t>
      </w:r>
    </w:p>
    <w:p w14:paraId="5AB64673" w14:textId="77777777" w:rsidR="001E65EA" w:rsidRPr="00E84C31" w:rsidRDefault="001E65EA" w:rsidP="001E65EA">
      <w:pPr>
        <w:rPr>
          <w:rFonts w:cstheme="minorHAnsi"/>
          <w:color w:val="000000" w:themeColor="text1"/>
        </w:rPr>
      </w:pPr>
    </w:p>
    <w:p w14:paraId="1DB996BA" w14:textId="77777777" w:rsidR="001E65EA" w:rsidRPr="00E54673" w:rsidRDefault="001E65EA" w:rsidP="001E65EA">
      <w:pPr>
        <w:pStyle w:val="Heading3"/>
      </w:pPr>
      <w:r w:rsidRPr="00E54673">
        <w:lastRenderedPageBreak/>
        <w:t>Health and Safety</w:t>
      </w:r>
    </w:p>
    <w:p w14:paraId="43AE040C" w14:textId="563D1F42" w:rsidR="001E65EA" w:rsidRPr="00322CB5" w:rsidRDefault="001E65EA" w:rsidP="001E6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cstheme="minorHAnsi"/>
          <w:color w:val="000000" w:themeColor="text1"/>
        </w:rPr>
      </w:pPr>
      <w:r w:rsidRPr="00E84C31">
        <w:rPr>
          <w:rFonts w:cstheme="minorHAnsi"/>
          <w:color w:val="000000" w:themeColor="text1"/>
        </w:rPr>
        <w:t>All York students</w:t>
      </w:r>
      <w:r>
        <w:rPr>
          <w:rFonts w:cstheme="minorHAnsi"/>
          <w:color w:val="000000" w:themeColor="text1"/>
        </w:rPr>
        <w:t xml:space="preserve"> </w:t>
      </w:r>
      <w:r w:rsidRPr="00E84C31">
        <w:rPr>
          <w:rFonts w:cstheme="minorHAnsi"/>
          <w:color w:val="000000" w:themeColor="text1"/>
        </w:rPr>
        <w:t>and instructors share responsibility for the safety and well-being of the community while on York's campuses. Please continue to check </w:t>
      </w:r>
      <w:proofErr w:type="spellStart"/>
      <w:r w:rsidR="00D02A18">
        <w:fldChar w:fldCharType="begin"/>
      </w:r>
      <w:r w:rsidR="00D02A18">
        <w:instrText>HYPERLINK "https://www.yorku.ca/bettertogether/" \o "https://www.yorku.ca/bettertogether/"</w:instrText>
      </w:r>
      <w:r w:rsidR="00D02A18">
        <w:fldChar w:fldCharType="separate"/>
      </w:r>
      <w:r w:rsidRPr="00E84C31">
        <w:rPr>
          <w:rStyle w:val="Hyperlink"/>
          <w:rFonts w:cstheme="minorHAnsi"/>
        </w:rPr>
        <w:t>YUBetter</w:t>
      </w:r>
      <w:proofErr w:type="spellEnd"/>
      <w:r w:rsidRPr="00E84C31">
        <w:rPr>
          <w:rStyle w:val="Hyperlink"/>
          <w:rFonts w:cstheme="minorHAnsi"/>
        </w:rPr>
        <w:t> Together</w:t>
      </w:r>
      <w:r w:rsidR="00D02A18">
        <w:rPr>
          <w:rStyle w:val="Hyperlink"/>
          <w:rFonts w:cstheme="minorHAnsi"/>
        </w:rPr>
        <w:fldChar w:fldCharType="end"/>
      </w:r>
      <w:r w:rsidRPr="00E84C31">
        <w:rPr>
          <w:rFonts w:cstheme="minorHAnsi"/>
          <w:color w:val="000000" w:themeColor="text1"/>
        </w:rPr>
        <w:t> for the latest information</w:t>
      </w:r>
      <w:r>
        <w:rPr>
          <w:rFonts w:cstheme="minorHAnsi"/>
          <w:color w:val="000000" w:themeColor="text1"/>
        </w:rPr>
        <w:t xml:space="preserve"> on health and safety. </w:t>
      </w:r>
    </w:p>
    <w:p w14:paraId="460470C0" w14:textId="6B07F40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hyperlink r:id="rId72" w:history="1">
        <w:r w:rsidR="001E65EA" w:rsidRPr="005F3CBD">
          <w:rPr>
            <w:rStyle w:val="Hyperlink"/>
          </w:rPr>
          <w:t>Student Counselling, Health &amp; Wellbeing</w:t>
        </w:r>
      </w:hyperlink>
      <w:r w:rsidR="001E65EA" w:rsidRPr="005F3CBD">
        <w:t xml:space="preserve"> offers workshops, resources, and counselling to support your academic success</w:t>
      </w:r>
      <w:r w:rsidR="00091D72">
        <w:t>.</w:t>
      </w:r>
      <w:r w:rsidR="001E65EA" w:rsidRPr="005F3CBD">
        <w:t xml:space="preserve"> </w:t>
      </w:r>
    </w:p>
    <w:p w14:paraId="3366598E" w14:textId="7777777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73" w:history="1">
        <w:r w:rsidR="001E65EA" w:rsidRPr="005F3CBD">
          <w:rPr>
            <w:rStyle w:val="Hyperlink"/>
          </w:rPr>
          <w:t>Peer-Assisted Study Sessions (PASS) Program</w:t>
        </w:r>
      </w:hyperlink>
      <w:r w:rsidR="001E65EA" w:rsidRPr="005F3CBD">
        <w:t xml:space="preserve"> </w:t>
      </w:r>
      <w:r w:rsidR="001E65EA" w:rsidRPr="005F3CBD">
        <w:rPr>
          <w:rFonts w:eastAsia="Calibri"/>
        </w:rPr>
        <w:t>provides student study sessions for students to collaborate and enhance their understanding of course content in certain courses.</w:t>
      </w:r>
    </w:p>
    <w:p w14:paraId="78867453" w14:textId="7777777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74">
        <w:r w:rsidR="001E65EA" w:rsidRPr="005F3CBD">
          <w:rPr>
            <w:rStyle w:val="Hyperlink"/>
          </w:rPr>
          <w:t>Student Numeracy Assistance Centre at Keele (SNACK)</w:t>
        </w:r>
      </w:hyperlink>
      <w:r w:rsidR="001E65EA" w:rsidRPr="005F3CBD">
        <w:t xml:space="preserve"> supports students in courses involving math, </w:t>
      </w:r>
      <w:r w:rsidR="001E65EA">
        <w:t>stats,</w:t>
      </w:r>
      <w:r w:rsidR="001E65EA" w:rsidRPr="005F3CBD">
        <w:t xml:space="preserve"> </w:t>
      </w:r>
      <w:r w:rsidR="001E65EA">
        <w:t>and Excel</w:t>
      </w:r>
      <w:r w:rsidR="001E65EA" w:rsidRPr="005F3CBD">
        <w:t xml:space="preserve">. </w:t>
      </w:r>
    </w:p>
    <w:p w14:paraId="592988E4" w14:textId="7777777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75">
        <w:r w:rsidR="001E65EA" w:rsidRPr="005F3CBD">
          <w:rPr>
            <w:rStyle w:val="Hyperlink"/>
          </w:rPr>
          <w:t>The Writing Centre</w:t>
        </w:r>
      </w:hyperlink>
      <w:r w:rsidR="001E65EA" w:rsidRPr="005F3CBD">
        <w:rPr>
          <w:rStyle w:val="Hyperlink"/>
        </w:rPr>
        <w:t xml:space="preserve"> </w:t>
      </w:r>
      <w:r w:rsidR="001E65EA" w:rsidRPr="005F3CBD">
        <w:t>provides multiple avenues of writing-based support including drop-in sessions, one-</w:t>
      </w:r>
      <w:r w:rsidR="001E65EA">
        <w:t>to</w:t>
      </w:r>
      <w:r w:rsidR="001E65EA" w:rsidRPr="005F3CBD">
        <w:t xml:space="preserve">-one appointments, </w:t>
      </w:r>
      <w:r w:rsidR="001E65EA">
        <w:t>a Multilingual Studio</w:t>
      </w:r>
      <w:r w:rsidR="001E65EA" w:rsidRPr="005F3CBD">
        <w:t xml:space="preserve">, and an </w:t>
      </w:r>
      <w:r w:rsidR="001E65EA">
        <w:t>Accessibility Specialist.</w:t>
      </w:r>
    </w:p>
    <w:p w14:paraId="29756CAB" w14:textId="7777777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76">
        <w:r w:rsidR="001E65EA">
          <w:rPr>
            <w:rStyle w:val="Hyperlink"/>
          </w:rPr>
          <w:t>ESL Open Learning Centre (OLC)</w:t>
        </w:r>
      </w:hyperlink>
      <w:r w:rsidR="001E65EA">
        <w:rPr>
          <w:rStyle w:val="Hyperlink"/>
        </w:rPr>
        <w:t xml:space="preserve"> </w:t>
      </w:r>
      <w:r w:rsidR="001E65EA" w:rsidRPr="005F3CBD">
        <w:t xml:space="preserve">supports students with building proficiency in reading, writing, and speaking English. </w:t>
      </w:r>
    </w:p>
    <w:p w14:paraId="18D6ADCC" w14:textId="7777777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Pr>
      </w:pPr>
      <w:hyperlink r:id="rId77">
        <w:r w:rsidR="001E65EA" w:rsidRPr="005F3CBD">
          <w:rPr>
            <w:rStyle w:val="Hyperlink"/>
          </w:rPr>
          <w:t>Learning Skills Services</w:t>
        </w:r>
      </w:hyperlink>
      <w:r w:rsidR="001E65EA" w:rsidRPr="005F3CBD">
        <w:rPr>
          <w:rStyle w:val="Hyperlink"/>
        </w:rPr>
        <w:t xml:space="preserve"> </w:t>
      </w:r>
      <w:r w:rsidR="001E65EA" w:rsidRPr="005F3CBD">
        <w:t>provides tips for time management, effective study and learning habits, keeping up with coursework, and other learning</w:t>
      </w:r>
      <w:r w:rsidR="001E65EA">
        <w:t>-</w:t>
      </w:r>
      <w:r w:rsidR="001E65EA" w:rsidRPr="005F3CBD">
        <w:t>related supports.</w:t>
      </w:r>
    </w:p>
    <w:p w14:paraId="7ED61E22" w14:textId="7777777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78">
        <w:r w:rsidR="001E65EA" w:rsidRPr="005F3CBD">
          <w:rPr>
            <w:rStyle w:val="Hyperlink"/>
          </w:rPr>
          <w:t>Learning Commons</w:t>
        </w:r>
      </w:hyperlink>
      <w:r w:rsidR="001E65EA" w:rsidRPr="005F3CBD">
        <w:t xml:space="preserve"> provides links to supports for time management, writing, study skills, preparing for exams, and other learning-related resources. </w:t>
      </w:r>
    </w:p>
    <w:p w14:paraId="774EF2F0" w14:textId="77777777" w:rsidR="001E65EA" w:rsidRPr="005F3CBD"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79" w:history="1">
        <w:r w:rsidR="001E65EA" w:rsidRPr="00163E91">
          <w:rPr>
            <w:rStyle w:val="Hyperlink"/>
          </w:rPr>
          <w:t>Roadmap to Student Success</w:t>
        </w:r>
      </w:hyperlink>
      <w:r w:rsidR="001E65EA">
        <w:t xml:space="preserve"> </w:t>
      </w:r>
      <w:r w:rsidR="001E65EA" w:rsidRPr="005F3CBD">
        <w:t>provides students</w:t>
      </w:r>
      <w:r w:rsidR="001E65EA">
        <w:t xml:space="preserve"> with timely and targeted resources</w:t>
      </w:r>
      <w:r w:rsidR="001E65EA" w:rsidRPr="005F3CBD">
        <w:t xml:space="preserve"> to help them achieve academic, personal, and professional success.</w:t>
      </w:r>
    </w:p>
    <w:p w14:paraId="2ACAD34E" w14:textId="77777777" w:rsidR="001E65EA" w:rsidRPr="00CB2C79"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80">
        <w:r w:rsidR="001E65EA">
          <w:rPr>
            <w:rStyle w:val="Hyperlink"/>
          </w:rPr>
          <w:t>Office of Student Community Relations (OSCR)</w:t>
        </w:r>
      </w:hyperlink>
      <w:r w:rsidR="001E65EA">
        <w:rPr>
          <w:rStyle w:val="Hyperlink"/>
        </w:rPr>
        <w:t xml:space="preserve"> </w:t>
      </w:r>
      <w:r w:rsidR="001E65EA" w:rsidRPr="00CB2C79">
        <w:rPr>
          <w:rStyle w:val="Hyperlink"/>
        </w:rPr>
        <w:t>i</w:t>
      </w:r>
      <w:r w:rsidR="001E65EA" w:rsidRPr="00CB2C79">
        <w:t xml:space="preserve">s responsible for administering the </w:t>
      </w:r>
      <w:hyperlink r:id="rId81" w:history="1">
        <w:r w:rsidR="001E65EA" w:rsidRPr="00CB2C79">
          <w:rPr>
            <w:rStyle w:val="Hyperlink"/>
          </w:rPr>
          <w:t>Code of Student Rights &amp; Responsibilities</w:t>
        </w:r>
      </w:hyperlink>
      <w:r w:rsidR="001E65EA" w:rsidRPr="00CB2C79">
        <w:t xml:space="preserve"> and provides critical incident support.</w:t>
      </w:r>
    </w:p>
    <w:p w14:paraId="42192363" w14:textId="3E80D65B" w:rsidR="001E65EA" w:rsidRPr="00CB2C79" w:rsidRDefault="00AC266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rPr>
      </w:pPr>
      <w:hyperlink r:id="rId82">
        <w:proofErr w:type="spellStart"/>
        <w:r w:rsidR="001E65EA">
          <w:rPr>
            <w:rStyle w:val="Hyperlink"/>
          </w:rPr>
          <w:t>goSAFE</w:t>
        </w:r>
        <w:proofErr w:type="spellEnd"/>
      </w:hyperlink>
      <w:r w:rsidR="001E65EA">
        <w:rPr>
          <w:rFonts w:eastAsia="Calibri"/>
        </w:rPr>
        <w:t xml:space="preserve"> i</w:t>
      </w:r>
      <w:r w:rsidR="001E65EA" w:rsidRPr="00CB2C79">
        <w:rPr>
          <w:rFonts w:eastAsia="Calibri"/>
        </w:rPr>
        <w:t xml:space="preserve">s staffed by York students and can </w:t>
      </w:r>
      <w:r w:rsidR="00091D72" w:rsidRPr="00CB2C79">
        <w:rPr>
          <w:rFonts w:eastAsia="Calibri"/>
        </w:rPr>
        <w:t>accompany</w:t>
      </w:r>
      <w:r w:rsidR="001E65EA" w:rsidRPr="00CB2C79">
        <w:rPr>
          <w:rFonts w:eastAsia="Calibri"/>
        </w:rPr>
        <w:t xml:space="preserve"> York community members to and from any on-campus location, such as the Village Shuttle pick-up hub, parking lots, bus stops</w:t>
      </w:r>
      <w:r w:rsidR="001E65EA">
        <w:rPr>
          <w:rFonts w:eastAsia="Calibri"/>
        </w:rPr>
        <w:t>,</w:t>
      </w:r>
      <w:r w:rsidR="001E65EA" w:rsidRPr="00CB2C79">
        <w:rPr>
          <w:rFonts w:eastAsia="Calibri"/>
        </w:rPr>
        <w:t xml:space="preserve"> or residences.</w:t>
      </w:r>
    </w:p>
    <w:p w14:paraId="596F74D0" w14:textId="77777777" w:rsidR="001E65EA" w:rsidRPr="005545CE" w:rsidRDefault="001E65EA" w:rsidP="001E65EA">
      <w:pPr>
        <w:rPr>
          <w:rFonts w:eastAsia="Calibri"/>
        </w:rPr>
      </w:pPr>
    </w:p>
    <w:p w14:paraId="23E14653" w14:textId="77777777" w:rsidR="001E65EA" w:rsidRPr="00E84C31" w:rsidRDefault="001E65EA" w:rsidP="001E65EA">
      <w:pPr>
        <w:rPr>
          <w:rFonts w:cstheme="minorHAnsi"/>
          <w:color w:val="000000" w:themeColor="text1"/>
        </w:rPr>
      </w:pPr>
      <w:r w:rsidRPr="00E84C31">
        <w:rPr>
          <w:rFonts w:cstheme="minorHAnsi"/>
          <w:color w:val="000000" w:themeColor="text1"/>
        </w:rPr>
        <w:t xml:space="preserve">For a full list of academic, wellness, and campus resources visit </w:t>
      </w:r>
      <w:hyperlink r:id="rId83" w:history="1">
        <w:r w:rsidRPr="00E84C31">
          <w:rPr>
            <w:rStyle w:val="Hyperlink"/>
            <w:rFonts w:cstheme="minorHAnsi"/>
          </w:rPr>
          <w:t>Student Support &amp; Resources</w:t>
        </w:r>
      </w:hyperlink>
      <w:r w:rsidRPr="00E84C31">
        <w:rPr>
          <w:rFonts w:cstheme="minorHAnsi"/>
          <w:color w:val="000000" w:themeColor="text1"/>
        </w:rPr>
        <w:t>.</w:t>
      </w:r>
    </w:p>
    <w:p w14:paraId="1453B42C" w14:textId="77777777" w:rsidR="001E65EA" w:rsidRPr="00E84C31" w:rsidRDefault="001E65EA" w:rsidP="001E65EA"/>
    <w:p w14:paraId="6A33C38A" w14:textId="77777777" w:rsidR="001E65EA" w:rsidRPr="00E84C31" w:rsidRDefault="001E65EA" w:rsidP="001E65EA"/>
    <w:p w14:paraId="7443F907" w14:textId="6602C93E" w:rsidR="00800E38" w:rsidRPr="001E65EA" w:rsidRDefault="00800E38" w:rsidP="001E65EA"/>
    <w:sectPr w:rsidR="00800E38" w:rsidRPr="001E65EA" w:rsidSect="002E17C6">
      <w:headerReference w:type="even" r:id="rId84"/>
      <w:headerReference w:type="default" r:id="rId85"/>
      <w:footerReference w:type="even" r:id="rId86"/>
      <w:footerReference w:type="default" r:id="rId87"/>
      <w:headerReference w:type="first" r:id="rId88"/>
      <w:footerReference w:type="first" r:id="rId89"/>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B9FE" w14:textId="77777777" w:rsidR="008B10FA" w:rsidRDefault="008B10FA" w:rsidP="00D55C28">
      <w:r>
        <w:separator/>
      </w:r>
    </w:p>
  </w:endnote>
  <w:endnote w:type="continuationSeparator" w:id="0">
    <w:p w14:paraId="71A460CA" w14:textId="77777777" w:rsidR="008B10FA" w:rsidRDefault="008B10FA" w:rsidP="00D55C28">
      <w:r>
        <w:continuationSeparator/>
      </w:r>
    </w:p>
  </w:endnote>
  <w:endnote w:type="continuationNotice" w:id="1">
    <w:p w14:paraId="192B92B6" w14:textId="77777777" w:rsidR="008B10FA" w:rsidRDefault="008B1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Times New Roman (Headings CS)">
    <w:altName w:val="Times New Roman"/>
    <w:charset w:val="00"/>
    <w:family w:val="roman"/>
    <w:pitch w:val="default"/>
  </w:font>
  <w:font w:name="IBM Plex Serif Light">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panose1 w:val="02060503050406000203"/>
    <w:charset w:val="00"/>
    <w:family w:val="roman"/>
    <w:pitch w:val="variable"/>
    <w:sig w:usb0="A000026F" w:usb1="5000203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847" w14:textId="77777777" w:rsidR="00413A0C" w:rsidRDefault="00413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70E1" w14:textId="77777777" w:rsidR="001E65EA" w:rsidRDefault="00AC266E">
    <w:pPr>
      <w:pStyle w:val="Footer"/>
      <w:jc w:val="center"/>
    </w:pPr>
    <w:sdt>
      <w:sdtPr>
        <w:id w:val="2124421870"/>
        <w:docPartObj>
          <w:docPartGallery w:val="Page Numbers (Bottom of Page)"/>
          <w:docPartUnique/>
        </w:docPartObj>
      </w:sdtPr>
      <w:sdtEndPr/>
      <w:sdtContent>
        <w:sdt>
          <w:sdtPr>
            <w:id w:val="1728636285"/>
            <w:docPartObj>
              <w:docPartGallery w:val="Page Numbers (Top of Page)"/>
              <w:docPartUnique/>
            </w:docPartObj>
          </w:sdtPr>
          <w:sdtEndPr/>
          <w:sdtContent>
            <w:r w:rsidR="001E65EA" w:rsidRPr="006D2294">
              <w:t xml:space="preserve">Page </w:t>
            </w:r>
            <w:r w:rsidR="001E65EA" w:rsidRPr="006D2294">
              <w:rPr>
                <w:color w:val="2B579A"/>
                <w:shd w:val="clear" w:color="auto" w:fill="E6E6E6"/>
              </w:rPr>
              <w:fldChar w:fldCharType="begin"/>
            </w:r>
            <w:r w:rsidR="001E65EA" w:rsidRPr="006D2294">
              <w:rPr>
                <w:bCs/>
              </w:rPr>
              <w:instrText xml:space="preserve"> PAGE </w:instrText>
            </w:r>
            <w:r w:rsidR="001E65EA" w:rsidRPr="006D2294">
              <w:rPr>
                <w:color w:val="2B579A"/>
                <w:shd w:val="clear" w:color="auto" w:fill="E6E6E6"/>
              </w:rPr>
              <w:fldChar w:fldCharType="separate"/>
            </w:r>
            <w:r w:rsidR="001E65EA" w:rsidRPr="006D2294">
              <w:rPr>
                <w:bCs/>
                <w:noProof/>
              </w:rPr>
              <w:t>14</w:t>
            </w:r>
            <w:r w:rsidR="001E65EA" w:rsidRPr="006D2294">
              <w:rPr>
                <w:color w:val="2B579A"/>
                <w:shd w:val="clear" w:color="auto" w:fill="E6E6E6"/>
              </w:rPr>
              <w:fldChar w:fldCharType="end"/>
            </w:r>
            <w:r w:rsidR="001E65EA" w:rsidRPr="006D2294">
              <w:t xml:space="preserve"> of </w:t>
            </w:r>
            <w:r w:rsidR="001E65EA" w:rsidRPr="006D2294">
              <w:rPr>
                <w:color w:val="2B579A"/>
                <w:shd w:val="clear" w:color="auto" w:fill="E6E6E6"/>
              </w:rPr>
              <w:fldChar w:fldCharType="begin"/>
            </w:r>
            <w:r w:rsidR="001E65EA" w:rsidRPr="006D2294">
              <w:rPr>
                <w:bCs/>
              </w:rPr>
              <w:instrText xml:space="preserve"> NUMPAGES  </w:instrText>
            </w:r>
            <w:r w:rsidR="001E65EA" w:rsidRPr="006D2294">
              <w:rPr>
                <w:color w:val="2B579A"/>
                <w:shd w:val="clear" w:color="auto" w:fill="E6E6E6"/>
              </w:rPr>
              <w:fldChar w:fldCharType="separate"/>
            </w:r>
            <w:r w:rsidR="001E65EA" w:rsidRPr="006D2294">
              <w:rPr>
                <w:bCs/>
                <w:noProof/>
              </w:rPr>
              <w:t>16</w:t>
            </w:r>
            <w:r w:rsidR="001E65EA" w:rsidRPr="006D2294">
              <w:rPr>
                <w:color w:val="2B579A"/>
                <w:shd w:val="clear" w:color="auto" w:fill="E6E6E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182D" w14:textId="77777777" w:rsidR="001E65EA" w:rsidRDefault="001E65EA">
    <w:pPr>
      <w:pStyle w:val="Footer"/>
      <w:jc w:val="center"/>
    </w:pPr>
    <w:r w:rsidRPr="006D2294">
      <w:t xml:space="preserve">Page </w:t>
    </w:r>
    <w:r w:rsidRPr="006D2294">
      <w:rPr>
        <w:color w:val="2B579A"/>
        <w:shd w:val="clear" w:color="auto" w:fill="E6E6E6"/>
      </w:rPr>
      <w:fldChar w:fldCharType="begin"/>
    </w:r>
    <w:r w:rsidRPr="006D2294">
      <w:rPr>
        <w:bCs/>
      </w:rPr>
      <w:instrText xml:space="preserve"> PAGE </w:instrText>
    </w:r>
    <w:r w:rsidRPr="006D2294">
      <w:rPr>
        <w:color w:val="2B579A"/>
        <w:shd w:val="clear" w:color="auto" w:fill="E6E6E6"/>
      </w:rPr>
      <w:fldChar w:fldCharType="separate"/>
    </w:r>
    <w:r w:rsidRPr="006D2294">
      <w:rPr>
        <w:bCs/>
      </w:rPr>
      <w:t>2</w:t>
    </w:r>
    <w:r w:rsidRPr="006D2294">
      <w:rPr>
        <w:color w:val="2B579A"/>
        <w:shd w:val="clear" w:color="auto" w:fill="E6E6E6"/>
      </w:rPr>
      <w:fldChar w:fldCharType="end"/>
    </w:r>
    <w:r w:rsidRPr="006D2294">
      <w:t xml:space="preserve"> of </w:t>
    </w:r>
    <w:r w:rsidRPr="006D2294">
      <w:rPr>
        <w:color w:val="2B579A"/>
        <w:shd w:val="clear" w:color="auto" w:fill="E6E6E6"/>
      </w:rPr>
      <w:fldChar w:fldCharType="begin"/>
    </w:r>
    <w:r w:rsidRPr="006D2294">
      <w:rPr>
        <w:bCs/>
      </w:rPr>
      <w:instrText xml:space="preserve"> NUMPAGES  </w:instrText>
    </w:r>
    <w:r w:rsidRPr="006D2294">
      <w:rPr>
        <w:color w:val="2B579A"/>
        <w:shd w:val="clear" w:color="auto" w:fill="E6E6E6"/>
      </w:rPr>
      <w:fldChar w:fldCharType="separate"/>
    </w:r>
    <w:r w:rsidRPr="006D2294">
      <w:rPr>
        <w:bCs/>
      </w:rPr>
      <w:t>16</w:t>
    </w:r>
    <w:r w:rsidRPr="006D2294">
      <w:rPr>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BB2" w14:textId="77777777" w:rsidR="00A015B5" w:rsidRDefault="00A015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7AC0" w14:textId="20005CDA" w:rsidR="00AF7BFD" w:rsidRPr="00D55C28" w:rsidRDefault="00A015B5">
    <w:pPr>
      <w:pStyle w:val="Footer"/>
      <w:rPr>
        <w:sz w:val="20"/>
        <w:szCs w:val="20"/>
      </w:rPr>
    </w:pPr>
    <w:r>
      <w:rPr>
        <w:noProof/>
      </w:rPr>
      <w:drawing>
        <wp:anchor distT="0" distB="0" distL="114300" distR="114300" simplePos="0" relativeHeight="251658752" behindDoc="0" locked="0" layoutInCell="1" allowOverlap="0" wp14:anchorId="66D6AA9C" wp14:editId="545C2067">
          <wp:simplePos x="0" y="0"/>
          <wp:positionH relativeFrom="rightMargin">
            <wp:align>left</wp:align>
          </wp:positionH>
          <wp:positionV relativeFrom="page">
            <wp:posOffset>9679305</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54366C" w:rsidRPr="00D55C28">
      <w:rPr>
        <w:sz w:val="20"/>
        <w:szCs w:val="20"/>
      </w:rPr>
      <w:t xml:space="preserve">Page </w:t>
    </w:r>
    <w:r w:rsidR="0054366C" w:rsidRPr="00D55C28">
      <w:rPr>
        <w:sz w:val="20"/>
        <w:szCs w:val="20"/>
      </w:rPr>
      <w:fldChar w:fldCharType="begin"/>
    </w:r>
    <w:r w:rsidR="0054366C" w:rsidRPr="00D55C28">
      <w:rPr>
        <w:sz w:val="20"/>
        <w:szCs w:val="20"/>
      </w:rPr>
      <w:instrText xml:space="preserve"> PAGE  \* Arabic  \* MERGEFORMAT </w:instrText>
    </w:r>
    <w:r w:rsidR="0054366C" w:rsidRPr="00D55C28">
      <w:rPr>
        <w:sz w:val="20"/>
        <w:szCs w:val="20"/>
      </w:rPr>
      <w:fldChar w:fldCharType="separate"/>
    </w:r>
    <w:r w:rsidR="0054366C">
      <w:rPr>
        <w:sz w:val="20"/>
        <w:szCs w:val="20"/>
      </w:rPr>
      <w:t>1</w:t>
    </w:r>
    <w:r w:rsidR="0054366C" w:rsidRPr="00D55C28">
      <w:rPr>
        <w:sz w:val="20"/>
        <w:szCs w:val="20"/>
      </w:rPr>
      <w:fldChar w:fldCharType="end"/>
    </w:r>
    <w:r w:rsidR="0054366C" w:rsidRPr="00D55C28">
      <w:rPr>
        <w:sz w:val="20"/>
        <w:szCs w:val="20"/>
      </w:rPr>
      <w:t xml:space="preserve"> of </w:t>
    </w:r>
    <w:r w:rsidR="0054366C" w:rsidRPr="00D55C28">
      <w:rPr>
        <w:sz w:val="20"/>
        <w:szCs w:val="20"/>
      </w:rPr>
      <w:fldChar w:fldCharType="begin"/>
    </w:r>
    <w:r w:rsidR="0054366C" w:rsidRPr="00D55C28">
      <w:rPr>
        <w:sz w:val="20"/>
        <w:szCs w:val="20"/>
      </w:rPr>
      <w:instrText xml:space="preserve"> NUMPAGES  \* Arabic  \* MERGEFORMAT </w:instrText>
    </w:r>
    <w:r w:rsidR="0054366C" w:rsidRPr="00D55C28">
      <w:rPr>
        <w:sz w:val="20"/>
        <w:szCs w:val="20"/>
      </w:rPr>
      <w:fldChar w:fldCharType="separate"/>
    </w:r>
    <w:r w:rsidR="0054366C">
      <w:rPr>
        <w:sz w:val="20"/>
        <w:szCs w:val="20"/>
      </w:rPr>
      <w:t>3</w:t>
    </w:r>
    <w:r w:rsidR="0054366C" w:rsidRPr="00D55C28">
      <w:rPr>
        <w:sz w:val="20"/>
        <w:szCs w:val="20"/>
      </w:rPr>
      <w:fldChar w:fldCharType="end"/>
    </w:r>
    <w:r w:rsidR="009C70BF" w:rsidRPr="00A51A24">
      <w:rPr>
        <w:noProof/>
      </w:rPr>
      <mc:AlternateContent>
        <mc:Choice Requires="wps">
          <w:drawing>
            <wp:anchor distT="0" distB="0" distL="114300" distR="114300" simplePos="0" relativeHeight="251657728" behindDoc="0" locked="1" layoutInCell="1" allowOverlap="0" wp14:anchorId="6D53E150" wp14:editId="45F7A85B">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3EFDB" id="Rectangle 7" o:spid="_x0000_s1026" alt="&quot;&quot;" style="position:absolute;margin-left:-11.8pt;margin-top:787.3pt;width:633.85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" o:allowoverlap="f" fillcolor="#e13446" stroked="f" strokeweight="1pt">
              <w10:wrap anchorx="page" anchory="page"/>
              <w10:anchorlock/>
            </v:rect>
          </w:pict>
        </mc:Fallback>
      </mc:AlternateContent>
    </w:r>
    <w:r w:rsidR="0054366C">
      <w:rPr>
        <w:sz w:val="20"/>
        <w:szCs w:val="20"/>
      </w:rPr>
      <w:tab/>
    </w:r>
    <w:r w:rsidR="0054366C">
      <w:rP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A7C" w14:textId="77777777" w:rsidR="00A015B5" w:rsidRDefault="00A0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374F" w14:textId="77777777" w:rsidR="008B10FA" w:rsidRDefault="008B10FA" w:rsidP="00D55C28">
      <w:r>
        <w:separator/>
      </w:r>
    </w:p>
  </w:footnote>
  <w:footnote w:type="continuationSeparator" w:id="0">
    <w:p w14:paraId="0DB0966B" w14:textId="77777777" w:rsidR="008B10FA" w:rsidRDefault="008B10FA" w:rsidP="00D55C28">
      <w:r>
        <w:continuationSeparator/>
      </w:r>
    </w:p>
  </w:footnote>
  <w:footnote w:type="continuationNotice" w:id="1">
    <w:p w14:paraId="41DEAE1B" w14:textId="77777777" w:rsidR="008B10FA" w:rsidRDefault="008B1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702" w14:textId="77777777" w:rsidR="00413A0C" w:rsidRDefault="00413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7897" w14:textId="77777777" w:rsidR="00413A0C" w:rsidRDefault="00413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F3F" w14:textId="77777777" w:rsidR="001E65EA" w:rsidRPr="0026210B" w:rsidRDefault="001E65EA">
    <w:pPr>
      <w:pStyle w:val="Header"/>
      <w:rPr>
        <w:rFonts w:cstheme="minorHAnsi"/>
      </w:rPr>
    </w:pPr>
    <w:r>
      <w:rPr>
        <w:rFonts w:cstheme="minorHAnsi"/>
        <w:noProof/>
      </w:rPr>
      <w:drawing>
        <wp:anchor distT="0" distB="0" distL="114300" distR="114300" simplePos="0" relativeHeight="251656704" behindDoc="0" locked="0" layoutInCell="1" allowOverlap="1" wp14:anchorId="38BC037A" wp14:editId="1FDE3F75">
          <wp:simplePos x="0" y="0"/>
          <wp:positionH relativeFrom="column">
            <wp:posOffset>-624690</wp:posOffset>
          </wp:positionH>
          <wp:positionV relativeFrom="paragraph">
            <wp:posOffset>4445</wp:posOffset>
          </wp:positionV>
          <wp:extent cx="2897856" cy="298764"/>
          <wp:effectExtent l="0" t="0" r="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97856" cy="29876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CDD9" w14:textId="77777777" w:rsidR="00A015B5" w:rsidRDefault="00A015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ACF3" w14:textId="77777777" w:rsidR="00A015B5" w:rsidRDefault="00A015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5ED3" w14:textId="77777777" w:rsidR="00A015B5" w:rsidRDefault="00A0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1.75pt" o:bullet="t">
        <v:imagedata r:id="rId1" o:title="york arrow"/>
      </v:shape>
    </w:pict>
  </w:numPicBullet>
  <w:numPicBullet w:numPicBulletId="1">
    <w:pict>
      <v:shape id="_x0000_i1027" type="#_x0000_t75" style="width:11.25pt;height:14.25pt" o:bullet="t">
        <v:imagedata r:id="rId2" o:title="ArrwFo_sw_rgb_x0"/>
      </v:shape>
    </w:pict>
  </w:numPicBullet>
  <w:abstractNum w:abstractNumId="0" w15:restartNumberingAfterBreak="0">
    <w:nsid w:val="013C7C59"/>
    <w:multiLevelType w:val="multilevel"/>
    <w:tmpl w:val="3FB46F5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F557444"/>
    <w:multiLevelType w:val="hybridMultilevel"/>
    <w:tmpl w:val="46046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C10DB"/>
    <w:multiLevelType w:val="hybridMultilevel"/>
    <w:tmpl w:val="8DFED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94D36"/>
    <w:multiLevelType w:val="hybridMultilevel"/>
    <w:tmpl w:val="477E4086"/>
    <w:lvl w:ilvl="0" w:tplc="DF042CD8">
      <w:start w:val="1"/>
      <w:numFmt w:val="bullet"/>
      <w:lvlText w:val=""/>
      <w:lvlJc w:val="left"/>
      <w:pPr>
        <w:ind w:left="720" w:hanging="360"/>
      </w:pPr>
      <w:rPr>
        <w:rFonts w:ascii="Symbol" w:hAnsi="Symbol" w:hint="default"/>
        <w:color w:val="E13446"/>
        <w:sz w:val="20"/>
        <w:szCs w:val="20"/>
      </w:rPr>
    </w:lvl>
    <w:lvl w:ilvl="1" w:tplc="FFFFFFFF">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5"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26A0"/>
    <w:multiLevelType w:val="hybridMultilevel"/>
    <w:tmpl w:val="E5DCCA6A"/>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56031"/>
    <w:multiLevelType w:val="multilevel"/>
    <w:tmpl w:val="8C5ADEA8"/>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9" w15:restartNumberingAfterBreak="0">
    <w:nsid w:val="2270501E"/>
    <w:multiLevelType w:val="multilevel"/>
    <w:tmpl w:val="C1AEA4AC"/>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0"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11" w15:restartNumberingAfterBreak="0">
    <w:nsid w:val="316D65A7"/>
    <w:multiLevelType w:val="hybridMultilevel"/>
    <w:tmpl w:val="86A279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6B268E"/>
    <w:multiLevelType w:val="multilevel"/>
    <w:tmpl w:val="8E5C077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3" w15:restartNumberingAfterBreak="0">
    <w:nsid w:val="381D6FE9"/>
    <w:multiLevelType w:val="hybridMultilevel"/>
    <w:tmpl w:val="889677FA"/>
    <w:lvl w:ilvl="0" w:tplc="FFFFFFFF">
      <w:start w:val="1"/>
      <w:numFmt w:val="bullet"/>
      <w:lvlText w:val=""/>
      <w:lvlJc w:val="left"/>
      <w:pPr>
        <w:ind w:left="720" w:hanging="360"/>
      </w:pPr>
      <w:rPr>
        <w:rFonts w:ascii="Symbol" w:hAnsi="Symbol" w:hint="default"/>
        <w:color w:val="E13446"/>
      </w:rPr>
    </w:lvl>
    <w:lvl w:ilvl="1" w:tplc="1BE8F102">
      <w:start w:val="1"/>
      <w:numFmt w:val="bullet"/>
      <w:lvlText w:val=""/>
      <w:lvlJc w:val="left"/>
      <w:pPr>
        <w:ind w:left="1440" w:hanging="360"/>
      </w:pPr>
      <w:rPr>
        <w:rFonts w:ascii="Wingdings" w:hAnsi="Wingdings"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025266"/>
    <w:multiLevelType w:val="multilevel"/>
    <w:tmpl w:val="041C0B6C"/>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5" w15:restartNumberingAfterBreak="0">
    <w:nsid w:val="3EB014AF"/>
    <w:multiLevelType w:val="multilevel"/>
    <w:tmpl w:val="5A4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94B11"/>
    <w:multiLevelType w:val="hybridMultilevel"/>
    <w:tmpl w:val="104A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FF7923"/>
    <w:multiLevelType w:val="hybridMultilevel"/>
    <w:tmpl w:val="AB8C97D4"/>
    <w:lvl w:ilvl="0" w:tplc="3ABEFDFA">
      <w:start w:val="1"/>
      <w:numFmt w:val="bullet"/>
      <w:lvlText w:val=""/>
      <w:lvlJc w:val="left"/>
      <w:pPr>
        <w:ind w:left="720" w:hanging="360"/>
      </w:pPr>
      <w:rPr>
        <w:rFonts w:ascii="Symbol" w:hAnsi="Symbol" w:hint="default"/>
        <w:color w:val="E1344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0547A"/>
    <w:multiLevelType w:val="multilevel"/>
    <w:tmpl w:val="AAFADEA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2" w15:restartNumberingAfterBreak="0">
    <w:nsid w:val="5B62156E"/>
    <w:multiLevelType w:val="multilevel"/>
    <w:tmpl w:val="EA5E9938"/>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5CAD16FD"/>
    <w:multiLevelType w:val="multilevel"/>
    <w:tmpl w:val="82602D50"/>
    <w:styleLink w:val="YorkBulletedList"/>
    <w:lvl w:ilvl="0">
      <w:start w:val="1"/>
      <w:numFmt w:val="bullet"/>
      <w:lvlText w:val=""/>
      <w:lvlPicBulletId w:val="0"/>
      <w:lvlJc w:val="left"/>
      <w:pPr>
        <w:ind w:left="227" w:hanging="227"/>
      </w:pPr>
      <w:rPr>
        <w:rFonts w:ascii="Symbol" w:hAnsi="Symbol" w:hint="default"/>
        <w:b w:val="0"/>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4" w15:restartNumberingAfterBreak="0">
    <w:nsid w:val="5E8D07C5"/>
    <w:multiLevelType w:val="multilevel"/>
    <w:tmpl w:val="6FB86B1E"/>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5" w15:restartNumberingAfterBreak="0">
    <w:nsid w:val="5F5331DD"/>
    <w:multiLevelType w:val="hybridMultilevel"/>
    <w:tmpl w:val="185CCA86"/>
    <w:lvl w:ilvl="0" w:tplc="FFFFFFFF">
      <w:start w:val="1"/>
      <w:numFmt w:val="bullet"/>
      <w:lvlText w:val=""/>
      <w:lvlJc w:val="left"/>
      <w:pPr>
        <w:ind w:left="720" w:hanging="360"/>
      </w:pPr>
      <w:rPr>
        <w:rFonts w:ascii="Symbol" w:hAnsi="Symbol" w:hint="default"/>
        <w:color w:val="E13446"/>
      </w:rPr>
    </w:lvl>
    <w:lvl w:ilvl="1" w:tplc="0F1037AC">
      <w:start w:val="1"/>
      <w:numFmt w:val="bullet"/>
      <w:lvlText w:val=""/>
      <w:lvlJc w:val="left"/>
      <w:pPr>
        <w:ind w:left="1440" w:hanging="360"/>
      </w:pPr>
      <w:rPr>
        <w:rFonts w:ascii="Wingdings" w:hAnsi="Wingdings"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C5CA1"/>
    <w:multiLevelType w:val="multilevel"/>
    <w:tmpl w:val="BFBE9426"/>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8" w15:restartNumberingAfterBreak="0">
    <w:nsid w:val="6D7F7877"/>
    <w:multiLevelType w:val="hybridMultilevel"/>
    <w:tmpl w:val="87FC37AA"/>
    <w:lvl w:ilvl="0" w:tplc="F05CB004">
      <w:start w:val="1"/>
      <w:numFmt w:val="bullet"/>
      <w:lvlText w:val=""/>
      <w:lvlJc w:val="left"/>
      <w:pPr>
        <w:ind w:left="720" w:hanging="360"/>
      </w:pPr>
      <w:rPr>
        <w:rFonts w:ascii="Symbol" w:hAnsi="Symbol" w:hint="default"/>
        <w:color w:val="E1344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468B7"/>
    <w:multiLevelType w:val="hybridMultilevel"/>
    <w:tmpl w:val="A62A488E"/>
    <w:lvl w:ilvl="0" w:tplc="E0B40602">
      <w:start w:val="1"/>
      <w:numFmt w:val="bullet"/>
      <w:lvlText w:val=""/>
      <w:lvlJc w:val="left"/>
      <w:pPr>
        <w:ind w:left="720" w:hanging="360"/>
      </w:pPr>
      <w:rPr>
        <w:rFonts w:ascii="Symbol" w:hAnsi="Symbol" w:hint="default"/>
        <w:color w:val="E1344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047FA"/>
    <w:multiLevelType w:val="multilevel"/>
    <w:tmpl w:val="7B3C3206"/>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31" w15:restartNumberingAfterBreak="0">
    <w:nsid w:val="78FB09DE"/>
    <w:multiLevelType w:val="hybridMultilevel"/>
    <w:tmpl w:val="581E125A"/>
    <w:lvl w:ilvl="0" w:tplc="12D26752">
      <w:start w:val="1"/>
      <w:numFmt w:val="bullet"/>
      <w:lvlText w:val=""/>
      <w:lvlJc w:val="left"/>
      <w:pPr>
        <w:ind w:left="720" w:hanging="360"/>
      </w:pPr>
      <w:rPr>
        <w:rFonts w:ascii="Symbol" w:hAnsi="Symbol" w:hint="default"/>
        <w:color w:val="E31837"/>
        <w:sz w:val="20"/>
        <w:szCs w:val="20"/>
      </w:rPr>
    </w:lvl>
    <w:lvl w:ilvl="1" w:tplc="582638E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B8B"/>
    <w:multiLevelType w:val="multilevel"/>
    <w:tmpl w:val="87F4346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num w:numId="1" w16cid:durableId="411437887">
    <w:abstractNumId w:val="23"/>
  </w:num>
  <w:num w:numId="2" w16cid:durableId="672343507">
    <w:abstractNumId w:val="4"/>
  </w:num>
  <w:num w:numId="3" w16cid:durableId="1910532622">
    <w:abstractNumId w:val="31"/>
  </w:num>
  <w:num w:numId="4" w16cid:durableId="1680697028">
    <w:abstractNumId w:val="27"/>
  </w:num>
  <w:num w:numId="5" w16cid:durableId="787118411">
    <w:abstractNumId w:val="12"/>
  </w:num>
  <w:num w:numId="6" w16cid:durableId="1689795640">
    <w:abstractNumId w:val="29"/>
  </w:num>
  <w:num w:numId="7" w16cid:durableId="610478482">
    <w:abstractNumId w:val="0"/>
  </w:num>
  <w:num w:numId="8" w16cid:durableId="1604916251">
    <w:abstractNumId w:val="24"/>
  </w:num>
  <w:num w:numId="9" w16cid:durableId="815729986">
    <w:abstractNumId w:val="32"/>
  </w:num>
  <w:num w:numId="10" w16cid:durableId="819149938">
    <w:abstractNumId w:val="18"/>
  </w:num>
  <w:num w:numId="11" w16cid:durableId="1138492614">
    <w:abstractNumId w:val="30"/>
  </w:num>
  <w:num w:numId="12" w16cid:durableId="1514345226">
    <w:abstractNumId w:val="8"/>
  </w:num>
  <w:num w:numId="13" w16cid:durableId="57869144">
    <w:abstractNumId w:val="28"/>
  </w:num>
  <w:num w:numId="14" w16cid:durableId="1641570597">
    <w:abstractNumId w:val="13"/>
  </w:num>
  <w:num w:numId="15" w16cid:durableId="1650592561">
    <w:abstractNumId w:val="25"/>
  </w:num>
  <w:num w:numId="16" w16cid:durableId="1476411733">
    <w:abstractNumId w:val="9"/>
  </w:num>
  <w:num w:numId="17" w16cid:durableId="785084318">
    <w:abstractNumId w:val="3"/>
  </w:num>
  <w:num w:numId="18" w16cid:durableId="1126310210">
    <w:abstractNumId w:val="14"/>
  </w:num>
  <w:num w:numId="19" w16cid:durableId="1021396014">
    <w:abstractNumId w:val="22"/>
  </w:num>
  <w:num w:numId="20" w16cid:durableId="1440173943">
    <w:abstractNumId w:val="21"/>
  </w:num>
  <w:num w:numId="21" w16cid:durableId="1245184047">
    <w:abstractNumId w:val="11"/>
  </w:num>
  <w:num w:numId="22" w16cid:durableId="2097703549">
    <w:abstractNumId w:val="6"/>
  </w:num>
  <w:num w:numId="23" w16cid:durableId="2028628708">
    <w:abstractNumId w:val="1"/>
  </w:num>
  <w:num w:numId="24" w16cid:durableId="1322584453">
    <w:abstractNumId w:val="2"/>
  </w:num>
  <w:num w:numId="25" w16cid:durableId="238367279">
    <w:abstractNumId w:val="17"/>
  </w:num>
  <w:num w:numId="26" w16cid:durableId="130477033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C708B4"/>
    <w:rsid w:val="000002F2"/>
    <w:rsid w:val="00001746"/>
    <w:rsid w:val="00002E2C"/>
    <w:rsid w:val="00010107"/>
    <w:rsid w:val="00011397"/>
    <w:rsid w:val="00020356"/>
    <w:rsid w:val="00024454"/>
    <w:rsid w:val="0003264A"/>
    <w:rsid w:val="00037CF3"/>
    <w:rsid w:val="00045347"/>
    <w:rsid w:val="00045582"/>
    <w:rsid w:val="00045C79"/>
    <w:rsid w:val="000535FF"/>
    <w:rsid w:val="00062677"/>
    <w:rsid w:val="00075782"/>
    <w:rsid w:val="0008022E"/>
    <w:rsid w:val="0008737E"/>
    <w:rsid w:val="00091D72"/>
    <w:rsid w:val="000A376D"/>
    <w:rsid w:val="000A5D6F"/>
    <w:rsid w:val="000A5E80"/>
    <w:rsid w:val="000B0043"/>
    <w:rsid w:val="000B0118"/>
    <w:rsid w:val="000C0AE0"/>
    <w:rsid w:val="000C60FA"/>
    <w:rsid w:val="000D6760"/>
    <w:rsid w:val="000E1497"/>
    <w:rsid w:val="000E21D8"/>
    <w:rsid w:val="000F5BD0"/>
    <w:rsid w:val="000F7145"/>
    <w:rsid w:val="00104D02"/>
    <w:rsid w:val="00107B09"/>
    <w:rsid w:val="00113048"/>
    <w:rsid w:val="00115050"/>
    <w:rsid w:val="00122215"/>
    <w:rsid w:val="00122382"/>
    <w:rsid w:val="00125094"/>
    <w:rsid w:val="00135861"/>
    <w:rsid w:val="00137DDF"/>
    <w:rsid w:val="001435A1"/>
    <w:rsid w:val="0014682D"/>
    <w:rsid w:val="00152C98"/>
    <w:rsid w:val="001566AD"/>
    <w:rsid w:val="00162954"/>
    <w:rsid w:val="00171644"/>
    <w:rsid w:val="0017693A"/>
    <w:rsid w:val="00183AB9"/>
    <w:rsid w:val="00185332"/>
    <w:rsid w:val="00185846"/>
    <w:rsid w:val="001924FF"/>
    <w:rsid w:val="00197AD6"/>
    <w:rsid w:val="001A7D4C"/>
    <w:rsid w:val="001B2ED1"/>
    <w:rsid w:val="001B64C1"/>
    <w:rsid w:val="001B760A"/>
    <w:rsid w:val="001C06CE"/>
    <w:rsid w:val="001C1110"/>
    <w:rsid w:val="001C4C1B"/>
    <w:rsid w:val="001C62E6"/>
    <w:rsid w:val="001E65EA"/>
    <w:rsid w:val="001F6415"/>
    <w:rsid w:val="001F7B0E"/>
    <w:rsid w:val="00201B6C"/>
    <w:rsid w:val="00204A0D"/>
    <w:rsid w:val="002134CC"/>
    <w:rsid w:val="00213805"/>
    <w:rsid w:val="00222955"/>
    <w:rsid w:val="00226546"/>
    <w:rsid w:val="00227588"/>
    <w:rsid w:val="0023031F"/>
    <w:rsid w:val="00235251"/>
    <w:rsid w:val="00237689"/>
    <w:rsid w:val="00242AC5"/>
    <w:rsid w:val="00247C03"/>
    <w:rsid w:val="00266461"/>
    <w:rsid w:val="00267613"/>
    <w:rsid w:val="00272CFC"/>
    <w:rsid w:val="00290DFC"/>
    <w:rsid w:val="00293E2D"/>
    <w:rsid w:val="00296C47"/>
    <w:rsid w:val="002A0173"/>
    <w:rsid w:val="002B29C9"/>
    <w:rsid w:val="002B6FD9"/>
    <w:rsid w:val="002C561B"/>
    <w:rsid w:val="002C6424"/>
    <w:rsid w:val="002D3404"/>
    <w:rsid w:val="002E17C6"/>
    <w:rsid w:val="002E5DFC"/>
    <w:rsid w:val="002F077D"/>
    <w:rsid w:val="00317768"/>
    <w:rsid w:val="00322CB5"/>
    <w:rsid w:val="00330251"/>
    <w:rsid w:val="003302C3"/>
    <w:rsid w:val="003417D3"/>
    <w:rsid w:val="003465F6"/>
    <w:rsid w:val="0037285B"/>
    <w:rsid w:val="00373E73"/>
    <w:rsid w:val="0037753F"/>
    <w:rsid w:val="00377A95"/>
    <w:rsid w:val="00381989"/>
    <w:rsid w:val="00387901"/>
    <w:rsid w:val="003939D1"/>
    <w:rsid w:val="003A471F"/>
    <w:rsid w:val="003B3B80"/>
    <w:rsid w:val="003C4540"/>
    <w:rsid w:val="003C4867"/>
    <w:rsid w:val="003C4EF6"/>
    <w:rsid w:val="003E03A7"/>
    <w:rsid w:val="003F3043"/>
    <w:rsid w:val="003F55A5"/>
    <w:rsid w:val="003F5AE1"/>
    <w:rsid w:val="00401881"/>
    <w:rsid w:val="00407640"/>
    <w:rsid w:val="00413A0C"/>
    <w:rsid w:val="00414A2A"/>
    <w:rsid w:val="00414CE7"/>
    <w:rsid w:val="00414DB8"/>
    <w:rsid w:val="004250AA"/>
    <w:rsid w:val="004254D9"/>
    <w:rsid w:val="0043457F"/>
    <w:rsid w:val="00434A54"/>
    <w:rsid w:val="00434D22"/>
    <w:rsid w:val="004359B0"/>
    <w:rsid w:val="004372A4"/>
    <w:rsid w:val="00446F54"/>
    <w:rsid w:val="00463937"/>
    <w:rsid w:val="00470D8D"/>
    <w:rsid w:val="00471D0D"/>
    <w:rsid w:val="00474CBB"/>
    <w:rsid w:val="004A0AEE"/>
    <w:rsid w:val="004B381F"/>
    <w:rsid w:val="004C1BBC"/>
    <w:rsid w:val="004C46A2"/>
    <w:rsid w:val="004D1EBD"/>
    <w:rsid w:val="004D3071"/>
    <w:rsid w:val="004D5214"/>
    <w:rsid w:val="004F0BF8"/>
    <w:rsid w:val="004F30F8"/>
    <w:rsid w:val="00516D61"/>
    <w:rsid w:val="005211A7"/>
    <w:rsid w:val="005215EA"/>
    <w:rsid w:val="0054189C"/>
    <w:rsid w:val="0054321A"/>
    <w:rsid w:val="0054366C"/>
    <w:rsid w:val="00552281"/>
    <w:rsid w:val="0055674F"/>
    <w:rsid w:val="00557F11"/>
    <w:rsid w:val="005608C3"/>
    <w:rsid w:val="00562CC3"/>
    <w:rsid w:val="00563440"/>
    <w:rsid w:val="005674B4"/>
    <w:rsid w:val="00570A5F"/>
    <w:rsid w:val="00572752"/>
    <w:rsid w:val="00575435"/>
    <w:rsid w:val="005813A7"/>
    <w:rsid w:val="005951E0"/>
    <w:rsid w:val="005A098B"/>
    <w:rsid w:val="005B38B5"/>
    <w:rsid w:val="005B3F86"/>
    <w:rsid w:val="005C6539"/>
    <w:rsid w:val="005C7C03"/>
    <w:rsid w:val="005D03F4"/>
    <w:rsid w:val="005D67E3"/>
    <w:rsid w:val="005D71E2"/>
    <w:rsid w:val="005E04C3"/>
    <w:rsid w:val="005E3BD4"/>
    <w:rsid w:val="005E4EC6"/>
    <w:rsid w:val="005E6EBA"/>
    <w:rsid w:val="005E7FB8"/>
    <w:rsid w:val="00614D21"/>
    <w:rsid w:val="006224D9"/>
    <w:rsid w:val="0065060F"/>
    <w:rsid w:val="00654C55"/>
    <w:rsid w:val="00660BAA"/>
    <w:rsid w:val="00660F35"/>
    <w:rsid w:val="00664BFC"/>
    <w:rsid w:val="00670ECB"/>
    <w:rsid w:val="00671D20"/>
    <w:rsid w:val="00683536"/>
    <w:rsid w:val="00686771"/>
    <w:rsid w:val="006929C2"/>
    <w:rsid w:val="006A37CE"/>
    <w:rsid w:val="006A5F80"/>
    <w:rsid w:val="006A73B5"/>
    <w:rsid w:val="006C0A3C"/>
    <w:rsid w:val="006C0DC3"/>
    <w:rsid w:val="006C2D09"/>
    <w:rsid w:val="006C448D"/>
    <w:rsid w:val="006E0756"/>
    <w:rsid w:val="006E7CE4"/>
    <w:rsid w:val="00705166"/>
    <w:rsid w:val="00705F4D"/>
    <w:rsid w:val="0071405E"/>
    <w:rsid w:val="00717D03"/>
    <w:rsid w:val="00735667"/>
    <w:rsid w:val="007451B0"/>
    <w:rsid w:val="00751EBD"/>
    <w:rsid w:val="0075564E"/>
    <w:rsid w:val="00756646"/>
    <w:rsid w:val="00774057"/>
    <w:rsid w:val="00780DD8"/>
    <w:rsid w:val="00785105"/>
    <w:rsid w:val="00790930"/>
    <w:rsid w:val="007B0A55"/>
    <w:rsid w:val="007B7952"/>
    <w:rsid w:val="007D3012"/>
    <w:rsid w:val="007D79CB"/>
    <w:rsid w:val="007E2E99"/>
    <w:rsid w:val="007E7020"/>
    <w:rsid w:val="007F1D40"/>
    <w:rsid w:val="007F2200"/>
    <w:rsid w:val="007F770F"/>
    <w:rsid w:val="00800E38"/>
    <w:rsid w:val="00806F01"/>
    <w:rsid w:val="00810825"/>
    <w:rsid w:val="0082175A"/>
    <w:rsid w:val="008360A7"/>
    <w:rsid w:val="00836C80"/>
    <w:rsid w:val="0083748D"/>
    <w:rsid w:val="00843ADF"/>
    <w:rsid w:val="00851EB9"/>
    <w:rsid w:val="008543A5"/>
    <w:rsid w:val="0085666C"/>
    <w:rsid w:val="0086564F"/>
    <w:rsid w:val="008668A5"/>
    <w:rsid w:val="00870BF6"/>
    <w:rsid w:val="00882116"/>
    <w:rsid w:val="00891B6D"/>
    <w:rsid w:val="008A65BC"/>
    <w:rsid w:val="008B10FA"/>
    <w:rsid w:val="008B69B2"/>
    <w:rsid w:val="008C2061"/>
    <w:rsid w:val="008D6A8B"/>
    <w:rsid w:val="008D739A"/>
    <w:rsid w:val="008E3C6B"/>
    <w:rsid w:val="008F5ED0"/>
    <w:rsid w:val="009037B4"/>
    <w:rsid w:val="00915B8F"/>
    <w:rsid w:val="00922FA1"/>
    <w:rsid w:val="00940364"/>
    <w:rsid w:val="00940BF3"/>
    <w:rsid w:val="00941561"/>
    <w:rsid w:val="009568B6"/>
    <w:rsid w:val="0096722A"/>
    <w:rsid w:val="00967BB7"/>
    <w:rsid w:val="009716F2"/>
    <w:rsid w:val="00973E8B"/>
    <w:rsid w:val="00974D5B"/>
    <w:rsid w:val="00982CB0"/>
    <w:rsid w:val="0098565A"/>
    <w:rsid w:val="00990EA7"/>
    <w:rsid w:val="009C1DCA"/>
    <w:rsid w:val="009C21D3"/>
    <w:rsid w:val="009C70BF"/>
    <w:rsid w:val="009D503F"/>
    <w:rsid w:val="009D505E"/>
    <w:rsid w:val="009D7A29"/>
    <w:rsid w:val="009E6D39"/>
    <w:rsid w:val="009F2C05"/>
    <w:rsid w:val="009F5F47"/>
    <w:rsid w:val="00A015B5"/>
    <w:rsid w:val="00A02C35"/>
    <w:rsid w:val="00A13140"/>
    <w:rsid w:val="00A23B3C"/>
    <w:rsid w:val="00A2462B"/>
    <w:rsid w:val="00A2594F"/>
    <w:rsid w:val="00A27466"/>
    <w:rsid w:val="00A27C46"/>
    <w:rsid w:val="00A30D6E"/>
    <w:rsid w:val="00A33DF7"/>
    <w:rsid w:val="00A33EC7"/>
    <w:rsid w:val="00A43AFE"/>
    <w:rsid w:val="00A543C4"/>
    <w:rsid w:val="00A62E1C"/>
    <w:rsid w:val="00A6547E"/>
    <w:rsid w:val="00A730C5"/>
    <w:rsid w:val="00A76CDE"/>
    <w:rsid w:val="00A8659C"/>
    <w:rsid w:val="00AA52DD"/>
    <w:rsid w:val="00AA5610"/>
    <w:rsid w:val="00AA6BE8"/>
    <w:rsid w:val="00AA72D3"/>
    <w:rsid w:val="00AB2FAC"/>
    <w:rsid w:val="00AC266E"/>
    <w:rsid w:val="00AC6092"/>
    <w:rsid w:val="00AC716A"/>
    <w:rsid w:val="00AE2E31"/>
    <w:rsid w:val="00AE4D3B"/>
    <w:rsid w:val="00AE5E2E"/>
    <w:rsid w:val="00AE6F64"/>
    <w:rsid w:val="00AF7BFD"/>
    <w:rsid w:val="00B05996"/>
    <w:rsid w:val="00B11470"/>
    <w:rsid w:val="00B14F65"/>
    <w:rsid w:val="00B161B4"/>
    <w:rsid w:val="00B27697"/>
    <w:rsid w:val="00B27A6E"/>
    <w:rsid w:val="00B3792E"/>
    <w:rsid w:val="00B37E55"/>
    <w:rsid w:val="00B43FA9"/>
    <w:rsid w:val="00B478FB"/>
    <w:rsid w:val="00B54FDC"/>
    <w:rsid w:val="00B54FE8"/>
    <w:rsid w:val="00B56108"/>
    <w:rsid w:val="00B5617A"/>
    <w:rsid w:val="00B66080"/>
    <w:rsid w:val="00B66A76"/>
    <w:rsid w:val="00B740E6"/>
    <w:rsid w:val="00B81DC7"/>
    <w:rsid w:val="00B84603"/>
    <w:rsid w:val="00B96EDE"/>
    <w:rsid w:val="00BA0915"/>
    <w:rsid w:val="00BA224E"/>
    <w:rsid w:val="00BC1F17"/>
    <w:rsid w:val="00BC56C4"/>
    <w:rsid w:val="00BC5763"/>
    <w:rsid w:val="00BD11FC"/>
    <w:rsid w:val="00BD35C5"/>
    <w:rsid w:val="00BE370C"/>
    <w:rsid w:val="00BF3DD7"/>
    <w:rsid w:val="00BF5527"/>
    <w:rsid w:val="00BF57C0"/>
    <w:rsid w:val="00C03469"/>
    <w:rsid w:val="00C042FD"/>
    <w:rsid w:val="00C17AB8"/>
    <w:rsid w:val="00C21372"/>
    <w:rsid w:val="00C23CA1"/>
    <w:rsid w:val="00C27F87"/>
    <w:rsid w:val="00C323C1"/>
    <w:rsid w:val="00C5463B"/>
    <w:rsid w:val="00C558FB"/>
    <w:rsid w:val="00C60A8A"/>
    <w:rsid w:val="00C708B4"/>
    <w:rsid w:val="00C70EEE"/>
    <w:rsid w:val="00C72F79"/>
    <w:rsid w:val="00C8199D"/>
    <w:rsid w:val="00C83B0E"/>
    <w:rsid w:val="00C8554B"/>
    <w:rsid w:val="00CA1986"/>
    <w:rsid w:val="00CA5CF7"/>
    <w:rsid w:val="00CA6636"/>
    <w:rsid w:val="00CB22E3"/>
    <w:rsid w:val="00CC6437"/>
    <w:rsid w:val="00CD29E7"/>
    <w:rsid w:val="00CD6BDB"/>
    <w:rsid w:val="00CE32BB"/>
    <w:rsid w:val="00CE5F25"/>
    <w:rsid w:val="00CE6C96"/>
    <w:rsid w:val="00D02A18"/>
    <w:rsid w:val="00D04A4D"/>
    <w:rsid w:val="00D05134"/>
    <w:rsid w:val="00D05CC5"/>
    <w:rsid w:val="00D1407C"/>
    <w:rsid w:val="00D178ED"/>
    <w:rsid w:val="00D22310"/>
    <w:rsid w:val="00D2771D"/>
    <w:rsid w:val="00D300CC"/>
    <w:rsid w:val="00D3225E"/>
    <w:rsid w:val="00D35E77"/>
    <w:rsid w:val="00D36FE3"/>
    <w:rsid w:val="00D53F12"/>
    <w:rsid w:val="00D55C28"/>
    <w:rsid w:val="00D6033E"/>
    <w:rsid w:val="00D70081"/>
    <w:rsid w:val="00D71F59"/>
    <w:rsid w:val="00D762B7"/>
    <w:rsid w:val="00D77FFC"/>
    <w:rsid w:val="00D81F7F"/>
    <w:rsid w:val="00D84428"/>
    <w:rsid w:val="00D85263"/>
    <w:rsid w:val="00DA31D3"/>
    <w:rsid w:val="00DA665C"/>
    <w:rsid w:val="00DB1544"/>
    <w:rsid w:val="00DB3A3B"/>
    <w:rsid w:val="00DB62A4"/>
    <w:rsid w:val="00DC0A66"/>
    <w:rsid w:val="00DC1174"/>
    <w:rsid w:val="00DC2635"/>
    <w:rsid w:val="00DC5880"/>
    <w:rsid w:val="00DD2C51"/>
    <w:rsid w:val="00DE3B02"/>
    <w:rsid w:val="00DE3EE4"/>
    <w:rsid w:val="00DE61F0"/>
    <w:rsid w:val="00DF00AE"/>
    <w:rsid w:val="00DF5B6E"/>
    <w:rsid w:val="00E03F7F"/>
    <w:rsid w:val="00E07560"/>
    <w:rsid w:val="00E1065D"/>
    <w:rsid w:val="00E11422"/>
    <w:rsid w:val="00E131B2"/>
    <w:rsid w:val="00E1486A"/>
    <w:rsid w:val="00E14B28"/>
    <w:rsid w:val="00E20D36"/>
    <w:rsid w:val="00E266B8"/>
    <w:rsid w:val="00E27800"/>
    <w:rsid w:val="00E31A6C"/>
    <w:rsid w:val="00E32769"/>
    <w:rsid w:val="00E33A0A"/>
    <w:rsid w:val="00E41C88"/>
    <w:rsid w:val="00E50D6E"/>
    <w:rsid w:val="00E61DD9"/>
    <w:rsid w:val="00E63618"/>
    <w:rsid w:val="00E70208"/>
    <w:rsid w:val="00E70D25"/>
    <w:rsid w:val="00E72F72"/>
    <w:rsid w:val="00E75A72"/>
    <w:rsid w:val="00E77516"/>
    <w:rsid w:val="00E83BE6"/>
    <w:rsid w:val="00E855B7"/>
    <w:rsid w:val="00E92168"/>
    <w:rsid w:val="00EA2D1C"/>
    <w:rsid w:val="00EA528B"/>
    <w:rsid w:val="00EA5E45"/>
    <w:rsid w:val="00EB23E6"/>
    <w:rsid w:val="00EB2F57"/>
    <w:rsid w:val="00EC0FCA"/>
    <w:rsid w:val="00EC230E"/>
    <w:rsid w:val="00EC267C"/>
    <w:rsid w:val="00EC563C"/>
    <w:rsid w:val="00ED1B58"/>
    <w:rsid w:val="00EF24EE"/>
    <w:rsid w:val="00EF27CD"/>
    <w:rsid w:val="00F03521"/>
    <w:rsid w:val="00F05C51"/>
    <w:rsid w:val="00F16414"/>
    <w:rsid w:val="00F2187F"/>
    <w:rsid w:val="00F22C95"/>
    <w:rsid w:val="00F239B4"/>
    <w:rsid w:val="00F25577"/>
    <w:rsid w:val="00F26417"/>
    <w:rsid w:val="00F30BB9"/>
    <w:rsid w:val="00F336D5"/>
    <w:rsid w:val="00F33ADA"/>
    <w:rsid w:val="00F37782"/>
    <w:rsid w:val="00F431BA"/>
    <w:rsid w:val="00F45F56"/>
    <w:rsid w:val="00F509ED"/>
    <w:rsid w:val="00F52260"/>
    <w:rsid w:val="00F73CED"/>
    <w:rsid w:val="00F757C6"/>
    <w:rsid w:val="00F75AE6"/>
    <w:rsid w:val="00F76BEE"/>
    <w:rsid w:val="00F812A8"/>
    <w:rsid w:val="00F831F6"/>
    <w:rsid w:val="00F86C1C"/>
    <w:rsid w:val="00F9231F"/>
    <w:rsid w:val="00FB0A3E"/>
    <w:rsid w:val="00FB1788"/>
    <w:rsid w:val="00FB7EB8"/>
    <w:rsid w:val="00FC4345"/>
    <w:rsid w:val="00FC508D"/>
    <w:rsid w:val="00FD1E51"/>
    <w:rsid w:val="00FD382F"/>
    <w:rsid w:val="00FE0E53"/>
    <w:rsid w:val="00FE5DA5"/>
    <w:rsid w:val="00FF0B2C"/>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2D92466"/>
  <w15:chartTrackingRefBased/>
  <w15:docId w15:val="{17DBB4AD-1E8B-3F45-84B8-F3A5B1F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EA"/>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B478FB"/>
    <w:pPr>
      <w:keepNext/>
      <w:keepLines/>
      <w:spacing w:before="480" w:after="120" w:line="216" w:lineRule="auto"/>
      <w:outlineLvl w:val="1"/>
    </w:pPr>
    <w:rPr>
      <w:rFonts w:asciiTheme="majorHAnsi" w:eastAsiaTheme="majorEastAsia" w:hAnsiTheme="majorHAnsi" w:cstheme="majorBidi"/>
      <w:color w:val="E31837"/>
      <w:sz w:val="28"/>
      <w:szCs w:val="26"/>
    </w:rPr>
  </w:style>
  <w:style w:type="paragraph" w:styleId="Heading3">
    <w:name w:val="heading 3"/>
    <w:basedOn w:val="Normal"/>
    <w:next w:val="Normal"/>
    <w:link w:val="Heading3Char"/>
    <w:uiPriority w:val="9"/>
    <w:unhideWhenUsed/>
    <w:qFormat/>
    <w:rsid w:val="005211A7"/>
    <w:pPr>
      <w:keepNext/>
      <w:keepLines/>
      <w:spacing w:before="360" w:after="40" w:line="216" w:lineRule="auto"/>
      <w:outlineLvl w:val="2"/>
    </w:pPr>
    <w:rPr>
      <w:rFonts w:ascii="IBM Plex Sans SemiBold" w:eastAsiaTheme="majorEastAsia" w:hAnsi="IBM Plex Sans SemiBold" w:cs="Times New Roman (Headings CS)"/>
      <w:b/>
      <w:color w:val="E31837"/>
      <w:spacing w:val="15"/>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rPr>
  </w:style>
  <w:style w:type="paragraph" w:styleId="Heading5">
    <w:name w:val="heading 5"/>
    <w:basedOn w:val="Normal"/>
    <w:next w:val="Normal"/>
    <w:link w:val="Heading5Char"/>
    <w:uiPriority w:val="9"/>
    <w:semiHidden/>
    <w:unhideWhenUsed/>
    <w:qFormat/>
    <w:rsid w:val="008D739A"/>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B478FB"/>
    <w:rPr>
      <w:rFonts w:asciiTheme="majorHAnsi" w:eastAsiaTheme="majorEastAsia" w:hAnsiTheme="majorHAnsi" w:cstheme="majorBidi"/>
      <w:color w:val="E31837"/>
      <w:sz w:val="28"/>
      <w:szCs w:val="26"/>
    </w:rPr>
  </w:style>
  <w:style w:type="character" w:customStyle="1" w:styleId="Heading3Char">
    <w:name w:val="Heading 3 Char"/>
    <w:basedOn w:val="DefaultParagraphFont"/>
    <w:link w:val="Heading3"/>
    <w:uiPriority w:val="9"/>
    <w:rsid w:val="005211A7"/>
    <w:rPr>
      <w:rFonts w:ascii="IBM Plex Sans SemiBold" w:eastAsiaTheme="majorEastAsia" w:hAnsi="IBM Plex Sans SemiBold" w:cs="Times New Roman (Headings CS)"/>
      <w:b/>
      <w:color w:val="E31837"/>
      <w:spacing w:val="15"/>
      <w:sz w:val="24"/>
      <w:szCs w:val="24"/>
    </w:rPr>
  </w:style>
  <w:style w:type="paragraph" w:styleId="Title">
    <w:name w:val="Title"/>
    <w:basedOn w:val="Normal"/>
    <w:next w:val="Normal"/>
    <w:link w:val="TitleChar"/>
    <w:uiPriority w:val="10"/>
    <w:qFormat/>
    <w:rsid w:val="00F9231F"/>
    <w:pPr>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8D6A8B"/>
    <w:rPr>
      <w:color w:val="E31837"/>
      <w:u w:val="single"/>
    </w:rPr>
  </w:style>
  <w:style w:type="paragraph" w:styleId="ListParagraph">
    <w:name w:val="List Paragraph"/>
    <w:basedOn w:val="Normal"/>
    <w:uiPriority w:val="34"/>
    <w:qFormat/>
    <w:rsid w:val="00D05134"/>
    <w:pPr>
      <w:ind w:left="720"/>
      <w:contextualSpacing/>
    </w:pPr>
  </w:style>
  <w:style w:type="numbering" w:customStyle="1" w:styleId="YorkBulletedList">
    <w:name w:val="York Bulleted List"/>
    <w:uiPriority w:val="99"/>
    <w:rsid w:val="00800E38"/>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5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33DF7"/>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cPr>
        <w:shd w:val="clear" w:color="auto" w:fill="E31837"/>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nhideWhenUsed/>
    <w:rsid w:val="00EA528B"/>
    <w:rPr>
      <w:sz w:val="20"/>
      <w:szCs w:val="20"/>
    </w:rPr>
  </w:style>
  <w:style w:type="character" w:customStyle="1" w:styleId="FootnoteTextChar">
    <w:name w:val="Footnote Text Char"/>
    <w:basedOn w:val="DefaultParagraphFont"/>
    <w:link w:val="FootnoteText"/>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00E38"/>
    <w:pPr>
      <w:spacing w:before="100" w:beforeAutospacing="1" w:after="100" w:afterAutospacing="1"/>
    </w:pPr>
    <w:rPr>
      <w:lang w:eastAsia="en-CA"/>
    </w:rPr>
  </w:style>
  <w:style w:type="character" w:customStyle="1" w:styleId="UnresolvedMention1">
    <w:name w:val="Unresolved Mention1"/>
    <w:basedOn w:val="DefaultParagraphFont"/>
    <w:uiPriority w:val="99"/>
    <w:semiHidden/>
    <w:unhideWhenUsed/>
    <w:rsid w:val="00800E38"/>
    <w:rPr>
      <w:color w:val="605E5C"/>
      <w:shd w:val="clear" w:color="auto" w:fill="E1DFDD"/>
    </w:rPr>
  </w:style>
  <w:style w:type="character" w:styleId="CommentReference">
    <w:name w:val="annotation reference"/>
    <w:basedOn w:val="DefaultParagraphFont"/>
    <w:uiPriority w:val="99"/>
    <w:semiHidden/>
    <w:unhideWhenUsed/>
    <w:rsid w:val="00800E38"/>
    <w:rPr>
      <w:sz w:val="16"/>
      <w:szCs w:val="16"/>
    </w:rPr>
  </w:style>
  <w:style w:type="paragraph" w:styleId="CommentText">
    <w:name w:val="annotation text"/>
    <w:basedOn w:val="Normal"/>
    <w:link w:val="CommentTextChar"/>
    <w:uiPriority w:val="99"/>
    <w:unhideWhenUsed/>
    <w:rsid w:val="00800E38"/>
    <w:rPr>
      <w:rFonts w:ascii="Palatino Linotype" w:hAnsi="Palatino Linotype"/>
      <w:sz w:val="20"/>
      <w:szCs w:val="20"/>
      <w:lang w:val="en-US"/>
    </w:rPr>
  </w:style>
  <w:style w:type="character" w:customStyle="1" w:styleId="CommentTextChar">
    <w:name w:val="Comment Text Char"/>
    <w:basedOn w:val="DefaultParagraphFont"/>
    <w:link w:val="CommentText"/>
    <w:uiPriority w:val="99"/>
    <w:rsid w:val="00800E38"/>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800E38"/>
    <w:rPr>
      <w:b/>
      <w:bCs/>
    </w:rPr>
  </w:style>
  <w:style w:type="character" w:customStyle="1" w:styleId="CommentSubjectChar">
    <w:name w:val="Comment Subject Char"/>
    <w:basedOn w:val="CommentTextChar"/>
    <w:link w:val="CommentSubject"/>
    <w:uiPriority w:val="99"/>
    <w:semiHidden/>
    <w:rsid w:val="00800E38"/>
    <w:rPr>
      <w:rFonts w:ascii="Palatino Linotype" w:hAnsi="Palatino Linotype"/>
      <w:b/>
      <w:bCs/>
      <w:sz w:val="20"/>
      <w:szCs w:val="20"/>
      <w:lang w:val="en-US"/>
    </w:rPr>
  </w:style>
  <w:style w:type="paragraph" w:styleId="BalloonText">
    <w:name w:val="Balloon Text"/>
    <w:basedOn w:val="Normal"/>
    <w:link w:val="BalloonTextChar"/>
    <w:uiPriority w:val="99"/>
    <w:semiHidden/>
    <w:unhideWhenUsed/>
    <w:rsid w:val="00800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38"/>
    <w:rPr>
      <w:rFonts w:ascii="Segoe UI" w:eastAsia="Times New Roman" w:hAnsi="Segoe UI" w:cs="Segoe UI"/>
      <w:sz w:val="18"/>
      <w:szCs w:val="18"/>
    </w:rPr>
  </w:style>
  <w:style w:type="table" w:customStyle="1" w:styleId="GridTable41">
    <w:name w:val="Grid Table 41"/>
    <w:basedOn w:val="TableNormal"/>
    <w:uiPriority w:val="49"/>
    <w:rsid w:val="00800E38"/>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800E38"/>
    <w:pPr>
      <w:spacing w:after="0" w:line="240" w:lineRule="auto"/>
    </w:pPr>
    <w:rPr>
      <w:rFonts w:ascii="Palatino Linotype" w:hAnsi="Palatino Linotype"/>
      <w:lang w:val="en-US"/>
    </w:rPr>
  </w:style>
  <w:style w:type="character" w:customStyle="1" w:styleId="UnresolvedMention2">
    <w:name w:val="Unresolved Mention2"/>
    <w:basedOn w:val="DefaultParagraphFont"/>
    <w:uiPriority w:val="99"/>
    <w:semiHidden/>
    <w:unhideWhenUsed/>
    <w:rsid w:val="00800E38"/>
    <w:rPr>
      <w:color w:val="605E5C"/>
      <w:shd w:val="clear" w:color="auto" w:fill="E1DFDD"/>
    </w:rPr>
  </w:style>
  <w:style w:type="character" w:customStyle="1" w:styleId="Mention1">
    <w:name w:val="Mention1"/>
    <w:basedOn w:val="DefaultParagraphFont"/>
    <w:uiPriority w:val="99"/>
    <w:unhideWhenUsed/>
    <w:rsid w:val="00800E38"/>
    <w:rPr>
      <w:color w:val="2B579A"/>
      <w:shd w:val="clear" w:color="auto" w:fill="E6E6E6"/>
    </w:rPr>
  </w:style>
  <w:style w:type="character" w:customStyle="1" w:styleId="UnresolvedMention3">
    <w:name w:val="Unresolved Mention3"/>
    <w:basedOn w:val="DefaultParagraphFont"/>
    <w:uiPriority w:val="99"/>
    <w:semiHidden/>
    <w:unhideWhenUsed/>
    <w:rsid w:val="00800E38"/>
    <w:rPr>
      <w:color w:val="605E5C"/>
      <w:shd w:val="clear" w:color="auto" w:fill="E1DFDD"/>
    </w:rPr>
  </w:style>
  <w:style w:type="character" w:customStyle="1" w:styleId="normaltextrun">
    <w:name w:val="normaltextrun"/>
    <w:basedOn w:val="DefaultParagraphFont"/>
    <w:rsid w:val="00800E38"/>
  </w:style>
  <w:style w:type="paragraph" w:customStyle="1" w:styleId="paragraph">
    <w:name w:val="paragraph"/>
    <w:basedOn w:val="Normal"/>
    <w:rsid w:val="00800E38"/>
    <w:pPr>
      <w:spacing w:before="100" w:beforeAutospacing="1" w:after="100" w:afterAutospacing="1"/>
    </w:pPr>
  </w:style>
  <w:style w:type="character" w:customStyle="1" w:styleId="eop">
    <w:name w:val="eop"/>
    <w:basedOn w:val="DefaultParagraphFont"/>
    <w:rsid w:val="00800E38"/>
  </w:style>
  <w:style w:type="character" w:styleId="Mention">
    <w:name w:val="Mention"/>
    <w:basedOn w:val="DefaultParagraphFont"/>
    <w:uiPriority w:val="99"/>
    <w:unhideWhenUsed/>
    <w:rsid w:val="00800E38"/>
    <w:rPr>
      <w:color w:val="2B579A"/>
      <w:shd w:val="clear" w:color="auto" w:fill="E1DFDD"/>
    </w:rPr>
  </w:style>
  <w:style w:type="table" w:customStyle="1" w:styleId="TableGrid1">
    <w:name w:val="Table Grid1"/>
    <w:basedOn w:val="TableNormal"/>
    <w:next w:val="TableGrid"/>
    <w:uiPriority w:val="59"/>
    <w:rsid w:val="0012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class.yorku.ca/course/view.php?id=43594" TargetMode="External"/><Relationship Id="rId26" Type="http://schemas.openxmlformats.org/officeDocument/2006/relationships/hyperlink" Target="https://www.yorku.ca/uit/student-services/" TargetMode="External"/><Relationship Id="rId39" Type="http://schemas.openxmlformats.org/officeDocument/2006/relationships/hyperlink" Target="https://archive.org/stream/MaxWeberEconomyAndSociety/MaxWeberEconomyAndSociety_djvu.txt" TargetMode="External"/><Relationship Id="rId21" Type="http://schemas.openxmlformats.org/officeDocument/2006/relationships/hyperlink" Target="https://staff.computing.yorku.ca/wp-content/uploads/sites/3/2020/03/Zoom@YorkU-Best-Practicesv2.pdf" TargetMode="External"/><Relationship Id="rId34" Type="http://schemas.openxmlformats.org/officeDocument/2006/relationships/hyperlink" Target="https://www.yorku.ca/laps/writing-centre/" TargetMode="External"/><Relationship Id="rId42" Type="http://schemas.openxmlformats.org/officeDocument/2006/relationships/hyperlink" Target="https://www.thestar.com/business/2013/04/05/nudge_here_nudge_there_can_bring_behaviour_change.html" TargetMode="External"/><Relationship Id="rId47" Type="http://schemas.openxmlformats.org/officeDocument/2006/relationships/hyperlink" Target="http://www.qbriefing.com" TargetMode="External"/><Relationship Id="rId50" Type="http://schemas.openxmlformats.org/officeDocument/2006/relationships/hyperlink" Target="http://www.fin.gov.on.ca/en/" TargetMode="External"/><Relationship Id="rId55" Type="http://schemas.openxmlformats.org/officeDocument/2006/relationships/hyperlink" Target="https://secretariat-policies.info.yorku.ca/policies/academic-accommodation-for-students-with-disabilities-guidelines-procedures-and-definitions/" TargetMode="External"/><Relationship Id="rId63" Type="http://schemas.openxmlformats.org/officeDocument/2006/relationships/hyperlink" Target="https://www.yorku.ca/secretariat/policies/policies/disruptive-andor-harassing-behaviour-in-academic-situations-senate-policy/" TargetMode="External"/><Relationship Id="rId68" Type="http://schemas.openxmlformats.org/officeDocument/2006/relationships/hyperlink" Target="http://elearning-guide.apps01.yorku.ca/" TargetMode="External"/><Relationship Id="rId76" Type="http://schemas.openxmlformats.org/officeDocument/2006/relationships/hyperlink" Target="https://www.yorku.ca/laps/eslolc/" TargetMode="External"/><Relationship Id="rId84" Type="http://schemas.openxmlformats.org/officeDocument/2006/relationships/header" Target="header4.xml"/><Relationship Id="rId89"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s://www.yorku.ca/secretariat/policies/policies/computing-and-information-technology-facilities-senate-policy/"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park.library.yorku.ca/" TargetMode="External"/><Relationship Id="rId11" Type="http://schemas.openxmlformats.org/officeDocument/2006/relationships/header" Target="header1.xml"/><Relationship Id="rId24" Type="http://schemas.openxmlformats.org/officeDocument/2006/relationships/hyperlink" Target="http://elearning-guide.apps01.yorku.ca/" TargetMode="External"/><Relationship Id="rId32" Type="http://schemas.openxmlformats.org/officeDocument/2006/relationships/hyperlink" Target="https://researchguides.library.yorku.ca/c.php?g=679413&amp;p=5163379" TargetMode="External"/><Relationship Id="rId37" Type="http://schemas.openxmlformats.org/officeDocument/2006/relationships/hyperlink" Target="http://iog.ca/publications/agents-of-parliament-the-emergence-of-a-new-branch-and-constitutional-consequences-for-canada/" TargetMode="External"/><Relationship Id="rId40" Type="http://schemas.openxmlformats.org/officeDocument/2006/relationships/hyperlink" Target="https://mowatcentre.ca/the-curious-case-of-boaty-mcboatface/" TargetMode="External"/><Relationship Id="rId45" Type="http://schemas.openxmlformats.org/officeDocument/2006/relationships/hyperlink" Target="http://www.fin.gov.on.ca/en/" TargetMode="External"/><Relationship Id="rId53" Type="http://schemas.openxmlformats.org/officeDocument/2006/relationships/hyperlink" Target="https://www.thestar.com/" TargetMode="External"/><Relationship Id="rId58" Type="http://schemas.openxmlformats.org/officeDocument/2006/relationships/hyperlink" Target="https://accessibility.students.yorku.ca/" TargetMode="External"/><Relationship Id="rId66" Type="http://schemas.openxmlformats.org/officeDocument/2006/relationships/hyperlink" Target="https://oscr.students.yorku.ca/student-conduct" TargetMode="External"/><Relationship Id="rId74" Type="http://schemas.openxmlformats.org/officeDocument/2006/relationships/hyperlink" Target="https://www.yorku.ca/laps/snack/" TargetMode="External"/><Relationship Id="rId79" Type="http://schemas.openxmlformats.org/officeDocument/2006/relationships/hyperlink" Target="https://www.yorku.ca/laps/roadmap-to-student-success/" TargetMode="External"/><Relationship Id="rId87"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s://www.yorku.ca/secretariat/policies/policies/code-of-student-rights-and-responsibilities-presidential-regulation/" TargetMode="External"/><Relationship Id="rId82" Type="http://schemas.openxmlformats.org/officeDocument/2006/relationships/hyperlink" Target="https://www.yorku.ca/safety/gosafe/" TargetMode="External"/><Relationship Id="rId90" Type="http://schemas.openxmlformats.org/officeDocument/2006/relationships/fontTable" Target="fontTable.xml"/><Relationship Id="rId19" Type="http://schemas.openxmlformats.org/officeDocument/2006/relationships/hyperlink" Target="https://infosec.yorku.ca/zoom-privacy-and-security/" TargetMode="External"/><Relationship Id="rId14" Type="http://schemas.openxmlformats.org/officeDocument/2006/relationships/footer" Target="footer2.xml"/><Relationship Id="rId22" Type="http://schemas.openxmlformats.org/officeDocument/2006/relationships/hyperlink" Target="http://staff.computing.yorku.ca/wp-content/uploads/sites/3/2012/02/Zoom@YorkU-User-Reference-Guide.pdf" TargetMode="External"/><Relationship Id="rId27" Type="http://schemas.openxmlformats.org/officeDocument/2006/relationships/hyperlink" Target="mailto:askit@yorku.ca" TargetMode="External"/><Relationship Id="rId30" Type="http://schemas.openxmlformats.org/officeDocument/2006/relationships/hyperlink" Target="https://researchguides.library.yorku.ca/c.php?g=679413&amp;p=5163379" TargetMode="External"/><Relationship Id="rId35" Type="http://schemas.openxmlformats.org/officeDocument/2006/relationships/hyperlink" Target="https://www.ontario.ca/page/history-government" TargetMode="External"/><Relationship Id="rId43" Type="http://schemas.openxmlformats.org/officeDocument/2006/relationships/hyperlink" Target="http://www.qpbriefing.com/2017/08/01/half-of-ontario-public-service-lack-confidence-in-leadership-survey-says/" TargetMode="External"/><Relationship Id="rId48" Type="http://schemas.openxmlformats.org/officeDocument/2006/relationships/hyperlink" Target="http://www.theglobeandmail.ca" TargetMode="External"/><Relationship Id="rId56" Type="http://schemas.openxmlformats.org/officeDocument/2006/relationships/hyperlink" Target="https://spark.library.yorku.ca/academic-integrity-what-is-academic-integrity/" TargetMode="External"/><Relationship Id="rId64" Type="http://schemas.openxmlformats.org/officeDocument/2006/relationships/hyperlink" Target="https://calendars.students.yorku.ca/2022-2023/student-conduct-and-responsibilities" TargetMode="External"/><Relationship Id="rId69" Type="http://schemas.openxmlformats.org/officeDocument/2006/relationships/hyperlink" Target="https://registrar.yorku.ca/index.php/privacy" TargetMode="External"/><Relationship Id="rId77" Type="http://schemas.openxmlformats.org/officeDocument/2006/relationships/hyperlink" Target="https://www.yorku.ca/scld/learning-skills/" TargetMode="External"/><Relationship Id="rId8" Type="http://schemas.openxmlformats.org/officeDocument/2006/relationships/webSettings" Target="webSettings.xml"/><Relationship Id="rId51" Type="http://schemas.openxmlformats.org/officeDocument/2006/relationships/hyperlink" Target="http://www.qbriefing.com" TargetMode="External"/><Relationship Id="rId72" Type="http://schemas.openxmlformats.org/officeDocument/2006/relationships/hyperlink" Target="https://counselling.students.yorku.ca/" TargetMode="External"/><Relationship Id="rId80" Type="http://schemas.openxmlformats.org/officeDocument/2006/relationships/hyperlink" Target="https://oscr.students.yorku.ca/"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lettde@yorku.ca" TargetMode="External"/><Relationship Id="rId25" Type="http://schemas.openxmlformats.org/officeDocument/2006/relationships/hyperlink" Target="https://www.speedtest.net/" TargetMode="External"/><Relationship Id="rId33" Type="http://schemas.openxmlformats.org/officeDocument/2006/relationships/hyperlink" Target="https://www.library.yorku.ca/web/ask-services/" TargetMode="External"/><Relationship Id="rId38" Type="http://schemas.openxmlformats.org/officeDocument/2006/relationships/hyperlink" Target="https://www.ontario.ca/laws/statute/06p35" TargetMode="External"/><Relationship Id="rId46" Type="http://schemas.openxmlformats.org/officeDocument/2006/relationships/hyperlink" Target="https://budget.ontario.ca/2022/index.html" TargetMode="External"/><Relationship Id="rId59" Type="http://schemas.openxmlformats.org/officeDocument/2006/relationships/hyperlink" Target="https://www.yorku.ca/secretariat/policies/policies/academic-accommodation-for-students-religious-observances-policy-guidelines-and-procedures/" TargetMode="External"/><Relationship Id="rId67" Type="http://schemas.openxmlformats.org/officeDocument/2006/relationships/hyperlink" Target="https://eclass.yorku.ca/pluginfile.php/3583106/mod_book/chapter/26166/Infographic_Netiquette_June.pdf" TargetMode="External"/><Relationship Id="rId20" Type="http://schemas.openxmlformats.org/officeDocument/2006/relationships/hyperlink" Target="https://lthelp.yorku.ca/student-guide-to-moodle" TargetMode="External"/><Relationship Id="rId41" Type="http://schemas.openxmlformats.org/officeDocument/2006/relationships/hyperlink" Target="https://news.ontario.ca/en/speech/1002230/together-lets-build-ontario" TargetMode="External"/><Relationship Id="rId54" Type="http://schemas.openxmlformats.org/officeDocument/2006/relationships/hyperlink" Target="https://oscr.students.yorku.ca/csrr" TargetMode="External"/><Relationship Id="rId62" Type="http://schemas.openxmlformats.org/officeDocument/2006/relationships/hyperlink" Target="https://www.yorku.ca/secretariat/policies/policies/academic-honesty-senate-policy-on/" TargetMode="External"/><Relationship Id="rId70" Type="http://schemas.openxmlformats.org/officeDocument/2006/relationships/hyperlink" Target="https://www.ontario.ca/laws/statute/90f31" TargetMode="External"/><Relationship Id="rId75" Type="http://schemas.openxmlformats.org/officeDocument/2006/relationships/hyperlink" Target="https://www.yorku.ca/laps/writing-centre/" TargetMode="External"/><Relationship Id="rId83" Type="http://schemas.openxmlformats.org/officeDocument/2006/relationships/hyperlink" Target="https://www.yorku.ca/laps/support/" TargetMode="External"/><Relationship Id="rId88" Type="http://schemas.openxmlformats.org/officeDocument/2006/relationships/header" Target="header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student.computing.yorku.ca/" TargetMode="External"/><Relationship Id="rId28" Type="http://schemas.openxmlformats.org/officeDocument/2006/relationships/hyperlink" Target="https://calendars.students.yorku.ca/2022-2023/grades-and-grading-schemes" TargetMode="External"/><Relationship Id="rId36" Type="http://schemas.openxmlformats.org/officeDocument/2006/relationships/hyperlink" Target="http://www.ppforum.ca" TargetMode="External"/><Relationship Id="rId49" Type="http://schemas.openxmlformats.org/officeDocument/2006/relationships/hyperlink" Target="https://www.thestar.com/" TargetMode="External"/><Relationship Id="rId57" Type="http://schemas.openxmlformats.org/officeDocument/2006/relationships/hyperlink" Target="https://www.yorku.ca/secretariat/policies/policies/academic-honesty-senate-policy-on/" TargetMode="External"/><Relationship Id="rId10" Type="http://schemas.openxmlformats.org/officeDocument/2006/relationships/endnotes" Target="endnotes.xml"/><Relationship Id="rId31" Type="http://schemas.openxmlformats.org/officeDocument/2006/relationships/hyperlink" Target="https://researchguides.library.yorku.ca/c.php?g=679413&amp;p=5163379" TargetMode="External"/><Relationship Id="rId44" Type="http://schemas.openxmlformats.org/officeDocument/2006/relationships/hyperlink" Target="https://hbr.org/2018/01/why-people-really-quit-their-jobs" TargetMode="External"/><Relationship Id="rId52" Type="http://schemas.openxmlformats.org/officeDocument/2006/relationships/hyperlink" Target="http://www.theglobeandmail.ca" TargetMode="External"/><Relationship Id="rId60" Type="http://schemas.openxmlformats.org/officeDocument/2006/relationships/hyperlink" Target="https://secure.students.yorku.ca/pdf/religious-accommodation-agreement-final-examinations.pdf" TargetMode="External"/><Relationship Id="rId65" Type="http://schemas.openxmlformats.org/officeDocument/2006/relationships/hyperlink" Target="https://oscr.students.yorku.ca/csrr" TargetMode="External"/><Relationship Id="rId73" Type="http://schemas.openxmlformats.org/officeDocument/2006/relationships/hyperlink" Target="https://www.yorku.ca/laps/support/pass-program/" TargetMode="External"/><Relationship Id="rId78" Type="http://schemas.openxmlformats.org/officeDocument/2006/relationships/hyperlink" Target="https://learningcommons.yorku.ca/" TargetMode="External"/><Relationship Id="rId81" Type="http://schemas.openxmlformats.org/officeDocument/2006/relationships/hyperlink" Target="https://oscr.students.yorku.ca/csrr" TargetMode="External"/><Relationship Id="rId86"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3.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4.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6227</Words>
  <Characters>35497</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41641</CharactersWithSpaces>
  <SharedDoc>false</SharedDoc>
  <HLinks>
    <vt:vector size="486" baseType="variant">
      <vt:variant>
        <vt:i4>6815864</vt:i4>
      </vt:variant>
      <vt:variant>
        <vt:i4>240</vt:i4>
      </vt:variant>
      <vt:variant>
        <vt:i4>0</vt:i4>
      </vt:variant>
      <vt:variant>
        <vt:i4>5</vt:i4>
      </vt:variant>
      <vt:variant>
        <vt:lpwstr>https://www.yorku.ca/laps/support/</vt:lpwstr>
      </vt:variant>
      <vt:variant>
        <vt:lpwstr/>
      </vt:variant>
      <vt:variant>
        <vt:i4>2490493</vt:i4>
      </vt:variant>
      <vt:variant>
        <vt:i4>237</vt:i4>
      </vt:variant>
      <vt:variant>
        <vt:i4>0</vt:i4>
      </vt:variant>
      <vt:variant>
        <vt:i4>5</vt:i4>
      </vt:variant>
      <vt:variant>
        <vt:lpwstr>https://www.yorku.ca/safety/gosafe/</vt:lpwstr>
      </vt:variant>
      <vt:variant>
        <vt:lpwstr/>
      </vt:variant>
      <vt:variant>
        <vt:i4>7536686</vt:i4>
      </vt:variant>
      <vt:variant>
        <vt:i4>234</vt:i4>
      </vt:variant>
      <vt:variant>
        <vt:i4>0</vt:i4>
      </vt:variant>
      <vt:variant>
        <vt:i4>5</vt:i4>
      </vt:variant>
      <vt:variant>
        <vt:lpwstr>https://oscr.students.yorku.ca/csrr</vt:lpwstr>
      </vt:variant>
      <vt:variant>
        <vt:lpwstr/>
      </vt:variant>
      <vt:variant>
        <vt:i4>6422642</vt:i4>
      </vt:variant>
      <vt:variant>
        <vt:i4>231</vt:i4>
      </vt:variant>
      <vt:variant>
        <vt:i4>0</vt:i4>
      </vt:variant>
      <vt:variant>
        <vt:i4>5</vt:i4>
      </vt:variant>
      <vt:variant>
        <vt:lpwstr>https://oscr.students.yorku.ca/</vt:lpwstr>
      </vt:variant>
      <vt:variant>
        <vt:lpwstr/>
      </vt:variant>
      <vt:variant>
        <vt:i4>589825</vt:i4>
      </vt:variant>
      <vt:variant>
        <vt:i4>228</vt:i4>
      </vt:variant>
      <vt:variant>
        <vt:i4>0</vt:i4>
      </vt:variant>
      <vt:variant>
        <vt:i4>5</vt:i4>
      </vt:variant>
      <vt:variant>
        <vt:lpwstr>https://www.yorku.ca/laps/roadmap-to-student-success/</vt:lpwstr>
      </vt:variant>
      <vt:variant>
        <vt:lpwstr/>
      </vt:variant>
      <vt:variant>
        <vt:i4>65602</vt:i4>
      </vt:variant>
      <vt:variant>
        <vt:i4>225</vt:i4>
      </vt:variant>
      <vt:variant>
        <vt:i4>0</vt:i4>
      </vt:variant>
      <vt:variant>
        <vt:i4>5</vt:i4>
      </vt:variant>
      <vt:variant>
        <vt:lpwstr>https://learningcommons.yorku.ca/</vt:lpwstr>
      </vt:variant>
      <vt:variant>
        <vt:lpwstr/>
      </vt:variant>
      <vt:variant>
        <vt:i4>7536673</vt:i4>
      </vt:variant>
      <vt:variant>
        <vt:i4>222</vt:i4>
      </vt:variant>
      <vt:variant>
        <vt:i4>0</vt:i4>
      </vt:variant>
      <vt:variant>
        <vt:i4>5</vt:i4>
      </vt:variant>
      <vt:variant>
        <vt:lpwstr>https://www.yorku.ca/scld/learning-skills/</vt:lpwstr>
      </vt:variant>
      <vt:variant>
        <vt:lpwstr/>
      </vt:variant>
      <vt:variant>
        <vt:i4>5177349</vt:i4>
      </vt:variant>
      <vt:variant>
        <vt:i4>219</vt:i4>
      </vt:variant>
      <vt:variant>
        <vt:i4>0</vt:i4>
      </vt:variant>
      <vt:variant>
        <vt:i4>5</vt:i4>
      </vt:variant>
      <vt:variant>
        <vt:lpwstr>https://www.yorku.ca/laps/eslolc/</vt:lpwstr>
      </vt:variant>
      <vt:variant>
        <vt:lpwstr/>
      </vt:variant>
      <vt:variant>
        <vt:i4>65551</vt:i4>
      </vt:variant>
      <vt:variant>
        <vt:i4>216</vt:i4>
      </vt:variant>
      <vt:variant>
        <vt:i4>0</vt:i4>
      </vt:variant>
      <vt:variant>
        <vt:i4>5</vt:i4>
      </vt:variant>
      <vt:variant>
        <vt:lpwstr>https://www.yorku.ca/laps/writing-centre/</vt:lpwstr>
      </vt:variant>
      <vt:variant>
        <vt:lpwstr/>
      </vt:variant>
      <vt:variant>
        <vt:i4>1179673</vt:i4>
      </vt:variant>
      <vt:variant>
        <vt:i4>213</vt:i4>
      </vt:variant>
      <vt:variant>
        <vt:i4>0</vt:i4>
      </vt:variant>
      <vt:variant>
        <vt:i4>5</vt:i4>
      </vt:variant>
      <vt:variant>
        <vt:lpwstr>https://www.yorku.ca/laps/snack/</vt:lpwstr>
      </vt:variant>
      <vt:variant>
        <vt:lpwstr/>
      </vt:variant>
      <vt:variant>
        <vt:i4>7995426</vt:i4>
      </vt:variant>
      <vt:variant>
        <vt:i4>210</vt:i4>
      </vt:variant>
      <vt:variant>
        <vt:i4>0</vt:i4>
      </vt:variant>
      <vt:variant>
        <vt:i4>5</vt:i4>
      </vt:variant>
      <vt:variant>
        <vt:lpwstr>https://www.yorku.ca/laps/support/pass-program/</vt:lpwstr>
      </vt:variant>
      <vt:variant>
        <vt:lpwstr/>
      </vt:variant>
      <vt:variant>
        <vt:i4>6684725</vt:i4>
      </vt:variant>
      <vt:variant>
        <vt:i4>207</vt:i4>
      </vt:variant>
      <vt:variant>
        <vt:i4>0</vt:i4>
      </vt:variant>
      <vt:variant>
        <vt:i4>5</vt:i4>
      </vt:variant>
      <vt:variant>
        <vt:lpwstr>https://counselling.students.yorku.ca/</vt:lpwstr>
      </vt:variant>
      <vt:variant>
        <vt:lpwstr/>
      </vt:variant>
      <vt:variant>
        <vt:i4>983123</vt:i4>
      </vt:variant>
      <vt:variant>
        <vt:i4>204</vt:i4>
      </vt:variant>
      <vt:variant>
        <vt:i4>0</vt:i4>
      </vt:variant>
      <vt:variant>
        <vt:i4>5</vt:i4>
      </vt:variant>
      <vt:variant>
        <vt:lpwstr>https://accessibility.students.yorku.ca/</vt:lpwstr>
      </vt:variant>
      <vt:variant>
        <vt:lpwstr/>
      </vt:variant>
      <vt:variant>
        <vt:i4>4456538</vt:i4>
      </vt:variant>
      <vt:variant>
        <vt:i4>201</vt:i4>
      </vt:variant>
      <vt:variant>
        <vt:i4>0</vt:i4>
      </vt:variant>
      <vt:variant>
        <vt:i4>5</vt:i4>
      </vt:variant>
      <vt:variant>
        <vt:lpwstr>https://www.yorku.ca/laps/support/academic-advising/</vt:lpwstr>
      </vt:variant>
      <vt:variant>
        <vt:lpwstr/>
      </vt:variant>
      <vt:variant>
        <vt:i4>3145732</vt:i4>
      </vt:variant>
      <vt:variant>
        <vt:i4>198</vt:i4>
      </vt:variant>
      <vt:variant>
        <vt:i4>0</vt:i4>
      </vt:variant>
      <vt:variant>
        <vt:i4>5</vt:i4>
      </vt:variant>
      <vt:variant>
        <vt:lpwstr>https://yuoffice-my.sharepoint.com/personal/mchaktsi_yorku_ca/Documents/Microsoft Teams Chat Files/info.privacy@yorku.ca</vt:lpwstr>
      </vt:variant>
      <vt:variant>
        <vt:lpwstr/>
      </vt:variant>
      <vt:variant>
        <vt:i4>6094849</vt:i4>
      </vt:variant>
      <vt:variant>
        <vt:i4>195</vt:i4>
      </vt:variant>
      <vt:variant>
        <vt:i4>0</vt:i4>
      </vt:variant>
      <vt:variant>
        <vt:i4>5</vt:i4>
      </vt:variant>
      <vt:variant>
        <vt:lpwstr>https://www.yorku.ca/bettertogether/</vt:lpwstr>
      </vt:variant>
      <vt:variant>
        <vt:lpwstr/>
      </vt:variant>
      <vt:variant>
        <vt:i4>5701642</vt:i4>
      </vt:variant>
      <vt:variant>
        <vt:i4>192</vt:i4>
      </vt:variant>
      <vt:variant>
        <vt:i4>0</vt:i4>
      </vt:variant>
      <vt:variant>
        <vt:i4>5</vt:i4>
      </vt:variant>
      <vt:variant>
        <vt:lpwstr>https://www.yorku.ca/secretariat/policies/policies/computing-and-information-technology-facilities-senate-policy/</vt:lpwstr>
      </vt:variant>
      <vt:variant>
        <vt:lpwstr/>
      </vt:variant>
      <vt:variant>
        <vt:i4>6684711</vt:i4>
      </vt:variant>
      <vt:variant>
        <vt:i4>189</vt:i4>
      </vt:variant>
      <vt:variant>
        <vt:i4>0</vt:i4>
      </vt:variant>
      <vt:variant>
        <vt:i4>5</vt:i4>
      </vt:variant>
      <vt:variant>
        <vt:lpwstr>https://www.ontario.ca/laws/statute/90f31</vt:lpwstr>
      </vt:variant>
      <vt:variant>
        <vt:lpwstr>BK0</vt:lpwstr>
      </vt:variant>
      <vt:variant>
        <vt:i4>1638417</vt:i4>
      </vt:variant>
      <vt:variant>
        <vt:i4>186</vt:i4>
      </vt:variant>
      <vt:variant>
        <vt:i4>0</vt:i4>
      </vt:variant>
      <vt:variant>
        <vt:i4>5</vt:i4>
      </vt:variant>
      <vt:variant>
        <vt:lpwstr>https://registrar.yorku.ca/index.php/privacy</vt:lpwstr>
      </vt:variant>
      <vt:variant>
        <vt:lpwstr/>
      </vt:variant>
      <vt:variant>
        <vt:i4>7864377</vt:i4>
      </vt:variant>
      <vt:variant>
        <vt:i4>183</vt:i4>
      </vt:variant>
      <vt:variant>
        <vt:i4>0</vt:i4>
      </vt:variant>
      <vt:variant>
        <vt:i4>5</vt:i4>
      </vt:variant>
      <vt:variant>
        <vt:lpwstr>http://elearning-guide.apps01.yorku.ca/</vt:lpwstr>
      </vt:variant>
      <vt:variant>
        <vt:lpwstr/>
      </vt:variant>
      <vt:variant>
        <vt:i4>7471115</vt:i4>
      </vt:variant>
      <vt:variant>
        <vt:i4>180</vt:i4>
      </vt:variant>
      <vt:variant>
        <vt:i4>0</vt:i4>
      </vt:variant>
      <vt:variant>
        <vt:i4>5</vt:i4>
      </vt:variant>
      <vt:variant>
        <vt:lpwstr>https://eclass.yorku.ca/pluginfile.php/3583106/mod_book/chapter/26166/Infographic_Netiquette_June.pdf</vt:lpwstr>
      </vt:variant>
      <vt:variant>
        <vt:lpwstr/>
      </vt:variant>
      <vt:variant>
        <vt:i4>7929958</vt:i4>
      </vt:variant>
      <vt:variant>
        <vt:i4>177</vt:i4>
      </vt:variant>
      <vt:variant>
        <vt:i4>0</vt:i4>
      </vt:variant>
      <vt:variant>
        <vt:i4>5</vt:i4>
      </vt:variant>
      <vt:variant>
        <vt:lpwstr>https://oscr.students.yorku.ca/student-conduct</vt:lpwstr>
      </vt:variant>
      <vt:variant>
        <vt:lpwstr/>
      </vt:variant>
      <vt:variant>
        <vt:i4>7536686</vt:i4>
      </vt:variant>
      <vt:variant>
        <vt:i4>174</vt:i4>
      </vt:variant>
      <vt:variant>
        <vt:i4>0</vt:i4>
      </vt:variant>
      <vt:variant>
        <vt:i4>5</vt:i4>
      </vt:variant>
      <vt:variant>
        <vt:lpwstr>https://oscr.students.yorku.ca/csrr</vt:lpwstr>
      </vt:variant>
      <vt:variant>
        <vt:lpwstr/>
      </vt:variant>
      <vt:variant>
        <vt:i4>6422643</vt:i4>
      </vt:variant>
      <vt:variant>
        <vt:i4>171</vt:i4>
      </vt:variant>
      <vt:variant>
        <vt:i4>0</vt:i4>
      </vt:variant>
      <vt:variant>
        <vt:i4>5</vt:i4>
      </vt:variant>
      <vt:variant>
        <vt:lpwstr>https://calendars.students.yorku.ca/2022-2023/student-conduct-and-responsibilities</vt:lpwstr>
      </vt:variant>
      <vt:variant>
        <vt:lpwstr/>
      </vt:variant>
      <vt:variant>
        <vt:i4>4653069</vt:i4>
      </vt:variant>
      <vt:variant>
        <vt:i4>168</vt:i4>
      </vt:variant>
      <vt:variant>
        <vt:i4>0</vt:i4>
      </vt:variant>
      <vt:variant>
        <vt:i4>5</vt:i4>
      </vt:variant>
      <vt:variant>
        <vt:lpwstr>https://www.yorku.ca/secretariat/policies/policies/disruptive-andor-harassing-behaviour-in-academic-situations-senate-policy/</vt:lpwstr>
      </vt:variant>
      <vt:variant>
        <vt:lpwstr/>
      </vt:variant>
      <vt:variant>
        <vt:i4>786517</vt:i4>
      </vt:variant>
      <vt:variant>
        <vt:i4>165</vt:i4>
      </vt:variant>
      <vt:variant>
        <vt:i4>0</vt:i4>
      </vt:variant>
      <vt:variant>
        <vt:i4>5</vt:i4>
      </vt:variant>
      <vt:variant>
        <vt:lpwstr>https://www.yorku.ca/secretariat/policies/policies/academic-honesty-senate-policy-on/</vt:lpwstr>
      </vt:variant>
      <vt:variant>
        <vt:lpwstr/>
      </vt:variant>
      <vt:variant>
        <vt:i4>2621483</vt:i4>
      </vt:variant>
      <vt:variant>
        <vt:i4>162</vt:i4>
      </vt:variant>
      <vt:variant>
        <vt:i4>0</vt:i4>
      </vt:variant>
      <vt:variant>
        <vt:i4>5</vt:i4>
      </vt:variant>
      <vt:variant>
        <vt:lpwstr>https://www.yorku.ca/secretariat/policies/policies/code-of-student-rights-and-responsibilities-presidential-regulation/</vt:lpwstr>
      </vt:variant>
      <vt:variant>
        <vt:lpwstr/>
      </vt:variant>
      <vt:variant>
        <vt:i4>4259868</vt:i4>
      </vt:variant>
      <vt:variant>
        <vt:i4>159</vt:i4>
      </vt:variant>
      <vt:variant>
        <vt:i4>0</vt:i4>
      </vt:variant>
      <vt:variant>
        <vt:i4>5</vt:i4>
      </vt:variant>
      <vt:variant>
        <vt:lpwstr>https://secure.students.yorku.ca/pdf/religious-accommodation-agreement-final-examinations.pdf</vt:lpwstr>
      </vt:variant>
      <vt:variant>
        <vt:lpwstr/>
      </vt:variant>
      <vt:variant>
        <vt:i4>7733293</vt:i4>
      </vt:variant>
      <vt:variant>
        <vt:i4>156</vt:i4>
      </vt:variant>
      <vt:variant>
        <vt:i4>0</vt:i4>
      </vt:variant>
      <vt:variant>
        <vt:i4>5</vt:i4>
      </vt:variant>
      <vt:variant>
        <vt:lpwstr>https://www.yorku.ca/secretariat/policies/policies/academic-accommodation-for-students-religious-observances-policy-guidelines-and-procedures/</vt:lpwstr>
      </vt:variant>
      <vt:variant>
        <vt:lpwstr/>
      </vt:variant>
      <vt:variant>
        <vt:i4>983123</vt:i4>
      </vt:variant>
      <vt:variant>
        <vt:i4>153</vt:i4>
      </vt:variant>
      <vt:variant>
        <vt:i4>0</vt:i4>
      </vt:variant>
      <vt:variant>
        <vt:i4>5</vt:i4>
      </vt:variant>
      <vt:variant>
        <vt:lpwstr>https://accessibility.students.yorku.ca/</vt:lpwstr>
      </vt:variant>
      <vt:variant>
        <vt:lpwstr/>
      </vt:variant>
      <vt:variant>
        <vt:i4>786517</vt:i4>
      </vt:variant>
      <vt:variant>
        <vt:i4>150</vt:i4>
      </vt:variant>
      <vt:variant>
        <vt:i4>0</vt:i4>
      </vt:variant>
      <vt:variant>
        <vt:i4>5</vt:i4>
      </vt:variant>
      <vt:variant>
        <vt:lpwstr>https://www.yorku.ca/secretariat/policies/policies/academic-honesty-senate-policy-on/</vt:lpwstr>
      </vt:variant>
      <vt:variant>
        <vt:lpwstr/>
      </vt:variant>
      <vt:variant>
        <vt:i4>720922</vt:i4>
      </vt:variant>
      <vt:variant>
        <vt:i4>147</vt:i4>
      </vt:variant>
      <vt:variant>
        <vt:i4>0</vt:i4>
      </vt:variant>
      <vt:variant>
        <vt:i4>5</vt:i4>
      </vt:variant>
      <vt:variant>
        <vt:lpwstr>https://spark.library.yorku.ca/academic-integrity-what-is-academic-integrity/</vt:lpwstr>
      </vt:variant>
      <vt:variant>
        <vt:lpwstr/>
      </vt:variant>
      <vt:variant>
        <vt:i4>4390924</vt:i4>
      </vt:variant>
      <vt:variant>
        <vt:i4>144</vt:i4>
      </vt:variant>
      <vt:variant>
        <vt:i4>0</vt:i4>
      </vt:variant>
      <vt:variant>
        <vt:i4>5</vt:i4>
      </vt:variant>
      <vt:variant>
        <vt:lpwstr>https://secretariat-policies.info.yorku.ca/policies/academic-accommodation-for-students-with-disabilities-guidelines-procedures-and-definitions/</vt:lpwstr>
      </vt:variant>
      <vt:variant>
        <vt:lpwstr/>
      </vt:variant>
      <vt:variant>
        <vt:i4>7536686</vt:i4>
      </vt:variant>
      <vt:variant>
        <vt:i4>141</vt:i4>
      </vt:variant>
      <vt:variant>
        <vt:i4>0</vt:i4>
      </vt:variant>
      <vt:variant>
        <vt:i4>5</vt:i4>
      </vt:variant>
      <vt:variant>
        <vt:lpwstr>https://oscr.students.yorku.ca/csrr</vt:lpwstr>
      </vt:variant>
      <vt:variant>
        <vt:lpwstr/>
      </vt:variant>
      <vt:variant>
        <vt:i4>65551</vt:i4>
      </vt:variant>
      <vt:variant>
        <vt:i4>138</vt:i4>
      </vt:variant>
      <vt:variant>
        <vt:i4>0</vt:i4>
      </vt:variant>
      <vt:variant>
        <vt:i4>5</vt:i4>
      </vt:variant>
      <vt:variant>
        <vt:lpwstr>https://www.yorku.ca/laps/writing-centre/</vt:lpwstr>
      </vt:variant>
      <vt:variant>
        <vt:lpwstr/>
      </vt:variant>
      <vt:variant>
        <vt:i4>7929971</vt:i4>
      </vt:variant>
      <vt:variant>
        <vt:i4>135</vt:i4>
      </vt:variant>
      <vt:variant>
        <vt:i4>0</vt:i4>
      </vt:variant>
      <vt:variant>
        <vt:i4>5</vt:i4>
      </vt:variant>
      <vt:variant>
        <vt:lpwstr>https://www.library.yorku.ca/web/ask-services/</vt:lpwstr>
      </vt:variant>
      <vt:variant>
        <vt:lpwstr/>
      </vt:variant>
      <vt:variant>
        <vt:i4>4194334</vt:i4>
      </vt:variant>
      <vt:variant>
        <vt:i4>132</vt:i4>
      </vt:variant>
      <vt:variant>
        <vt:i4>0</vt:i4>
      </vt:variant>
      <vt:variant>
        <vt:i4>5</vt:i4>
      </vt:variant>
      <vt:variant>
        <vt:lpwstr>https://researchguides.library.yorku.ca/c.php?g=679413&amp;p=5163379</vt:lpwstr>
      </vt:variant>
      <vt:variant>
        <vt:lpwstr/>
      </vt:variant>
      <vt:variant>
        <vt:i4>4194334</vt:i4>
      </vt:variant>
      <vt:variant>
        <vt:i4>129</vt:i4>
      </vt:variant>
      <vt:variant>
        <vt:i4>0</vt:i4>
      </vt:variant>
      <vt:variant>
        <vt:i4>5</vt:i4>
      </vt:variant>
      <vt:variant>
        <vt:lpwstr>https://researchguides.library.yorku.ca/c.php?g=679413&amp;p=5163379</vt:lpwstr>
      </vt:variant>
      <vt:variant>
        <vt:lpwstr/>
      </vt:variant>
      <vt:variant>
        <vt:i4>4194334</vt:i4>
      </vt:variant>
      <vt:variant>
        <vt:i4>126</vt:i4>
      </vt:variant>
      <vt:variant>
        <vt:i4>0</vt:i4>
      </vt:variant>
      <vt:variant>
        <vt:i4>5</vt:i4>
      </vt:variant>
      <vt:variant>
        <vt:lpwstr>https://researchguides.library.yorku.ca/c.php?g=679413&amp;p=5163379</vt:lpwstr>
      </vt:variant>
      <vt:variant>
        <vt:lpwstr/>
      </vt:variant>
      <vt:variant>
        <vt:i4>3211314</vt:i4>
      </vt:variant>
      <vt:variant>
        <vt:i4>123</vt:i4>
      </vt:variant>
      <vt:variant>
        <vt:i4>0</vt:i4>
      </vt:variant>
      <vt:variant>
        <vt:i4>5</vt:i4>
      </vt:variant>
      <vt:variant>
        <vt:lpwstr>https://spark.library.yorku.ca/</vt:lpwstr>
      </vt:variant>
      <vt:variant>
        <vt:lpwstr/>
      </vt:variant>
      <vt:variant>
        <vt:i4>5374036</vt:i4>
      </vt:variant>
      <vt:variant>
        <vt:i4>120</vt:i4>
      </vt:variant>
      <vt:variant>
        <vt:i4>0</vt:i4>
      </vt:variant>
      <vt:variant>
        <vt:i4>5</vt:i4>
      </vt:variant>
      <vt:variant>
        <vt:lpwstr>https://calendars.students.yorku.ca/2022-2023/grades-and-grading-schemes</vt:lpwstr>
      </vt:variant>
      <vt:variant>
        <vt:lpwstr/>
      </vt:variant>
      <vt:variant>
        <vt:i4>65594</vt:i4>
      </vt:variant>
      <vt:variant>
        <vt:i4>117</vt:i4>
      </vt:variant>
      <vt:variant>
        <vt:i4>0</vt:i4>
      </vt:variant>
      <vt:variant>
        <vt:i4>5</vt:i4>
      </vt:variant>
      <vt:variant>
        <vt:lpwstr>mailto:askit@yorku.ca</vt:lpwstr>
      </vt:variant>
      <vt:variant>
        <vt:lpwstr/>
      </vt:variant>
      <vt:variant>
        <vt:i4>3604580</vt:i4>
      </vt:variant>
      <vt:variant>
        <vt:i4>114</vt:i4>
      </vt:variant>
      <vt:variant>
        <vt:i4>0</vt:i4>
      </vt:variant>
      <vt:variant>
        <vt:i4>5</vt:i4>
      </vt:variant>
      <vt:variant>
        <vt:lpwstr>https://www.yorku.ca/uit/student-services/</vt:lpwstr>
      </vt:variant>
      <vt:variant>
        <vt:lpwstr/>
      </vt:variant>
      <vt:variant>
        <vt:i4>4063289</vt:i4>
      </vt:variant>
      <vt:variant>
        <vt:i4>111</vt:i4>
      </vt:variant>
      <vt:variant>
        <vt:i4>0</vt:i4>
      </vt:variant>
      <vt:variant>
        <vt:i4>5</vt:i4>
      </vt:variant>
      <vt:variant>
        <vt:lpwstr>https://www.speedtest.net/</vt:lpwstr>
      </vt:variant>
      <vt:variant>
        <vt:lpwstr/>
      </vt:variant>
      <vt:variant>
        <vt:i4>7864377</vt:i4>
      </vt:variant>
      <vt:variant>
        <vt:i4>108</vt:i4>
      </vt:variant>
      <vt:variant>
        <vt:i4>0</vt:i4>
      </vt:variant>
      <vt:variant>
        <vt:i4>5</vt:i4>
      </vt:variant>
      <vt:variant>
        <vt:lpwstr>http://elearning-guide.apps01.yorku.ca/</vt:lpwstr>
      </vt:variant>
      <vt:variant>
        <vt:lpwstr/>
      </vt:variant>
      <vt:variant>
        <vt:i4>2162751</vt:i4>
      </vt:variant>
      <vt:variant>
        <vt:i4>105</vt:i4>
      </vt:variant>
      <vt:variant>
        <vt:i4>0</vt:i4>
      </vt:variant>
      <vt:variant>
        <vt:i4>5</vt:i4>
      </vt:variant>
      <vt:variant>
        <vt:lpwstr>https://student.computing.yorku.ca/</vt:lpwstr>
      </vt:variant>
      <vt:variant>
        <vt:lpwstr/>
      </vt:variant>
      <vt:variant>
        <vt:i4>4915233</vt:i4>
      </vt:variant>
      <vt:variant>
        <vt:i4>102</vt:i4>
      </vt:variant>
      <vt:variant>
        <vt:i4>0</vt:i4>
      </vt:variant>
      <vt:variant>
        <vt:i4>5</vt:i4>
      </vt:variant>
      <vt:variant>
        <vt:lpwstr>http://staff.computing.yorku.ca/wp-content/uploads/sites/3/2012/02/Zoom@YorkU-User-Reference-Guide.pdf</vt:lpwstr>
      </vt:variant>
      <vt:variant>
        <vt:lpwstr/>
      </vt:variant>
      <vt:variant>
        <vt:i4>7012373</vt:i4>
      </vt:variant>
      <vt:variant>
        <vt:i4>99</vt:i4>
      </vt:variant>
      <vt:variant>
        <vt:i4>0</vt:i4>
      </vt:variant>
      <vt:variant>
        <vt:i4>5</vt:i4>
      </vt:variant>
      <vt:variant>
        <vt:lpwstr>https://staff.computing.yorku.ca/wp-content/uploads/sites/3/2020/03/Zoom@YorkU-Best-Practicesv2.pdf</vt:lpwstr>
      </vt:variant>
      <vt:variant>
        <vt:lpwstr/>
      </vt:variant>
      <vt:variant>
        <vt:i4>2883683</vt:i4>
      </vt:variant>
      <vt:variant>
        <vt:i4>96</vt:i4>
      </vt:variant>
      <vt:variant>
        <vt:i4>0</vt:i4>
      </vt:variant>
      <vt:variant>
        <vt:i4>5</vt:i4>
      </vt:variant>
      <vt:variant>
        <vt:lpwstr>https://lthelp.yorku.ca/student-guide-to-moodle</vt:lpwstr>
      </vt:variant>
      <vt:variant>
        <vt:lpwstr/>
      </vt:variant>
      <vt:variant>
        <vt:i4>2162813</vt:i4>
      </vt:variant>
      <vt:variant>
        <vt:i4>93</vt:i4>
      </vt:variant>
      <vt:variant>
        <vt:i4>0</vt:i4>
      </vt:variant>
      <vt:variant>
        <vt:i4>5</vt:i4>
      </vt:variant>
      <vt:variant>
        <vt:lpwstr>https://infosec.yorku.ca/zoom-privacy-and-security/</vt:lpwstr>
      </vt:variant>
      <vt:variant>
        <vt:lpwstr/>
      </vt:variant>
      <vt:variant>
        <vt:i4>8192055</vt:i4>
      </vt:variant>
      <vt:variant>
        <vt:i4>90</vt:i4>
      </vt:variant>
      <vt:variant>
        <vt:i4>0</vt:i4>
      </vt:variant>
      <vt:variant>
        <vt:i4>5</vt:i4>
      </vt:variant>
      <vt:variant>
        <vt:lpwstr>https://www.yorku.ca/avptl/wp-content/uploads/sites/25/2020/08/2014-03-26-Common-Language-for-eLearning.pdf</vt:lpwstr>
      </vt:variant>
      <vt:variant>
        <vt:lpwstr/>
      </vt:variant>
      <vt:variant>
        <vt:i4>2687015</vt:i4>
      </vt:variant>
      <vt:variant>
        <vt:i4>87</vt:i4>
      </vt:variant>
      <vt:variant>
        <vt:i4>0</vt:i4>
      </vt:variant>
      <vt:variant>
        <vt:i4>5</vt:i4>
      </vt:variant>
      <vt:variant>
        <vt:lpwstr>https://w2prod.sis.yorku.ca/Apps/WebObjects/cdm</vt:lpwstr>
      </vt:variant>
      <vt:variant>
        <vt:lpwstr/>
      </vt:variant>
      <vt:variant>
        <vt:i4>2687015</vt:i4>
      </vt:variant>
      <vt:variant>
        <vt:i4>84</vt:i4>
      </vt:variant>
      <vt:variant>
        <vt:i4>0</vt:i4>
      </vt:variant>
      <vt:variant>
        <vt:i4>5</vt:i4>
      </vt:variant>
      <vt:variant>
        <vt:lpwstr>https://w2prod.sis.yorku.ca/Apps/WebObjects/cdm</vt:lpwstr>
      </vt:variant>
      <vt:variant>
        <vt:lpwstr/>
      </vt:variant>
      <vt:variant>
        <vt:i4>8192054</vt:i4>
      </vt:variant>
      <vt:variant>
        <vt:i4>81</vt:i4>
      </vt:variant>
      <vt:variant>
        <vt:i4>0</vt:i4>
      </vt:variant>
      <vt:variant>
        <vt:i4>5</vt:i4>
      </vt:variant>
      <vt:variant>
        <vt:lpwstr>https://www.youtube.com/watch?v=qNZi301-p8k</vt:lpwstr>
      </vt:variant>
      <vt:variant>
        <vt:lpwstr/>
      </vt:variant>
      <vt:variant>
        <vt:i4>2883636</vt:i4>
      </vt:variant>
      <vt:variant>
        <vt:i4>78</vt:i4>
      </vt:variant>
      <vt:variant>
        <vt:i4>0</vt:i4>
      </vt:variant>
      <vt:variant>
        <vt:i4>5</vt:i4>
      </vt:variant>
      <vt:variant>
        <vt:lpwstr>https://www.yorku.ca/laps/land-acknowledgement/</vt:lpwstr>
      </vt:variant>
      <vt:variant>
        <vt:lpwstr/>
      </vt:variant>
      <vt:variant>
        <vt:i4>6815802</vt:i4>
      </vt:variant>
      <vt:variant>
        <vt:i4>75</vt:i4>
      </vt:variant>
      <vt:variant>
        <vt:i4>0</vt:i4>
      </vt:variant>
      <vt:variant>
        <vt:i4>5</vt:i4>
      </vt:variant>
      <vt:variant>
        <vt:lpwstr>https://academicintegrity.org/college-and-university-educational-resources</vt:lpwstr>
      </vt:variant>
      <vt:variant>
        <vt:lpwstr/>
      </vt:variant>
      <vt:variant>
        <vt:i4>7209077</vt:i4>
      </vt:variant>
      <vt:variant>
        <vt:i4>72</vt:i4>
      </vt:variant>
      <vt:variant>
        <vt:i4>0</vt:i4>
      </vt:variant>
      <vt:variant>
        <vt:i4>5</vt:i4>
      </vt:variant>
      <vt:variant>
        <vt:lpwstr>https://www.yorku.ca/laps/student-success-toolkit/</vt:lpwstr>
      </vt:variant>
      <vt:variant>
        <vt:lpwstr/>
      </vt:variant>
      <vt:variant>
        <vt:i4>7929983</vt:i4>
      </vt:variant>
      <vt:variant>
        <vt:i4>69</vt:i4>
      </vt:variant>
      <vt:variant>
        <vt:i4>0</vt:i4>
      </vt:variant>
      <vt:variant>
        <vt:i4>5</vt:i4>
      </vt:variant>
      <vt:variant>
        <vt:lpwstr>https://www.yorku.ca/laps/eso/training/</vt:lpwstr>
      </vt:variant>
      <vt:variant>
        <vt:lpwstr/>
      </vt:variant>
      <vt:variant>
        <vt:i4>5374034</vt:i4>
      </vt:variant>
      <vt:variant>
        <vt:i4>66</vt:i4>
      </vt:variant>
      <vt:variant>
        <vt:i4>0</vt:i4>
      </vt:variant>
      <vt:variant>
        <vt:i4>5</vt:i4>
      </vt:variant>
      <vt:variant>
        <vt:lpwstr>https://www.yorku.ca/laps/faculty-staff/instructor-resources/going-digital/building-an-eclass-course/</vt:lpwstr>
      </vt:variant>
      <vt:variant>
        <vt:lpwstr/>
      </vt:variant>
      <vt:variant>
        <vt:i4>6815854</vt:i4>
      </vt:variant>
      <vt:variant>
        <vt:i4>63</vt:i4>
      </vt:variant>
      <vt:variant>
        <vt:i4>0</vt:i4>
      </vt:variant>
      <vt:variant>
        <vt:i4>5</vt:i4>
      </vt:variant>
      <vt:variant>
        <vt:lpwstr>https://bold.info.yorku.ca/interact-with-students/</vt:lpwstr>
      </vt:variant>
      <vt:variant>
        <vt:lpwstr/>
      </vt:variant>
      <vt:variant>
        <vt:i4>5373979</vt:i4>
      </vt:variant>
      <vt:variant>
        <vt:i4>60</vt:i4>
      </vt:variant>
      <vt:variant>
        <vt:i4>0</vt:i4>
      </vt:variant>
      <vt:variant>
        <vt:i4>5</vt:i4>
      </vt:variant>
      <vt:variant>
        <vt:lpwstr>https://ipo.info.yorku.ca/records-management/common-records-schedule/</vt:lpwstr>
      </vt:variant>
      <vt:variant>
        <vt:lpwstr/>
      </vt:variant>
      <vt:variant>
        <vt:i4>3473450</vt:i4>
      </vt:variant>
      <vt:variant>
        <vt:i4>57</vt:i4>
      </vt:variant>
      <vt:variant>
        <vt:i4>0</vt:i4>
      </vt:variant>
      <vt:variant>
        <vt:i4>5</vt:i4>
      </vt:variant>
      <vt:variant>
        <vt:lpwstr>https://www.yorku.ca/uit/hyflex-classrooms/</vt:lpwstr>
      </vt:variant>
      <vt:variant>
        <vt:lpwstr/>
      </vt:variant>
      <vt:variant>
        <vt:i4>3473447</vt:i4>
      </vt:variant>
      <vt:variant>
        <vt:i4>54</vt:i4>
      </vt:variant>
      <vt:variant>
        <vt:i4>0</vt:i4>
      </vt:variant>
      <vt:variant>
        <vt:i4>5</vt:i4>
      </vt:variant>
      <vt:variant>
        <vt:lpwstr>https://csdtl.info.yorku.ca/learning-packages/design-accessible-documents/</vt:lpwstr>
      </vt:variant>
      <vt:variant>
        <vt:lpwstr/>
      </vt:variant>
      <vt:variant>
        <vt:i4>1572940</vt:i4>
      </vt:variant>
      <vt:variant>
        <vt:i4>51</vt:i4>
      </vt:variant>
      <vt:variant>
        <vt:i4>0</vt:i4>
      </vt:variant>
      <vt:variant>
        <vt:i4>5</vt:i4>
      </vt:variant>
      <vt:variant>
        <vt:lpwstr>https://accessiblecampus.ca/tools-resources/educators-tool-kit/course-planning/writing-a-course-syllabus/</vt:lpwstr>
      </vt:variant>
      <vt:variant>
        <vt:lpwstr/>
      </vt:variant>
      <vt:variant>
        <vt:i4>786441</vt:i4>
      </vt:variant>
      <vt:variant>
        <vt:i4>48</vt:i4>
      </vt:variant>
      <vt:variant>
        <vt:i4>0</vt:i4>
      </vt:variant>
      <vt:variant>
        <vt:i4>5</vt:i4>
      </vt:variant>
      <vt:variant>
        <vt:lpwstr>https://support.microsoft.com/en-us/office/improve-accessibility-with-the-accessibility-checker-a16f6de0-2f39-4a2b-8bd8-5ad801426c7f</vt:lpwstr>
      </vt:variant>
      <vt:variant>
        <vt:lpwstr/>
      </vt:variant>
      <vt:variant>
        <vt:i4>5046288</vt:i4>
      </vt:variant>
      <vt:variant>
        <vt:i4>45</vt:i4>
      </vt:variant>
      <vt:variant>
        <vt:i4>0</vt:i4>
      </vt:variant>
      <vt:variant>
        <vt:i4>5</vt:i4>
      </vt:variant>
      <vt:variant>
        <vt:lpwstr>https://support.microsoft.com/en-us/office/add-a-heading-3eb8b917-56dc-4a17-891a-a026b2c790f2?ocmsassetid=ha010368882&amp;correlationid=b70e992b-1f0a-4a17-b14c-399588b00fd1&amp;ui=en-us&amp;rs=en-us&amp;ad=us</vt:lpwstr>
      </vt:variant>
      <vt:variant>
        <vt:lpwstr/>
      </vt:variant>
      <vt:variant>
        <vt:i4>786517</vt:i4>
      </vt:variant>
      <vt:variant>
        <vt:i4>42</vt:i4>
      </vt:variant>
      <vt:variant>
        <vt:i4>0</vt:i4>
      </vt:variant>
      <vt:variant>
        <vt:i4>5</vt:i4>
      </vt:variant>
      <vt:variant>
        <vt:lpwstr>https://www.yorku.ca/secretariat/policies/policies/academic-honesty-senate-policy-on/</vt:lpwstr>
      </vt:variant>
      <vt:variant>
        <vt:lpwstr/>
      </vt:variant>
      <vt:variant>
        <vt:i4>852039</vt:i4>
      </vt:variant>
      <vt:variant>
        <vt:i4>39</vt:i4>
      </vt:variant>
      <vt:variant>
        <vt:i4>0</vt:i4>
      </vt:variant>
      <vt:variant>
        <vt:i4>5</vt:i4>
      </vt:variant>
      <vt:variant>
        <vt:lpwstr>https://www.yorku.ca/unit/vpacad/academic-integrity/instructors-and-tas/</vt:lpwstr>
      </vt:variant>
      <vt:variant>
        <vt:lpwstr/>
      </vt:variant>
      <vt:variant>
        <vt:i4>4325462</vt:i4>
      </vt:variant>
      <vt:variant>
        <vt:i4>36</vt:i4>
      </vt:variant>
      <vt:variant>
        <vt:i4>0</vt:i4>
      </vt:variant>
      <vt:variant>
        <vt:i4>5</vt:i4>
      </vt:variant>
      <vt:variant>
        <vt:lpwstr>https://www.yorku.ca/laps/faculty-staff/instructor-resources/going-digital/promoting-academic-integrity/</vt:lpwstr>
      </vt:variant>
      <vt:variant>
        <vt:lpwstr/>
      </vt:variant>
      <vt:variant>
        <vt:i4>115</vt:i4>
      </vt:variant>
      <vt:variant>
        <vt:i4>33</vt:i4>
      </vt:variant>
      <vt:variant>
        <vt:i4>0</vt:i4>
      </vt:variant>
      <vt:variant>
        <vt:i4>5</vt:i4>
      </vt:variant>
      <vt:variant>
        <vt:lpwstr>http://udloncampus.cast.org/page/assessment_udl</vt:lpwstr>
      </vt:variant>
      <vt:variant>
        <vt:lpwstr/>
      </vt:variant>
      <vt:variant>
        <vt:i4>5177421</vt:i4>
      </vt:variant>
      <vt:variant>
        <vt:i4>30</vt:i4>
      </vt:variant>
      <vt:variant>
        <vt:i4>0</vt:i4>
      </vt:variant>
      <vt:variant>
        <vt:i4>5</vt:i4>
      </vt:variant>
      <vt:variant>
        <vt:lpwstr>https://www.yorku.ca/teachingcommons/assessment/</vt:lpwstr>
      </vt:variant>
      <vt:variant>
        <vt:lpwstr/>
      </vt:variant>
      <vt:variant>
        <vt:i4>1245261</vt:i4>
      </vt:variant>
      <vt:variant>
        <vt:i4>27</vt:i4>
      </vt:variant>
      <vt:variant>
        <vt:i4>0</vt:i4>
      </vt:variant>
      <vt:variant>
        <vt:i4>5</vt:i4>
      </vt:variant>
      <vt:variant>
        <vt:lpwstr>https://registrar.yorku.ca/enrol/dates/2022-2023/fall-winter</vt:lpwstr>
      </vt:variant>
      <vt:variant>
        <vt:lpwstr/>
      </vt:variant>
      <vt:variant>
        <vt:i4>1572871</vt:i4>
      </vt:variant>
      <vt:variant>
        <vt:i4>24</vt:i4>
      </vt:variant>
      <vt:variant>
        <vt:i4>0</vt:i4>
      </vt:variant>
      <vt:variant>
        <vt:i4>5</vt:i4>
      </vt:variant>
      <vt:variant>
        <vt:lpwstr>https://www.yorku.ca/secretariat/policies/policies/limits-on-the-worth-of-examinations-in-the-final-classes-of-a-term-policy/</vt:lpwstr>
      </vt:variant>
      <vt:variant>
        <vt:lpwstr/>
      </vt:variant>
      <vt:variant>
        <vt:i4>1245261</vt:i4>
      </vt:variant>
      <vt:variant>
        <vt:i4>21</vt:i4>
      </vt:variant>
      <vt:variant>
        <vt:i4>0</vt:i4>
      </vt:variant>
      <vt:variant>
        <vt:i4>5</vt:i4>
      </vt:variant>
      <vt:variant>
        <vt:lpwstr>https://registrar.yorku.ca/enrol/dates/2022-2023/fall-winter</vt:lpwstr>
      </vt:variant>
      <vt:variant>
        <vt:lpwstr/>
      </vt:variant>
      <vt:variant>
        <vt:i4>7077942</vt:i4>
      </vt:variant>
      <vt:variant>
        <vt:i4>18</vt:i4>
      </vt:variant>
      <vt:variant>
        <vt:i4>0</vt:i4>
      </vt:variant>
      <vt:variant>
        <vt:i4>5</vt:i4>
      </vt:variant>
      <vt:variant>
        <vt:lpwstr>https://secretariat-policies.info.yorku.ca/policies/grading-scheme-and-feedback-policy/</vt:lpwstr>
      </vt:variant>
      <vt:variant>
        <vt:lpwstr/>
      </vt:variant>
      <vt:variant>
        <vt:i4>7667723</vt:i4>
      </vt:variant>
      <vt:variant>
        <vt:i4>15</vt:i4>
      </vt:variant>
      <vt:variant>
        <vt:i4>0</vt:i4>
      </vt:variant>
      <vt:variant>
        <vt:i4>5</vt:i4>
      </vt:variant>
      <vt:variant>
        <vt:lpwstr>https://www.bookstore.yorku.ca/site_faculty.asp?</vt:lpwstr>
      </vt:variant>
      <vt:variant>
        <vt:lpwstr/>
      </vt:variant>
      <vt:variant>
        <vt:i4>7995457</vt:i4>
      </vt:variant>
      <vt:variant>
        <vt:i4>12</vt:i4>
      </vt:variant>
      <vt:variant>
        <vt:i4>0</vt:i4>
      </vt:variant>
      <vt:variant>
        <vt:i4>5</vt:i4>
      </vt:variant>
      <vt:variant>
        <vt:lpwstr>mailto:copy@yorku.ca</vt:lpwstr>
      </vt:variant>
      <vt:variant>
        <vt:lpwstr/>
      </vt:variant>
      <vt:variant>
        <vt:i4>1769560</vt:i4>
      </vt:variant>
      <vt:variant>
        <vt:i4>9</vt:i4>
      </vt:variant>
      <vt:variant>
        <vt:i4>0</vt:i4>
      </vt:variant>
      <vt:variant>
        <vt:i4>5</vt:i4>
      </vt:variant>
      <vt:variant>
        <vt:lpwstr>https://copyright.info.yorku.ca/</vt:lpwstr>
      </vt:variant>
      <vt:variant>
        <vt:lpwstr/>
      </vt:variant>
      <vt:variant>
        <vt:i4>4194325</vt:i4>
      </vt:variant>
      <vt:variant>
        <vt:i4>6</vt:i4>
      </vt:variant>
      <vt:variant>
        <vt:i4>0</vt:i4>
      </vt:variant>
      <vt:variant>
        <vt:i4>5</vt:i4>
      </vt:variant>
      <vt:variant>
        <vt:lpwstr>https://www.yorku.ca/secretariat/senate/academic-standards-curriculum-and-pedagogy-committee/</vt:lpwstr>
      </vt:variant>
      <vt:variant>
        <vt:lpwstr/>
      </vt:variant>
      <vt:variant>
        <vt:i4>7929966</vt:i4>
      </vt:variant>
      <vt:variant>
        <vt:i4>3</vt:i4>
      </vt:variant>
      <vt:variant>
        <vt:i4>0</vt:i4>
      </vt:variant>
      <vt:variant>
        <vt:i4>5</vt:i4>
      </vt:variant>
      <vt:variant>
        <vt:lpwstr>https://secretariat.info.yorku.ca/files/CourseInformationForStudentsAugust2012-.pdf?x45720</vt:lpwstr>
      </vt:variant>
      <vt:variant>
        <vt:lpwstr/>
      </vt:variant>
      <vt:variant>
        <vt:i4>4915277</vt:i4>
      </vt:variant>
      <vt:variant>
        <vt:i4>0</vt:i4>
      </vt:variant>
      <vt:variant>
        <vt:i4>0</vt:i4>
      </vt:variant>
      <vt:variant>
        <vt:i4>5</vt:i4>
      </vt:variant>
      <vt:variant>
        <vt:lpwstr>https://www.yorku.ca/secretariat/wp-content/uploads/sites/107/2021/06/Course-Outline-Guidelines_FINAL_May-21-2021.pdf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Shakira Bacchus</cp:lastModifiedBy>
  <cp:revision>2</cp:revision>
  <cp:lastPrinted>2021-10-06T15:59:00Z</cp:lastPrinted>
  <dcterms:created xsi:type="dcterms:W3CDTF">2022-08-29T16:09:00Z</dcterms:created>
  <dcterms:modified xsi:type="dcterms:W3CDTF">2022-08-29T16:09:00Z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y fmtid="{D5CDD505-2E9C-101B-9397-08002B2CF9AE}" pid="3" name="MSIP_Label_034a106e-6316-442c-ad35-738afd673d2b_Enabled">
    <vt:lpwstr>true</vt:lpwstr>
  </property>
  <property fmtid="{D5CDD505-2E9C-101B-9397-08002B2CF9AE}" pid="4" name="MSIP_Label_034a106e-6316-442c-ad35-738afd673d2b_SetDate">
    <vt:lpwstr>2022-08-27T17:38:43Z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97a4d5a7-edb7-41b3-8575-d17e0442d3a7</vt:lpwstr>
  </property>
  <property fmtid="{D5CDD505-2E9C-101B-9397-08002B2CF9AE}" pid="9" name="MSIP_Label_034a106e-6316-442c-ad35-738afd673d2b_ContentBits">
    <vt:lpwstr>0</vt:lpwstr>
  </property>
</Properties>
</file>