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3401" w14:textId="77777777" w:rsidR="007F11FD" w:rsidRPr="0026083B" w:rsidRDefault="007F11FD" w:rsidP="007F33E5">
      <w:pPr>
        <w:widowControl w:val="0"/>
        <w:autoSpaceDE w:val="0"/>
        <w:autoSpaceDN w:val="0"/>
        <w:adjustRightInd w:val="0"/>
        <w:rPr>
          <w:b/>
        </w:rPr>
      </w:pPr>
      <w:r w:rsidRPr="0026083B">
        <w:rPr>
          <w:noProof/>
        </w:rPr>
        <mc:AlternateContent>
          <mc:Choice Requires="wps">
            <w:drawing>
              <wp:anchor distT="0" distB="0" distL="114300" distR="114300" simplePos="0" relativeHeight="251659264" behindDoc="0" locked="0" layoutInCell="1" allowOverlap="1" wp14:anchorId="7C97DDBB" wp14:editId="69224BC3">
                <wp:simplePos x="0" y="0"/>
                <wp:positionH relativeFrom="column">
                  <wp:posOffset>571500</wp:posOffset>
                </wp:positionH>
                <wp:positionV relativeFrom="paragraph">
                  <wp:posOffset>0</wp:posOffset>
                </wp:positionV>
                <wp:extent cx="5600700" cy="914400"/>
                <wp:effectExtent l="0" t="0" r="0" b="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24CC5298" w14:textId="7DA39ECC" w:rsidR="007F11FD" w:rsidRPr="00E5405D" w:rsidRDefault="007F11FD" w:rsidP="007F11FD">
                            <w:pPr>
                              <w:widowControl w:val="0"/>
                              <w:autoSpaceDE w:val="0"/>
                              <w:autoSpaceDN w:val="0"/>
                              <w:adjustRightInd w:val="0"/>
                              <w:rPr>
                                <w:sz w:val="32"/>
                                <w:szCs w:val="32"/>
                              </w:rPr>
                            </w:pPr>
                            <w:r w:rsidRPr="00E5405D">
                              <w:rPr>
                                <w:b/>
                                <w:sz w:val="32"/>
                                <w:szCs w:val="32"/>
                              </w:rPr>
                              <w:t>AP/ADMS 3660</w:t>
                            </w:r>
                            <w:r>
                              <w:rPr>
                                <w:b/>
                                <w:sz w:val="32"/>
                                <w:szCs w:val="32"/>
                              </w:rPr>
                              <w:t xml:space="preserve"> Section </w:t>
                            </w:r>
                            <w:r w:rsidR="00FA0B31">
                              <w:rPr>
                                <w:b/>
                                <w:sz w:val="32"/>
                                <w:szCs w:val="32"/>
                              </w:rPr>
                              <w:t>R</w:t>
                            </w:r>
                          </w:p>
                          <w:p w14:paraId="4D894E23" w14:textId="77777777" w:rsidR="007F11FD" w:rsidRPr="00E5405D" w:rsidRDefault="007F11FD" w:rsidP="007F11FD">
                            <w:pPr>
                              <w:pStyle w:val="BodyText"/>
                              <w:ind w:left="0"/>
                              <w:rPr>
                                <w:b/>
                                <w:sz w:val="32"/>
                                <w:szCs w:val="32"/>
                              </w:rPr>
                            </w:pPr>
                            <w:r w:rsidRPr="00E5405D">
                              <w:rPr>
                                <w:b/>
                                <w:sz w:val="32"/>
                                <w:szCs w:val="32"/>
                              </w:rPr>
                              <w:t xml:space="preserve">Business Ethics and Corporate Social Responsibility </w:t>
                            </w:r>
                          </w:p>
                          <w:p w14:paraId="2787620B" w14:textId="77777777" w:rsidR="007F11FD" w:rsidRPr="00E5405D" w:rsidRDefault="007F11FD" w:rsidP="007F11FD">
                            <w:pPr>
                              <w:rPr>
                                <w:sz w:val="32"/>
                                <w:szCs w:val="32"/>
                              </w:rPr>
                            </w:pPr>
                            <w:r w:rsidRPr="00E5405D">
                              <w:rPr>
                                <w:sz w:val="22"/>
                                <w:szCs w:val="22"/>
                              </w:rPr>
                              <w:t>School of Administrative Studies, Faculty of Liberal and Professional Studies</w:t>
                            </w:r>
                          </w:p>
                          <w:p w14:paraId="0FC904DC" w14:textId="77777777" w:rsidR="007F11FD" w:rsidRPr="00E5405D" w:rsidRDefault="007F11FD" w:rsidP="007F11FD">
                            <w:pPr>
                              <w:pStyle w:val="BodyText"/>
                              <w:rPr>
                                <w:b/>
                                <w:sz w:val="32"/>
                                <w:szCs w:val="32"/>
                              </w:rPr>
                            </w:pPr>
                          </w:p>
                          <w:p w14:paraId="2DCC1CA0" w14:textId="77777777" w:rsidR="007F11FD" w:rsidRPr="00E5405D" w:rsidRDefault="007F11FD" w:rsidP="007F11FD">
                            <w:pPr>
                              <w:rPr>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7DDBB" id="_x0000_t202" coordsize="21600,21600" o:spt="202" path="m,l,21600r21600,l21600,xe">
                <v:stroke joinstyle="miter"/>
                <v:path gradientshapeok="t" o:connecttype="rect"/>
              </v:shapetype>
              <v:shape id="Text Box 2" o:spid="_x0000_s1026" type="#_x0000_t202" style="position:absolute;margin-left:45pt;margin-top:0;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L1wEAAKEDAAAOAAAAZHJzL2Uyb0RvYy54bWysU8Fu1DAQvSPxD5bvbLJVKRBttiqtipAK&#10;RSp8gOPYG4vEY2a8myxfz9jZbhd6q7hYM/bkzXtvJqvLaejFziA58LVcLkopjNfQOr+p5Y/vt2/e&#10;S0FR+Vb14E0t94bk5fr1q9UYKnMGHfStQcEgnqox1LKLMVRFQbozg6IFBOP50QIOKnKKm6JFNTL6&#10;0BdnZXlRjIBtQNCGiG9v5ke5zvjWGh3vrSUTRV9L5hbzifls0lmsV6raoAqd0wca6gUsBuU8Nz1C&#10;3aioxBbdM6jBaQQCGxcahgKsddpkDaxmWf6j5qFTwWQtbA6Fo030/2D1191D+IYiTh9h4gFmERTu&#10;QP8k4eG6U35jrhBh7IxqufEyWVaMgarDp8lqqiiBNOMXaHnIahshA00Wh+QK6xSMzgPYH003UxSa&#10;L99elOW7kp80v31Ynp9znFqo6vHrgBQ/GRhECmqJPNSMrnZ3FOfSx5LUzMOt6/s82N7/dcGY6Saz&#10;T4Rn6nFqJq5OKhpo96wDYd4T3msOOsDfUoy8I7WkX1uFRor+s2cvMlteqtMET5PmNFFeM1QtoxRz&#10;eB3nRdwGdJuOO83ue7hi/6zL0p5YHXjzHmRzDjubFu00z1VPf9b6DwAAAP//AwBQSwMEFAAGAAgA&#10;AAAhADmayhDbAAAABwEAAA8AAABkcnMvZG93bnJldi54bWxMj81OwzAQhO9IvIO1SNyoTVVIm8ap&#10;UBEPQEHi6sTbJKq9jmLnhz49ywkuq13NaPab4rB4JyYcYhdIw+NKgUCqg+2o0fD58fawBRGTIWtc&#10;INTwjREO5e1NYXIbZnrH6ZQawSEUc6OhTanPpYx1i97EVeiRWDuHwZvE59BIO5iZw72Ta6WepTcd&#10;8YfW9Hhssb6cRq+hvo6v22NXTfM1+8qqpXVPZ3Ja398tL3sQCZf0Z4ZffEaHkpmqMJKNwmnYKa6S&#10;NPBkdZeteanYttkokGUh//OXPwAAAP//AwBQSwECLQAUAAYACAAAACEAtoM4kv4AAADhAQAAEwAA&#10;AAAAAAAAAAAAAAAAAAAAW0NvbnRlbnRfVHlwZXNdLnhtbFBLAQItABQABgAIAAAAIQA4/SH/1gAA&#10;AJQBAAALAAAAAAAAAAAAAAAAAC8BAABfcmVscy8ucmVsc1BLAQItABQABgAIAAAAIQAvWy+L1wEA&#10;AKEDAAAOAAAAAAAAAAAAAAAAAC4CAABkcnMvZTJvRG9jLnhtbFBLAQItABQABgAIAAAAIQA5msoQ&#10;2wAAAAcBAAAPAAAAAAAAAAAAAAAAADEEAABkcnMvZG93bnJldi54bWxQSwUGAAAAAAQABADzAAAA&#10;OQUAAAAA&#10;" filled="f" stroked="f">
                <v:textbox inset=",7.2pt,,7.2pt">
                  <w:txbxContent>
                    <w:p w14:paraId="24CC5298" w14:textId="7DA39ECC" w:rsidR="007F11FD" w:rsidRPr="00E5405D" w:rsidRDefault="007F11FD" w:rsidP="007F11FD">
                      <w:pPr>
                        <w:widowControl w:val="0"/>
                        <w:autoSpaceDE w:val="0"/>
                        <w:autoSpaceDN w:val="0"/>
                        <w:adjustRightInd w:val="0"/>
                        <w:rPr>
                          <w:sz w:val="32"/>
                          <w:szCs w:val="32"/>
                        </w:rPr>
                      </w:pPr>
                      <w:r w:rsidRPr="00E5405D">
                        <w:rPr>
                          <w:b/>
                          <w:sz w:val="32"/>
                          <w:szCs w:val="32"/>
                        </w:rPr>
                        <w:t>AP/ADMS 3660</w:t>
                      </w:r>
                      <w:r>
                        <w:rPr>
                          <w:b/>
                          <w:sz w:val="32"/>
                          <w:szCs w:val="32"/>
                        </w:rPr>
                        <w:t xml:space="preserve"> Section </w:t>
                      </w:r>
                      <w:r w:rsidR="00FA0B31">
                        <w:rPr>
                          <w:b/>
                          <w:sz w:val="32"/>
                          <w:szCs w:val="32"/>
                        </w:rPr>
                        <w:t>R</w:t>
                      </w:r>
                    </w:p>
                    <w:p w14:paraId="4D894E23" w14:textId="77777777" w:rsidR="007F11FD" w:rsidRPr="00E5405D" w:rsidRDefault="007F11FD" w:rsidP="007F11FD">
                      <w:pPr>
                        <w:pStyle w:val="BodyText"/>
                        <w:ind w:left="0"/>
                        <w:rPr>
                          <w:b/>
                          <w:sz w:val="32"/>
                          <w:szCs w:val="32"/>
                        </w:rPr>
                      </w:pPr>
                      <w:r w:rsidRPr="00E5405D">
                        <w:rPr>
                          <w:b/>
                          <w:sz w:val="32"/>
                          <w:szCs w:val="32"/>
                        </w:rPr>
                        <w:t xml:space="preserve">Business Ethics and Corporate Social Responsibility </w:t>
                      </w:r>
                    </w:p>
                    <w:p w14:paraId="2787620B" w14:textId="77777777" w:rsidR="007F11FD" w:rsidRPr="00E5405D" w:rsidRDefault="007F11FD" w:rsidP="007F11FD">
                      <w:pPr>
                        <w:rPr>
                          <w:sz w:val="32"/>
                          <w:szCs w:val="32"/>
                        </w:rPr>
                      </w:pPr>
                      <w:r w:rsidRPr="00E5405D">
                        <w:rPr>
                          <w:sz w:val="22"/>
                          <w:szCs w:val="22"/>
                        </w:rPr>
                        <w:t>School of Administrative Studies, Faculty of Liberal and Professional Studies</w:t>
                      </w:r>
                    </w:p>
                    <w:p w14:paraId="0FC904DC" w14:textId="77777777" w:rsidR="007F11FD" w:rsidRPr="00E5405D" w:rsidRDefault="007F11FD" w:rsidP="007F11FD">
                      <w:pPr>
                        <w:pStyle w:val="BodyText"/>
                        <w:rPr>
                          <w:b/>
                          <w:sz w:val="32"/>
                          <w:szCs w:val="32"/>
                        </w:rPr>
                      </w:pPr>
                    </w:p>
                    <w:p w14:paraId="2DCC1CA0" w14:textId="77777777" w:rsidR="007F11FD" w:rsidRPr="00E5405D" w:rsidRDefault="007F11FD" w:rsidP="007F11FD">
                      <w:pPr>
                        <w:rPr>
                          <w:sz w:val="32"/>
                          <w:szCs w:val="32"/>
                        </w:rPr>
                      </w:pPr>
                    </w:p>
                  </w:txbxContent>
                </v:textbox>
                <w10:wrap type="tight"/>
              </v:shape>
            </w:pict>
          </mc:Fallback>
        </mc:AlternateContent>
      </w:r>
      <w:r w:rsidRPr="0026083B">
        <w:rPr>
          <w:noProof/>
        </w:rPr>
        <w:drawing>
          <wp:inline distT="0" distB="0" distL="0" distR="0" wp14:anchorId="63C1695B" wp14:editId="0DF3A905">
            <wp:extent cx="431800" cy="685800"/>
            <wp:effectExtent l="0" t="0" r="0" b="0"/>
            <wp:docPr id="2"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685800"/>
                    </a:xfrm>
                    <a:prstGeom prst="rect">
                      <a:avLst/>
                    </a:prstGeom>
                    <a:noFill/>
                    <a:ln>
                      <a:noFill/>
                    </a:ln>
                  </pic:spPr>
                </pic:pic>
              </a:graphicData>
            </a:graphic>
          </wp:inline>
        </w:drawing>
      </w:r>
      <w:r w:rsidRPr="0026083B">
        <w:rPr>
          <w:b/>
        </w:rPr>
        <w:t xml:space="preserve">    </w:t>
      </w:r>
    </w:p>
    <w:p w14:paraId="62BBF117" w14:textId="77777777" w:rsidR="007F11FD" w:rsidRPr="0026083B" w:rsidRDefault="007F11FD" w:rsidP="007F33E5"/>
    <w:p w14:paraId="5F1CDA64" w14:textId="77777777" w:rsidR="007F11FD" w:rsidRPr="0026083B" w:rsidRDefault="007F11FD" w:rsidP="007F33E5">
      <w:pPr>
        <w:rPr>
          <w:b/>
        </w:rPr>
      </w:pPr>
    </w:p>
    <w:tbl>
      <w:tblPr>
        <w:tblStyle w:val="TableGrid"/>
        <w:tblW w:w="0" w:type="auto"/>
        <w:shd w:val="solid" w:color="auto" w:fill="auto"/>
        <w:tblLook w:val="04A0" w:firstRow="1" w:lastRow="0" w:firstColumn="1" w:lastColumn="0" w:noHBand="0" w:noVBand="1"/>
      </w:tblPr>
      <w:tblGrid>
        <w:gridCol w:w="8630"/>
      </w:tblGrid>
      <w:tr w:rsidR="007F11FD" w:rsidRPr="0026083B" w14:paraId="3A899D62" w14:textId="77777777" w:rsidTr="00E73F69">
        <w:tc>
          <w:tcPr>
            <w:tcW w:w="8856" w:type="dxa"/>
            <w:shd w:val="solid" w:color="auto" w:fill="auto"/>
          </w:tcPr>
          <w:p w14:paraId="70F322C4" w14:textId="77777777" w:rsidR="007F11FD" w:rsidRPr="0026083B" w:rsidRDefault="007F11FD" w:rsidP="007F33E5">
            <w:pPr>
              <w:rPr>
                <w:b/>
              </w:rPr>
            </w:pPr>
            <w:r w:rsidRPr="0026083B">
              <w:rPr>
                <w:b/>
              </w:rPr>
              <w:t>ONLINE COURSE DELIVERY</w:t>
            </w:r>
          </w:p>
        </w:tc>
      </w:tr>
    </w:tbl>
    <w:p w14:paraId="4C678CE5" w14:textId="77777777" w:rsidR="007F11FD" w:rsidRPr="0026083B" w:rsidRDefault="007F11FD" w:rsidP="007F33E5"/>
    <w:p w14:paraId="3B95144B" w14:textId="631BA2F0" w:rsidR="007F11FD" w:rsidRPr="0026083B" w:rsidRDefault="007F11FD" w:rsidP="007F33E5">
      <w:pPr>
        <w:pStyle w:val="ListParagraph"/>
        <w:numPr>
          <w:ilvl w:val="0"/>
          <w:numId w:val="10"/>
        </w:numPr>
        <w:rPr>
          <w:rFonts w:ascii="Arial" w:hAnsi="Arial" w:cs="Arial"/>
        </w:rPr>
      </w:pPr>
      <w:r w:rsidRPr="0026083B">
        <w:rPr>
          <w:rFonts w:ascii="Arial" w:hAnsi="Arial" w:cs="Arial"/>
        </w:rPr>
        <w:t xml:space="preserve">This </w:t>
      </w:r>
      <w:r>
        <w:rPr>
          <w:rFonts w:ascii="Arial" w:hAnsi="Arial" w:cs="Arial"/>
        </w:rPr>
        <w:t>course will be delivered in person. However, quizzes will be online and asynchronous.</w:t>
      </w:r>
    </w:p>
    <w:p w14:paraId="613858B0" w14:textId="77777777" w:rsidR="007F11FD" w:rsidRPr="0026083B" w:rsidRDefault="007F11FD" w:rsidP="007F33E5"/>
    <w:p w14:paraId="49AF30CD" w14:textId="10C57AA3" w:rsidR="007F11FD" w:rsidRPr="0026083B" w:rsidRDefault="007F11FD" w:rsidP="007F33E5">
      <w:pPr>
        <w:ind w:left="5760" w:hanging="5760"/>
        <w:rPr>
          <w:b/>
        </w:rPr>
      </w:pPr>
      <w:r>
        <w:rPr>
          <w:b/>
          <w:sz w:val="22"/>
          <w:szCs w:val="22"/>
        </w:rPr>
        <w:t xml:space="preserve">Lectures: </w:t>
      </w:r>
      <w:r w:rsidR="007E658F">
        <w:rPr>
          <w:b/>
          <w:sz w:val="22"/>
          <w:szCs w:val="22"/>
        </w:rPr>
        <w:t>Wednesday</w:t>
      </w:r>
      <w:r>
        <w:rPr>
          <w:b/>
          <w:sz w:val="22"/>
          <w:szCs w:val="22"/>
        </w:rPr>
        <w:t xml:space="preserve"> at 7pm in</w:t>
      </w:r>
      <w:r w:rsidR="00AC113E">
        <w:rPr>
          <w:b/>
          <w:sz w:val="22"/>
          <w:szCs w:val="22"/>
        </w:rPr>
        <w:t xml:space="preserve"> </w:t>
      </w:r>
      <w:r w:rsidR="007A3968" w:rsidRPr="007A3968">
        <w:rPr>
          <w:b/>
          <w:sz w:val="22"/>
          <w:szCs w:val="22"/>
        </w:rPr>
        <w:t>DB 0005</w:t>
      </w:r>
    </w:p>
    <w:p w14:paraId="60F012A5" w14:textId="77777777" w:rsidR="007F11FD" w:rsidRPr="0026083B" w:rsidRDefault="007F11FD" w:rsidP="007F33E5">
      <w:pPr>
        <w:ind w:left="5760" w:hanging="5760"/>
        <w:rPr>
          <w:b/>
        </w:rPr>
      </w:pPr>
    </w:p>
    <w:p w14:paraId="75082C8A" w14:textId="77777777" w:rsidR="007F11FD" w:rsidRPr="0026083B" w:rsidRDefault="007F11FD" w:rsidP="007F33E5">
      <w:pPr>
        <w:ind w:left="5760" w:hanging="5760"/>
      </w:pPr>
      <w:r w:rsidRPr="0026083B">
        <w:t>Course Director:</w:t>
      </w:r>
      <w:r w:rsidRPr="0026083B">
        <w:rPr>
          <w:b/>
        </w:rPr>
        <w:t xml:space="preserve">       </w:t>
      </w:r>
      <w:r>
        <w:t>Allan Greenbaum, PhD</w:t>
      </w:r>
      <w:r w:rsidRPr="0026083B">
        <w:t xml:space="preserve">  </w:t>
      </w:r>
    </w:p>
    <w:p w14:paraId="55A199DA" w14:textId="77777777" w:rsidR="007F11FD" w:rsidRPr="0026083B" w:rsidRDefault="007F11FD" w:rsidP="007F33E5">
      <w:pPr>
        <w:tabs>
          <w:tab w:val="left" w:pos="1440"/>
          <w:tab w:val="left" w:pos="2970"/>
        </w:tabs>
      </w:pPr>
      <w:r w:rsidRPr="0026083B">
        <w:t>E-mail:</w:t>
      </w:r>
      <w:r w:rsidRPr="0026083B">
        <w:tab/>
        <w:t xml:space="preserve">        </w:t>
      </w:r>
      <w:hyperlink r:id="rId8" w:history="1">
        <w:r w:rsidRPr="00747A57">
          <w:rPr>
            <w:rStyle w:val="Hyperlink"/>
          </w:rPr>
          <w:t>allanjgreenbaum@gmail.com</w:t>
        </w:r>
      </w:hyperlink>
      <w:r>
        <w:t xml:space="preserve"> eggplant</w:t>
      </w:r>
      <w:r w:rsidRPr="0026083B">
        <w:t xml:space="preserve">@yorku.ca </w:t>
      </w:r>
    </w:p>
    <w:p w14:paraId="33981371" w14:textId="02597CA5" w:rsidR="007F11FD" w:rsidRPr="0026083B" w:rsidRDefault="007F11FD" w:rsidP="007F33E5">
      <w:pPr>
        <w:tabs>
          <w:tab w:val="left" w:pos="1440"/>
          <w:tab w:val="left" w:pos="2970"/>
        </w:tabs>
        <w:ind w:left="1440" w:hanging="1440"/>
      </w:pPr>
      <w:r w:rsidRPr="0026083B">
        <w:t>Office hours:  Scheduled by appointment</w:t>
      </w:r>
      <w:r w:rsidR="00EF3225">
        <w:t>.</w:t>
      </w:r>
      <w:r w:rsidRPr="0026083B">
        <w:t xml:space="preserve"> </w:t>
      </w:r>
    </w:p>
    <w:p w14:paraId="6C2EA852" w14:textId="77777777" w:rsidR="007F11FD" w:rsidRPr="0026083B" w:rsidRDefault="007F11FD" w:rsidP="007F33E5">
      <w:pPr>
        <w:pStyle w:val="Header"/>
        <w:tabs>
          <w:tab w:val="clear" w:pos="4320"/>
          <w:tab w:val="clear" w:pos="8640"/>
          <w:tab w:val="left" w:pos="2970"/>
        </w:tabs>
      </w:pPr>
    </w:p>
    <w:p w14:paraId="705B4820" w14:textId="77777777" w:rsidR="007F11FD" w:rsidRDefault="007F11FD" w:rsidP="007F33E5">
      <w:pPr>
        <w:rPr>
          <w:lang w:val="en-GB"/>
        </w:rPr>
      </w:pPr>
    </w:p>
    <w:p w14:paraId="78EAE896" w14:textId="77777777" w:rsidR="007F11FD" w:rsidRDefault="007F11FD" w:rsidP="007F33E5">
      <w:pPr>
        <w:rPr>
          <w:lang w:val="en-GB"/>
        </w:rPr>
      </w:pPr>
    </w:p>
    <w:p w14:paraId="66E9B129" w14:textId="77777777" w:rsidR="007F11FD" w:rsidRPr="0026083B" w:rsidRDefault="007F11FD" w:rsidP="007F33E5">
      <w:pPr>
        <w:rPr>
          <w:lang w:val="en-GB"/>
        </w:rPr>
      </w:pPr>
    </w:p>
    <w:p w14:paraId="2E3E56AD" w14:textId="77777777" w:rsidR="007F11FD" w:rsidRPr="0026083B" w:rsidRDefault="007F11FD" w:rsidP="007F33E5">
      <w:pPr>
        <w:rPr>
          <w:lang w:val="en-GB"/>
        </w:rPr>
      </w:pPr>
    </w:p>
    <w:tbl>
      <w:tblPr>
        <w:tblStyle w:val="TableGrid"/>
        <w:tblW w:w="0" w:type="auto"/>
        <w:shd w:val="solid" w:color="auto" w:fill="auto"/>
        <w:tblLook w:val="04A0" w:firstRow="1" w:lastRow="0" w:firstColumn="1" w:lastColumn="0" w:noHBand="0" w:noVBand="1"/>
      </w:tblPr>
      <w:tblGrid>
        <w:gridCol w:w="8630"/>
      </w:tblGrid>
      <w:tr w:rsidR="007F11FD" w:rsidRPr="0026083B" w14:paraId="34143385" w14:textId="77777777" w:rsidTr="00E73F69">
        <w:tc>
          <w:tcPr>
            <w:tcW w:w="8630" w:type="dxa"/>
            <w:shd w:val="solid" w:color="auto" w:fill="auto"/>
          </w:tcPr>
          <w:p w14:paraId="288FEA17" w14:textId="77777777" w:rsidR="007F11FD" w:rsidRPr="0026083B" w:rsidRDefault="007F11FD" w:rsidP="007F33E5">
            <w:pPr>
              <w:pStyle w:val="Header"/>
              <w:tabs>
                <w:tab w:val="clear" w:pos="4320"/>
                <w:tab w:val="clear" w:pos="8640"/>
                <w:tab w:val="left" w:pos="2970"/>
              </w:tabs>
            </w:pPr>
            <w:r w:rsidRPr="0026083B">
              <w:rPr>
                <w:b/>
              </w:rPr>
              <w:t>COURSE DESCRIPTION</w:t>
            </w:r>
          </w:p>
        </w:tc>
      </w:tr>
    </w:tbl>
    <w:p w14:paraId="060953E1" w14:textId="77777777" w:rsidR="007F11FD" w:rsidRPr="0026083B" w:rsidRDefault="007F11FD" w:rsidP="007F33E5">
      <w:pPr>
        <w:pStyle w:val="BodyText"/>
        <w:ind w:left="0"/>
      </w:pPr>
    </w:p>
    <w:p w14:paraId="2EE39B0F" w14:textId="50C07E23" w:rsidR="007F11FD" w:rsidRPr="0026083B" w:rsidRDefault="007F11FD" w:rsidP="007F33E5">
      <w:pPr>
        <w:pStyle w:val="BodyText"/>
        <w:ind w:left="0"/>
      </w:pPr>
      <w:r w:rsidRPr="0026083B">
        <w:t xml:space="preserve">This course introduces students to the relevant issues in ethics and social responsibility in business via three pillars: </w:t>
      </w:r>
      <w:r w:rsidR="00AD1649" w:rsidRPr="0026083B">
        <w:t>good</w:t>
      </w:r>
      <w:r w:rsidRPr="0026083B">
        <w:t xml:space="preserve"> management, good company and good citizenship.  After completing this course students leave equipped with conceptual tools to identify, think critically about, and resolve ethical issues at the individual, organizational, and societal levels.  </w:t>
      </w:r>
    </w:p>
    <w:p w14:paraId="6CC04A64" w14:textId="77777777" w:rsidR="007F11FD" w:rsidRPr="0026083B" w:rsidRDefault="007F11FD" w:rsidP="007F33E5">
      <w:pPr>
        <w:pStyle w:val="BodyText"/>
        <w:ind w:left="144"/>
      </w:pPr>
    </w:p>
    <w:p w14:paraId="27F2C428" w14:textId="77777777" w:rsidR="007F11FD" w:rsidRPr="0026083B" w:rsidRDefault="007F11FD" w:rsidP="007F33E5">
      <w:pPr>
        <w:pStyle w:val="BodyText2"/>
        <w:rPr>
          <w:sz w:val="20"/>
          <w:szCs w:val="20"/>
        </w:rPr>
      </w:pPr>
    </w:p>
    <w:tbl>
      <w:tblPr>
        <w:tblStyle w:val="TableGrid"/>
        <w:tblW w:w="0" w:type="auto"/>
        <w:shd w:val="solid" w:color="auto" w:fill="auto"/>
        <w:tblLook w:val="04A0" w:firstRow="1" w:lastRow="0" w:firstColumn="1" w:lastColumn="0" w:noHBand="0" w:noVBand="1"/>
      </w:tblPr>
      <w:tblGrid>
        <w:gridCol w:w="8630"/>
      </w:tblGrid>
      <w:tr w:rsidR="007F11FD" w:rsidRPr="0026083B" w14:paraId="1078F404" w14:textId="77777777" w:rsidTr="00E73F69">
        <w:tc>
          <w:tcPr>
            <w:tcW w:w="8856" w:type="dxa"/>
            <w:shd w:val="solid" w:color="auto" w:fill="auto"/>
          </w:tcPr>
          <w:p w14:paraId="275C06AD" w14:textId="77777777" w:rsidR="007F11FD" w:rsidRPr="0026083B" w:rsidRDefault="007F11FD" w:rsidP="007F33E5">
            <w:pPr>
              <w:pStyle w:val="Header"/>
              <w:tabs>
                <w:tab w:val="clear" w:pos="4320"/>
                <w:tab w:val="clear" w:pos="8640"/>
                <w:tab w:val="left" w:pos="2970"/>
              </w:tabs>
            </w:pPr>
            <w:r w:rsidRPr="0026083B">
              <w:rPr>
                <w:b/>
              </w:rPr>
              <w:t>LEARNING OBJECTIVES</w:t>
            </w:r>
          </w:p>
        </w:tc>
      </w:tr>
    </w:tbl>
    <w:p w14:paraId="0B35F6C7" w14:textId="77777777" w:rsidR="007F11FD" w:rsidRPr="0026083B" w:rsidRDefault="007F11FD" w:rsidP="007F33E5">
      <w:pPr>
        <w:pStyle w:val="Header"/>
        <w:tabs>
          <w:tab w:val="clear" w:pos="4320"/>
          <w:tab w:val="clear" w:pos="8640"/>
        </w:tabs>
        <w:ind w:left="144"/>
        <w:rPr>
          <w:b/>
        </w:rPr>
      </w:pPr>
    </w:p>
    <w:p w14:paraId="3048E20C" w14:textId="77777777" w:rsidR="007F11FD" w:rsidRPr="0026083B" w:rsidRDefault="007F11FD" w:rsidP="007F33E5">
      <w:pPr>
        <w:pStyle w:val="Header"/>
        <w:numPr>
          <w:ilvl w:val="0"/>
          <w:numId w:val="6"/>
        </w:numPr>
        <w:tabs>
          <w:tab w:val="clear" w:pos="4320"/>
          <w:tab w:val="clear" w:pos="8640"/>
        </w:tabs>
      </w:pPr>
      <w:r w:rsidRPr="0026083B">
        <w:t>To increase the awareness of the ethical dimension of business and its decision-making process across all functions.</w:t>
      </w:r>
    </w:p>
    <w:p w14:paraId="7714B136" w14:textId="77777777" w:rsidR="007F11FD" w:rsidRPr="0026083B" w:rsidRDefault="007F11FD" w:rsidP="007F33E5">
      <w:pPr>
        <w:pStyle w:val="Header"/>
        <w:numPr>
          <w:ilvl w:val="0"/>
          <w:numId w:val="6"/>
        </w:numPr>
        <w:tabs>
          <w:tab w:val="clear" w:pos="4320"/>
          <w:tab w:val="clear" w:pos="8640"/>
        </w:tabs>
      </w:pPr>
      <w:r w:rsidRPr="0026083B">
        <w:t>To become familiar with the social standards, values, ethical principles and moral philosophy that provide criteria for decision making.</w:t>
      </w:r>
    </w:p>
    <w:p w14:paraId="6FDF5010" w14:textId="77777777" w:rsidR="007F11FD" w:rsidRPr="0026083B" w:rsidRDefault="007F11FD" w:rsidP="007F33E5">
      <w:pPr>
        <w:pStyle w:val="Header"/>
        <w:numPr>
          <w:ilvl w:val="0"/>
          <w:numId w:val="6"/>
        </w:numPr>
        <w:tabs>
          <w:tab w:val="clear" w:pos="4320"/>
          <w:tab w:val="clear" w:pos="8640"/>
        </w:tabs>
      </w:pPr>
      <w:r w:rsidRPr="0026083B">
        <w:t>The role of business ethics in the Canadian as well as global business environment and to recognize the challenges of business social responsibility.</w:t>
      </w:r>
    </w:p>
    <w:p w14:paraId="650F61EF" w14:textId="77777777" w:rsidR="007F11FD" w:rsidRPr="0026083B" w:rsidRDefault="007F11FD" w:rsidP="007F33E5">
      <w:pPr>
        <w:numPr>
          <w:ilvl w:val="0"/>
          <w:numId w:val="6"/>
        </w:numPr>
      </w:pPr>
      <w:r w:rsidRPr="0026083B">
        <w:t>To develop critical thinking skills via the application of concepts and theories to business cases.</w:t>
      </w:r>
    </w:p>
    <w:p w14:paraId="1A2CEBDD" w14:textId="77777777" w:rsidR="007F11FD" w:rsidRPr="0026083B" w:rsidRDefault="007F11FD" w:rsidP="007F33E5">
      <w:pPr>
        <w:pStyle w:val="BodyText"/>
        <w:spacing w:line="240" w:lineRule="auto"/>
        <w:ind w:left="0"/>
        <w:rPr>
          <w:b/>
        </w:rPr>
      </w:pPr>
    </w:p>
    <w:p w14:paraId="48612F30" w14:textId="77777777" w:rsidR="007F11FD" w:rsidRPr="0026083B" w:rsidRDefault="007F11FD" w:rsidP="007F33E5">
      <w:pPr>
        <w:pStyle w:val="BodyText"/>
        <w:spacing w:line="240" w:lineRule="auto"/>
        <w:ind w:left="0"/>
        <w:rPr>
          <w:b/>
        </w:rPr>
      </w:pPr>
    </w:p>
    <w:tbl>
      <w:tblPr>
        <w:tblStyle w:val="TableGrid"/>
        <w:tblW w:w="0" w:type="auto"/>
        <w:shd w:val="solid" w:color="auto" w:fill="auto"/>
        <w:tblLook w:val="04A0" w:firstRow="1" w:lastRow="0" w:firstColumn="1" w:lastColumn="0" w:noHBand="0" w:noVBand="1"/>
      </w:tblPr>
      <w:tblGrid>
        <w:gridCol w:w="8630"/>
      </w:tblGrid>
      <w:tr w:rsidR="007F11FD" w:rsidRPr="0026083B" w14:paraId="0FDA1D47" w14:textId="77777777" w:rsidTr="00E73F69">
        <w:tc>
          <w:tcPr>
            <w:tcW w:w="8856" w:type="dxa"/>
            <w:shd w:val="solid" w:color="auto" w:fill="auto"/>
          </w:tcPr>
          <w:p w14:paraId="535C1D3A" w14:textId="77777777" w:rsidR="007F11FD" w:rsidRPr="0026083B" w:rsidRDefault="007F11FD" w:rsidP="007F33E5">
            <w:pPr>
              <w:pStyle w:val="BodyText"/>
              <w:spacing w:line="240" w:lineRule="auto"/>
              <w:ind w:left="0"/>
              <w:rPr>
                <w:b/>
              </w:rPr>
            </w:pPr>
            <w:r w:rsidRPr="0026083B">
              <w:rPr>
                <w:b/>
              </w:rPr>
              <w:t>COURSE MATERIAL</w:t>
            </w:r>
          </w:p>
        </w:tc>
      </w:tr>
    </w:tbl>
    <w:p w14:paraId="3DA1F327" w14:textId="77777777" w:rsidR="007F11FD" w:rsidRPr="0026083B" w:rsidRDefault="007F11FD" w:rsidP="007F33E5">
      <w:pPr>
        <w:pStyle w:val="BodyText"/>
        <w:spacing w:line="240" w:lineRule="auto"/>
        <w:ind w:left="0"/>
        <w:rPr>
          <w:b/>
        </w:rPr>
      </w:pPr>
    </w:p>
    <w:p w14:paraId="08F9E827" w14:textId="23BF058C" w:rsidR="007F11FD" w:rsidRPr="0026083B" w:rsidRDefault="007F11FD" w:rsidP="007F33E5">
      <w:pPr>
        <w:pStyle w:val="Achievement"/>
        <w:numPr>
          <w:ilvl w:val="0"/>
          <w:numId w:val="8"/>
        </w:numPr>
        <w:rPr>
          <w:rFonts w:ascii="Arial" w:hAnsi="Arial" w:cs="Arial"/>
        </w:rPr>
      </w:pPr>
      <w:r w:rsidRPr="0026083B">
        <w:rPr>
          <w:rFonts w:ascii="Arial" w:hAnsi="Arial" w:cs="Arial"/>
          <w:b/>
        </w:rPr>
        <w:t>Textbook:</w:t>
      </w:r>
      <w:r w:rsidRPr="0026083B">
        <w:rPr>
          <w:rFonts w:ascii="Arial" w:hAnsi="Arial" w:cs="Arial"/>
        </w:rPr>
        <w:t xml:space="preserve"> Text – </w:t>
      </w:r>
      <w:r w:rsidRPr="0026083B">
        <w:rPr>
          <w:rFonts w:ascii="Arial" w:hAnsi="Arial" w:cs="Arial"/>
          <w:i/>
          <w:iCs/>
        </w:rPr>
        <w:t>An Introduction to Business Ethics</w:t>
      </w:r>
      <w:r w:rsidRPr="0026083B">
        <w:rPr>
          <w:rFonts w:ascii="Arial" w:hAnsi="Arial" w:cs="Arial"/>
        </w:rPr>
        <w:t>, Joseph DesJardins, 6</w:t>
      </w:r>
      <w:r w:rsidR="00AD1649" w:rsidRPr="0026083B">
        <w:rPr>
          <w:rFonts w:ascii="Arial" w:hAnsi="Arial" w:cs="Arial"/>
          <w:vertAlign w:val="superscript"/>
        </w:rPr>
        <w:t>th</w:t>
      </w:r>
      <w:r w:rsidR="00AD1649" w:rsidRPr="0026083B">
        <w:rPr>
          <w:rFonts w:ascii="Arial" w:hAnsi="Arial" w:cs="Arial"/>
        </w:rPr>
        <w:t xml:space="preserve"> Edition</w:t>
      </w:r>
      <w:r w:rsidRPr="0026083B">
        <w:rPr>
          <w:rFonts w:ascii="Arial" w:hAnsi="Arial" w:cs="Arial"/>
        </w:rPr>
        <w:t>. (2020), New York: McGraw-Hill/Irwin.</w:t>
      </w:r>
    </w:p>
    <w:p w14:paraId="764BD07E" w14:textId="72B96D2A" w:rsidR="007F11FD" w:rsidRPr="0026083B" w:rsidRDefault="00355769" w:rsidP="007F33E5">
      <w:pPr>
        <w:pStyle w:val="BodyText"/>
        <w:numPr>
          <w:ilvl w:val="0"/>
          <w:numId w:val="8"/>
        </w:numPr>
        <w:spacing w:line="240" w:lineRule="auto"/>
      </w:pPr>
      <w:r>
        <w:rPr>
          <w:b/>
        </w:rPr>
        <w:t>Additional readings:</w:t>
      </w:r>
      <w:r w:rsidR="007F11FD" w:rsidRPr="0026083B">
        <w:t xml:space="preserve"> </w:t>
      </w:r>
      <w:r w:rsidR="00250763">
        <w:t xml:space="preserve">indicated in this syllabus. Some </w:t>
      </w:r>
      <w:r w:rsidR="003D67CC">
        <w:t xml:space="preserve">are available on the public internet and linked in this syllabus. </w:t>
      </w:r>
      <w:r w:rsidR="00C1676D">
        <w:t>A</w:t>
      </w:r>
      <w:r w:rsidR="005A2051">
        <w:t>ssigned readings that</w:t>
      </w:r>
      <w:r w:rsidR="00964B0A">
        <w:t xml:space="preserve"> are </w:t>
      </w:r>
      <w:r w:rsidR="003D67CC">
        <w:t xml:space="preserve">not </w:t>
      </w:r>
      <w:r w:rsidR="004C4CD7">
        <w:t>linked</w:t>
      </w:r>
      <w:r w:rsidR="00C1676D">
        <w:t xml:space="preserve"> in this syllabus</w:t>
      </w:r>
      <w:r w:rsidR="00964B0A">
        <w:t xml:space="preserve"> </w:t>
      </w:r>
      <w:r w:rsidR="005A2051">
        <w:t xml:space="preserve">are </w:t>
      </w:r>
      <w:r w:rsidR="00C1676D">
        <w:t>scholarly journal articles</w:t>
      </w:r>
      <w:r w:rsidR="00964B0A">
        <w:t xml:space="preserve"> ava</w:t>
      </w:r>
      <w:r w:rsidR="00C02DEE">
        <w:t>ilable through the York University library website.</w:t>
      </w:r>
      <w:r w:rsidR="000E7F1F">
        <w:t xml:space="preserve"> </w:t>
      </w:r>
      <w:r w:rsidR="002C7996">
        <w:t>To access them, go to the York University Librar</w:t>
      </w:r>
      <w:r w:rsidR="00A45785">
        <w:t>ies website and e</w:t>
      </w:r>
      <w:r w:rsidR="000E7F1F">
        <w:t>nter the name of the article into the</w:t>
      </w:r>
      <w:r w:rsidR="00E41A92">
        <w:t xml:space="preserve"> Omni search field</w:t>
      </w:r>
      <w:r w:rsidR="00C1676D">
        <w:t>.</w:t>
      </w:r>
    </w:p>
    <w:p w14:paraId="558A780B" w14:textId="7D272CAF" w:rsidR="007F11FD" w:rsidRPr="0026083B" w:rsidRDefault="00A7220E" w:rsidP="007F33E5">
      <w:pPr>
        <w:pStyle w:val="BodyText"/>
        <w:numPr>
          <w:ilvl w:val="0"/>
          <w:numId w:val="8"/>
        </w:numPr>
        <w:spacing w:line="240" w:lineRule="auto"/>
      </w:pPr>
      <w:r w:rsidRPr="0026083B">
        <w:rPr>
          <w:b/>
        </w:rPr>
        <w:t>PowerPoint</w:t>
      </w:r>
      <w:r w:rsidR="007F11FD" w:rsidRPr="0026083B">
        <w:rPr>
          <w:b/>
        </w:rPr>
        <w:t xml:space="preserve"> </w:t>
      </w:r>
      <w:r w:rsidR="007F11FD" w:rsidRPr="0026083B">
        <w:t>slides</w:t>
      </w:r>
      <w:r w:rsidR="008A4A4A">
        <w:t xml:space="preserve"> (also posted on eClass)</w:t>
      </w:r>
    </w:p>
    <w:p w14:paraId="3C2C2B04" w14:textId="77777777" w:rsidR="007F11FD" w:rsidRPr="0026083B" w:rsidRDefault="007F11FD" w:rsidP="007F33E5">
      <w:pPr>
        <w:rPr>
          <w:b/>
        </w:rPr>
      </w:pPr>
    </w:p>
    <w:p w14:paraId="057B1D4F" w14:textId="7CE12B5E" w:rsidR="007F11FD" w:rsidRPr="0026083B" w:rsidRDefault="007F11FD" w:rsidP="007F33E5">
      <w:pPr>
        <w:rPr>
          <w:b/>
        </w:rPr>
      </w:pPr>
      <w:r w:rsidRPr="0026083B">
        <w:rPr>
          <w:b/>
        </w:rPr>
        <w:lastRenderedPageBreak/>
        <w:t xml:space="preserve">You are expected to prepare course material as indicated on the eClass website before the  class. </w:t>
      </w:r>
    </w:p>
    <w:p w14:paraId="5F2025E8" w14:textId="77777777" w:rsidR="007F11FD" w:rsidRPr="0026083B" w:rsidRDefault="007F11FD" w:rsidP="007F33E5">
      <w:pPr>
        <w:rPr>
          <w:b/>
        </w:rPr>
      </w:pPr>
    </w:p>
    <w:p w14:paraId="6F5B16AF" w14:textId="77777777" w:rsidR="007F11FD" w:rsidRPr="0026083B" w:rsidRDefault="007F11FD" w:rsidP="007F33E5">
      <w:pPr>
        <w:rPr>
          <w:b/>
        </w:rPr>
      </w:pPr>
    </w:p>
    <w:tbl>
      <w:tblPr>
        <w:tblStyle w:val="TableGrid"/>
        <w:tblW w:w="0" w:type="auto"/>
        <w:shd w:val="solid" w:color="auto" w:fill="auto"/>
        <w:tblLook w:val="04A0" w:firstRow="1" w:lastRow="0" w:firstColumn="1" w:lastColumn="0" w:noHBand="0" w:noVBand="1"/>
      </w:tblPr>
      <w:tblGrid>
        <w:gridCol w:w="8630"/>
      </w:tblGrid>
      <w:tr w:rsidR="007F11FD" w:rsidRPr="0026083B" w14:paraId="6366163E" w14:textId="77777777" w:rsidTr="00E73F69">
        <w:tc>
          <w:tcPr>
            <w:tcW w:w="8856" w:type="dxa"/>
            <w:shd w:val="solid" w:color="auto" w:fill="auto"/>
          </w:tcPr>
          <w:p w14:paraId="14823CE0" w14:textId="77777777" w:rsidR="007F11FD" w:rsidRPr="0026083B" w:rsidRDefault="007F11FD" w:rsidP="007F33E5">
            <w:pPr>
              <w:pStyle w:val="BodyText"/>
              <w:spacing w:line="240" w:lineRule="auto"/>
              <w:ind w:left="0"/>
              <w:rPr>
                <w:b/>
              </w:rPr>
            </w:pPr>
            <w:r w:rsidRPr="0026083B">
              <w:rPr>
                <w:b/>
              </w:rPr>
              <w:t>IMPORTANT DATE</w:t>
            </w:r>
            <w:r>
              <w:rPr>
                <w:b/>
              </w:rPr>
              <w:t>S</w:t>
            </w:r>
          </w:p>
        </w:tc>
      </w:tr>
    </w:tbl>
    <w:p w14:paraId="5E70438E" w14:textId="77777777" w:rsidR="007F11FD" w:rsidRPr="0026083B" w:rsidRDefault="007F11FD" w:rsidP="007F33E5">
      <w:pPr>
        <w:pStyle w:val="BodyText"/>
        <w:spacing w:line="240" w:lineRule="auto"/>
        <w:ind w:left="0"/>
      </w:pPr>
      <w:r w:rsidRPr="0026083B">
        <w:tab/>
      </w:r>
    </w:p>
    <w:p w14:paraId="0D7A6E76" w14:textId="66AF9487" w:rsidR="007F11FD" w:rsidRPr="00782EFE" w:rsidRDefault="007F11FD" w:rsidP="007F33E5">
      <w:pPr>
        <w:pStyle w:val="BodyText"/>
        <w:spacing w:line="240" w:lineRule="auto"/>
        <w:ind w:left="0"/>
      </w:pPr>
      <w:r w:rsidRPr="00A76463">
        <w:t>Last date to drop course without receiving a grade:</w:t>
      </w:r>
      <w:r w:rsidR="00857FAD">
        <w:t xml:space="preserve"> </w:t>
      </w:r>
      <w:r w:rsidR="00010D00">
        <w:t>March 11</w:t>
      </w:r>
    </w:p>
    <w:p w14:paraId="02287818" w14:textId="6AD8618E" w:rsidR="007F11FD" w:rsidRDefault="007F11FD" w:rsidP="007F33E5">
      <w:pPr>
        <w:pStyle w:val="NormalWeb"/>
        <w:spacing w:before="0" w:beforeAutospacing="0" w:after="0" w:afterAutospacing="0"/>
        <w:rPr>
          <w:rFonts w:ascii="Arial" w:hAnsi="Arial" w:cs="Arial"/>
          <w:sz w:val="20"/>
          <w:szCs w:val="20"/>
          <w:lang w:val="en-US"/>
        </w:rPr>
      </w:pPr>
      <w:r w:rsidRPr="00A76463">
        <w:rPr>
          <w:rFonts w:ascii="Arial" w:hAnsi="Arial" w:cs="Arial"/>
          <w:sz w:val="20"/>
          <w:szCs w:val="20"/>
        </w:rPr>
        <w:t xml:space="preserve">Reading Week: </w:t>
      </w:r>
      <w:r w:rsidR="003277FA">
        <w:rPr>
          <w:rFonts w:ascii="Arial" w:hAnsi="Arial" w:cs="Arial"/>
          <w:sz w:val="20"/>
          <w:szCs w:val="20"/>
          <w:lang w:val="en-US"/>
        </w:rPr>
        <w:t>February</w:t>
      </w:r>
      <w:r w:rsidR="00782EFE" w:rsidRPr="00782EFE">
        <w:rPr>
          <w:rFonts w:ascii="Arial" w:hAnsi="Arial" w:cs="Arial"/>
          <w:sz w:val="20"/>
          <w:szCs w:val="20"/>
          <w:lang w:val="en-US"/>
        </w:rPr>
        <w:t xml:space="preserve"> </w:t>
      </w:r>
      <w:r w:rsidR="003277FA">
        <w:rPr>
          <w:rFonts w:ascii="Arial" w:hAnsi="Arial" w:cs="Arial"/>
          <w:sz w:val="20"/>
          <w:szCs w:val="20"/>
          <w:lang w:val="en-US"/>
        </w:rPr>
        <w:t>1</w:t>
      </w:r>
      <w:r w:rsidR="00782EFE" w:rsidRPr="00782EFE">
        <w:rPr>
          <w:rFonts w:ascii="Arial" w:hAnsi="Arial" w:cs="Arial"/>
          <w:sz w:val="20"/>
          <w:szCs w:val="20"/>
          <w:lang w:val="en-US"/>
        </w:rPr>
        <w:t>7-</w:t>
      </w:r>
      <w:r w:rsidR="003277FA">
        <w:rPr>
          <w:rFonts w:ascii="Arial" w:hAnsi="Arial" w:cs="Arial"/>
          <w:sz w:val="20"/>
          <w:szCs w:val="20"/>
          <w:lang w:val="en-US"/>
        </w:rPr>
        <w:t>2</w:t>
      </w:r>
      <w:r w:rsidR="00782EFE" w:rsidRPr="00782EFE">
        <w:rPr>
          <w:rFonts w:ascii="Arial" w:hAnsi="Arial" w:cs="Arial"/>
          <w:sz w:val="20"/>
          <w:szCs w:val="20"/>
          <w:lang w:val="en-US"/>
        </w:rPr>
        <w:t>3</w:t>
      </w:r>
    </w:p>
    <w:p w14:paraId="58152BFE" w14:textId="77777777" w:rsidR="00782EFE" w:rsidRPr="0026083B" w:rsidRDefault="00782EFE" w:rsidP="007F33E5">
      <w:pPr>
        <w:pStyle w:val="NormalWeb"/>
        <w:spacing w:before="0" w:beforeAutospacing="0" w:after="0" w:afterAutospacing="0"/>
        <w:rPr>
          <w:rFonts w:ascii="Arial" w:hAnsi="Arial" w:cs="Arial"/>
          <w:sz w:val="20"/>
          <w:szCs w:val="20"/>
        </w:rPr>
      </w:pPr>
    </w:p>
    <w:tbl>
      <w:tblPr>
        <w:tblStyle w:val="TableGrid"/>
        <w:tblW w:w="8926" w:type="dxa"/>
        <w:shd w:val="solid" w:color="auto" w:fill="auto"/>
        <w:tblLook w:val="04A0" w:firstRow="1" w:lastRow="0" w:firstColumn="1" w:lastColumn="0" w:noHBand="0" w:noVBand="1"/>
      </w:tblPr>
      <w:tblGrid>
        <w:gridCol w:w="8926"/>
      </w:tblGrid>
      <w:tr w:rsidR="007F11FD" w:rsidRPr="0026083B" w14:paraId="73EB77C0" w14:textId="77777777" w:rsidTr="00E73F69">
        <w:tc>
          <w:tcPr>
            <w:tcW w:w="8926" w:type="dxa"/>
            <w:shd w:val="solid" w:color="auto" w:fill="auto"/>
          </w:tcPr>
          <w:p w14:paraId="6593D8A7" w14:textId="77777777" w:rsidR="007F11FD" w:rsidRPr="0026083B" w:rsidRDefault="007F11FD" w:rsidP="007F33E5">
            <w:pPr>
              <w:rPr>
                <w:b/>
                <w:bCs/>
              </w:rPr>
            </w:pPr>
            <w:r w:rsidRPr="0026083B">
              <w:rPr>
                <w:b/>
                <w:bCs/>
              </w:rPr>
              <w:t>STUDENT ASSESSMENT</w:t>
            </w:r>
            <w:r>
              <w:rPr>
                <w:b/>
                <w:bCs/>
              </w:rPr>
              <w:t>S &amp; DATES</w:t>
            </w:r>
          </w:p>
        </w:tc>
      </w:tr>
    </w:tbl>
    <w:p w14:paraId="2B5E05F9" w14:textId="77777777" w:rsidR="007F11FD" w:rsidRPr="0026083B" w:rsidRDefault="007F11FD" w:rsidP="007F33E5">
      <w:pPr>
        <w:rPr>
          <w:b/>
          <w:bCs/>
        </w:rPr>
      </w:pPr>
    </w:p>
    <w:p w14:paraId="1D33DE0D" w14:textId="77777777" w:rsidR="007F11FD" w:rsidRPr="0026083B" w:rsidRDefault="007F11FD" w:rsidP="007F33E5">
      <w:pPr>
        <w:rPr>
          <w:b/>
          <w:iCs/>
        </w:rPr>
      </w:pPr>
      <w:r w:rsidRPr="0026083B">
        <w:rPr>
          <w:b/>
          <w:iCs/>
        </w:rPr>
        <w:t xml:space="preserve">1) Quizzes </w:t>
      </w:r>
      <w:r w:rsidRPr="0026083B">
        <w:rPr>
          <w:iCs/>
        </w:rPr>
        <w:t>(</w:t>
      </w:r>
      <w:r>
        <w:rPr>
          <w:b/>
          <w:iCs/>
        </w:rPr>
        <w:t>30</w:t>
      </w:r>
      <w:r w:rsidRPr="0026083B">
        <w:rPr>
          <w:b/>
          <w:iCs/>
        </w:rPr>
        <w:t>%):  Individual open book timed quizzes</w:t>
      </w:r>
    </w:p>
    <w:p w14:paraId="5D69F00D" w14:textId="38C2F9BA" w:rsidR="00670C6F" w:rsidRPr="00670C6F" w:rsidRDefault="00670C6F" w:rsidP="007F33E5">
      <w:pPr>
        <w:rPr>
          <w:bCs/>
        </w:rPr>
      </w:pPr>
      <w:r w:rsidRPr="00670C6F">
        <w:rPr>
          <w:b/>
        </w:rPr>
        <w:t xml:space="preserve">Quizzes </w:t>
      </w:r>
      <w:r w:rsidRPr="00670C6F">
        <w:t xml:space="preserve">will be in multiple-choice format and administered on eClass. </w:t>
      </w:r>
      <w:r w:rsidRPr="00670C6F">
        <w:rPr>
          <w:bCs/>
        </w:rPr>
        <w:t xml:space="preserve">The </w:t>
      </w:r>
      <w:r w:rsidR="008F0AED">
        <w:rPr>
          <w:bCs/>
        </w:rPr>
        <w:t>days on</w:t>
      </w:r>
      <w:r w:rsidRPr="00670C6F">
        <w:rPr>
          <w:bCs/>
        </w:rPr>
        <w:t xml:space="preserve"> which the quizzes will occur are indicated in the course schedule below. Each quiz will comprise 10 questions and you will have 10 minutes to complete the quiz once you start. Each quiz will be available for 24 hours on the date indicated.</w:t>
      </w:r>
      <w:r w:rsidR="00BF7B6A" w:rsidRPr="00BF7B6A">
        <w:rPr>
          <w:bCs/>
        </w:rPr>
        <w:t xml:space="preserve"> In the event you miss a quiz you must provide proof of technical difficultie</w:t>
      </w:r>
      <w:r w:rsidR="009769F4">
        <w:rPr>
          <w:bCs/>
        </w:rPr>
        <w:t>s</w:t>
      </w:r>
      <w:r w:rsidR="00BF7B6A" w:rsidRPr="00BF7B6A">
        <w:rPr>
          <w:bCs/>
        </w:rPr>
        <w:t xml:space="preserve"> </w:t>
      </w:r>
      <w:r w:rsidR="00564FF5">
        <w:rPr>
          <w:bCs/>
        </w:rPr>
        <w:t>on</w:t>
      </w:r>
      <w:r w:rsidR="00BF7B6A" w:rsidRPr="00BF7B6A">
        <w:rPr>
          <w:bCs/>
        </w:rPr>
        <w:t xml:space="preserve"> the day that the quiz was open</w:t>
      </w:r>
      <w:r w:rsidR="009769F4">
        <w:rPr>
          <w:bCs/>
        </w:rPr>
        <w:t>.</w:t>
      </w:r>
    </w:p>
    <w:p w14:paraId="792275BF" w14:textId="442B1909" w:rsidR="007F11FD" w:rsidRDefault="007F11FD" w:rsidP="007F33E5"/>
    <w:p w14:paraId="19E3CF35" w14:textId="6481A100" w:rsidR="00BA248C" w:rsidRDefault="00591AA5" w:rsidP="007F33E5">
      <w:r w:rsidRPr="006F5ED6">
        <w:rPr>
          <w:b/>
          <w:bCs/>
        </w:rPr>
        <w:t>Quiz # 1</w:t>
      </w:r>
      <w:r w:rsidR="006F5ED6" w:rsidRPr="006F5ED6">
        <w:rPr>
          <w:b/>
          <w:bCs/>
        </w:rPr>
        <w:t>:</w:t>
      </w:r>
      <w:r w:rsidR="006F5ED6">
        <w:t xml:space="preserve"> </w:t>
      </w:r>
      <w:r>
        <w:t xml:space="preserve"> </w:t>
      </w:r>
      <w:r w:rsidR="00BF7F90">
        <w:t>February</w:t>
      </w:r>
      <w:r w:rsidR="00D12C78">
        <w:t xml:space="preserve"> </w:t>
      </w:r>
      <w:r w:rsidR="00A6089B">
        <w:t>7</w:t>
      </w:r>
      <w:r w:rsidR="00721E17">
        <w:t xml:space="preserve"> </w:t>
      </w:r>
      <w:r w:rsidR="00723F5E">
        <w:t xml:space="preserve">(covering material </w:t>
      </w:r>
      <w:r w:rsidR="00721E17">
        <w:t xml:space="preserve">in </w:t>
      </w:r>
      <w:r w:rsidR="00604287">
        <w:t>units</w:t>
      </w:r>
      <w:r w:rsidR="00721E17">
        <w:t xml:space="preserve"> 1-</w:t>
      </w:r>
      <w:r w:rsidR="00D076C0">
        <w:t>4</w:t>
      </w:r>
      <w:r w:rsidR="00721E17">
        <w:t>).</w:t>
      </w:r>
    </w:p>
    <w:p w14:paraId="4D0F5602" w14:textId="6564B2F8" w:rsidR="00975198" w:rsidRDefault="00975198" w:rsidP="007F33E5">
      <w:r w:rsidRPr="006F5ED6">
        <w:rPr>
          <w:b/>
          <w:bCs/>
        </w:rPr>
        <w:t>Quiz # 2</w:t>
      </w:r>
      <w:r w:rsidR="006F5ED6">
        <w:t>:</w:t>
      </w:r>
      <w:r>
        <w:t xml:space="preserve"> </w:t>
      </w:r>
      <w:r w:rsidR="00A6089B">
        <w:t>March 13</w:t>
      </w:r>
      <w:r w:rsidR="00604287">
        <w:t xml:space="preserve"> (covering materi</w:t>
      </w:r>
      <w:r w:rsidR="00923F15">
        <w:t>a</w:t>
      </w:r>
      <w:r w:rsidR="00604287">
        <w:t>l in units 5</w:t>
      </w:r>
      <w:r w:rsidR="006F5ED6">
        <w:t>, 7 and 8)</w:t>
      </w:r>
    </w:p>
    <w:p w14:paraId="1A7E97EC" w14:textId="7E8AFEBD" w:rsidR="007013D1" w:rsidRPr="00D44848" w:rsidRDefault="007013D1" w:rsidP="007F33E5">
      <w:r w:rsidRPr="006F5ED6">
        <w:rPr>
          <w:b/>
          <w:bCs/>
        </w:rPr>
        <w:t>Quiz # 3</w:t>
      </w:r>
      <w:r w:rsidR="006F5ED6" w:rsidRPr="006F5ED6">
        <w:rPr>
          <w:b/>
          <w:bCs/>
        </w:rPr>
        <w:t>:</w:t>
      </w:r>
      <w:r>
        <w:t xml:space="preserve"> </w:t>
      </w:r>
      <w:r w:rsidR="005A6736">
        <w:t>April 3</w:t>
      </w:r>
      <w:r w:rsidR="00923F15">
        <w:t xml:space="preserve"> (covering material in units 9,10 and 11)</w:t>
      </w:r>
    </w:p>
    <w:p w14:paraId="3A0C07DD" w14:textId="77777777" w:rsidR="007F11FD" w:rsidRPr="008924CB" w:rsidRDefault="007F11FD" w:rsidP="007F33E5">
      <w:pPr>
        <w:rPr>
          <w:b/>
          <w:iCs/>
        </w:rPr>
      </w:pPr>
    </w:p>
    <w:p w14:paraId="7A967D47" w14:textId="10577FBB" w:rsidR="007F11FD" w:rsidRPr="008924CB" w:rsidRDefault="007F11FD" w:rsidP="007F33E5">
      <w:pPr>
        <w:rPr>
          <w:b/>
          <w:iCs/>
        </w:rPr>
      </w:pPr>
      <w:r w:rsidRPr="008924CB">
        <w:rPr>
          <w:b/>
          <w:iCs/>
        </w:rPr>
        <w:t>2)</w:t>
      </w:r>
      <w:r>
        <w:rPr>
          <w:b/>
          <w:iCs/>
        </w:rPr>
        <w:t xml:space="preserve"> </w:t>
      </w:r>
      <w:r w:rsidRPr="008924CB">
        <w:rPr>
          <w:b/>
          <w:iCs/>
        </w:rPr>
        <w:t xml:space="preserve"> </w:t>
      </w:r>
      <w:r w:rsidR="00DC1495">
        <w:rPr>
          <w:b/>
          <w:iCs/>
        </w:rPr>
        <w:t>Midterm exam</w:t>
      </w:r>
      <w:r>
        <w:rPr>
          <w:b/>
          <w:iCs/>
        </w:rPr>
        <w:t xml:space="preserve"> (</w:t>
      </w:r>
      <w:r w:rsidR="00DC1495">
        <w:rPr>
          <w:b/>
          <w:iCs/>
        </w:rPr>
        <w:t>20</w:t>
      </w:r>
      <w:r>
        <w:rPr>
          <w:b/>
          <w:iCs/>
        </w:rPr>
        <w:t>%)</w:t>
      </w:r>
    </w:p>
    <w:p w14:paraId="7A50FE62" w14:textId="3A71667B" w:rsidR="007F11FD" w:rsidRDefault="005A6736" w:rsidP="007F33E5">
      <w:r>
        <w:t>February 14</w:t>
      </w:r>
      <w:r w:rsidR="00EF3E38">
        <w:t xml:space="preserve"> in class.</w:t>
      </w:r>
    </w:p>
    <w:p w14:paraId="136646AC" w14:textId="77777777" w:rsidR="007F11FD" w:rsidRDefault="007F11FD" w:rsidP="007F33E5"/>
    <w:p w14:paraId="1F014A9E" w14:textId="62B9DDAD" w:rsidR="00F87E9E" w:rsidRDefault="00F87E9E" w:rsidP="007F33E5">
      <w:pPr>
        <w:rPr>
          <w:b/>
          <w:bCs/>
        </w:rPr>
      </w:pPr>
      <w:r w:rsidRPr="00FA652B">
        <w:rPr>
          <w:b/>
          <w:bCs/>
        </w:rPr>
        <w:t xml:space="preserve">3) </w:t>
      </w:r>
      <w:r w:rsidR="00FA652B" w:rsidRPr="00FA652B">
        <w:rPr>
          <w:b/>
          <w:bCs/>
        </w:rPr>
        <w:t>Class Participation</w:t>
      </w:r>
      <w:r w:rsidR="00FA652B">
        <w:rPr>
          <w:b/>
          <w:bCs/>
        </w:rPr>
        <w:t xml:space="preserve"> (10%)</w:t>
      </w:r>
    </w:p>
    <w:p w14:paraId="01FD6FA3" w14:textId="2B44AD0F" w:rsidR="008E0204" w:rsidRPr="008E0204" w:rsidRDefault="00295199" w:rsidP="007F33E5">
      <w:r>
        <w:t xml:space="preserve">Bring a sheet of paper (your “participation log”) </w:t>
      </w:r>
      <w:r w:rsidR="002673F7">
        <w:t>to jot down questions, comments, answers</w:t>
      </w:r>
      <w:r w:rsidR="009E58A9">
        <w:t xml:space="preserve"> to instructor’s questions</w:t>
      </w:r>
      <w:r w:rsidR="002E52DB">
        <w:t xml:space="preserve">, etc. </w:t>
      </w:r>
      <w:r w:rsidR="00FB18F0">
        <w:t>(</w:t>
      </w:r>
      <w:r w:rsidR="002E52DB">
        <w:t xml:space="preserve">but </w:t>
      </w:r>
      <w:r w:rsidR="00FB18F0">
        <w:t>NOT lecture notes)</w:t>
      </w:r>
      <w:r w:rsidR="002E52DB">
        <w:t>.</w:t>
      </w:r>
      <w:r w:rsidR="00F126CA">
        <w:t xml:space="preserve"> Logs will be graded out of 1 (with .5 </w:t>
      </w:r>
      <w:r w:rsidR="00CA5052">
        <w:t>for a blank sheet with just your name</w:t>
      </w:r>
      <w:r w:rsidR="00522FEC">
        <w:t>), depending on the degree of engagement indicated.</w:t>
      </w:r>
    </w:p>
    <w:p w14:paraId="5C5BFAB5" w14:textId="77777777" w:rsidR="00FA652B" w:rsidRPr="00FA652B" w:rsidRDefault="00FA652B" w:rsidP="007F33E5">
      <w:pPr>
        <w:rPr>
          <w:b/>
          <w:bCs/>
        </w:rPr>
      </w:pPr>
    </w:p>
    <w:p w14:paraId="55B1FDD7" w14:textId="3379793F" w:rsidR="007F11FD" w:rsidRDefault="00F87E9E" w:rsidP="007F33E5">
      <w:pPr>
        <w:rPr>
          <w:b/>
          <w:iCs/>
        </w:rPr>
      </w:pPr>
      <w:r>
        <w:rPr>
          <w:b/>
          <w:iCs/>
        </w:rPr>
        <w:t>4</w:t>
      </w:r>
      <w:r w:rsidR="007F11FD" w:rsidRPr="0026083B">
        <w:rPr>
          <w:b/>
          <w:iCs/>
        </w:rPr>
        <w:t>) Case Analysis Assignment (40%): Group Project</w:t>
      </w:r>
    </w:p>
    <w:p w14:paraId="0AC87BE8" w14:textId="5D269BBA" w:rsidR="00155905" w:rsidRPr="0026083B" w:rsidRDefault="00155905" w:rsidP="007F33E5">
      <w:pPr>
        <w:rPr>
          <w:b/>
          <w:iCs/>
        </w:rPr>
      </w:pPr>
      <w:r>
        <w:rPr>
          <w:b/>
          <w:iCs/>
        </w:rPr>
        <w:t xml:space="preserve">Due: Friday </w:t>
      </w:r>
      <w:r w:rsidR="001C7B2A">
        <w:rPr>
          <w:b/>
          <w:iCs/>
        </w:rPr>
        <w:t>April 5</w:t>
      </w:r>
    </w:p>
    <w:p w14:paraId="1D9F1319" w14:textId="77777777" w:rsidR="007F11FD" w:rsidRPr="0026083B" w:rsidRDefault="007F11FD" w:rsidP="007F33E5">
      <w:r w:rsidRPr="0026083B">
        <w:t>This grade component is made up of:</w:t>
      </w:r>
    </w:p>
    <w:p w14:paraId="7AAC6E9C" w14:textId="77777777" w:rsidR="007F11FD" w:rsidRPr="0026083B" w:rsidRDefault="007F11FD" w:rsidP="007F33E5">
      <w:pPr>
        <w:pStyle w:val="ListParagraph"/>
        <w:numPr>
          <w:ilvl w:val="0"/>
          <w:numId w:val="12"/>
        </w:numPr>
        <w:rPr>
          <w:rFonts w:ascii="Arial" w:hAnsi="Arial" w:cs="Arial"/>
        </w:rPr>
      </w:pPr>
      <w:r w:rsidRPr="0026083B">
        <w:rPr>
          <w:rFonts w:ascii="Arial" w:hAnsi="Arial" w:cs="Arial"/>
        </w:rPr>
        <w:t>Group assignment (40%)</w:t>
      </w:r>
    </w:p>
    <w:p w14:paraId="441C5048" w14:textId="77777777" w:rsidR="007F11FD" w:rsidRPr="0026083B" w:rsidRDefault="007F11FD" w:rsidP="007F33E5">
      <w:pPr>
        <w:pStyle w:val="ListParagraph"/>
        <w:numPr>
          <w:ilvl w:val="0"/>
          <w:numId w:val="12"/>
        </w:numPr>
        <w:rPr>
          <w:rFonts w:ascii="Arial" w:hAnsi="Arial" w:cs="Arial"/>
        </w:rPr>
      </w:pPr>
      <w:r w:rsidRPr="0026083B">
        <w:rPr>
          <w:rFonts w:ascii="Arial" w:hAnsi="Arial" w:cs="Arial"/>
        </w:rPr>
        <w:t>Peer assessment (possible 20% deduction)</w:t>
      </w:r>
    </w:p>
    <w:p w14:paraId="0D40AC82" w14:textId="77777777" w:rsidR="007F11FD" w:rsidRPr="0026083B" w:rsidRDefault="007F11FD" w:rsidP="007F33E5"/>
    <w:p w14:paraId="05269C3F" w14:textId="7AAB75D5" w:rsidR="007F11FD" w:rsidRPr="0026083B" w:rsidRDefault="0042578E" w:rsidP="007F33E5">
      <w:r>
        <w:t>Further i</w:t>
      </w:r>
      <w:r w:rsidR="007F11FD" w:rsidRPr="0026083B">
        <w:t xml:space="preserve">nstructions will be provided on how to </w:t>
      </w:r>
      <w:r>
        <w:t xml:space="preserve">prepare and </w:t>
      </w:r>
      <w:r w:rsidR="007F11FD" w:rsidRPr="0026083B">
        <w:t>submit the assignment.</w:t>
      </w:r>
      <w:r w:rsidR="00C53E2E">
        <w:t xml:space="preserve"> I will be dividing the group </w:t>
      </w:r>
      <w:r w:rsidR="00661F1C">
        <w:t>into randomly assigned groups.</w:t>
      </w:r>
      <w:r w:rsidR="00511BC4">
        <w:t xml:space="preserve"> I will also be creating a </w:t>
      </w:r>
      <w:r w:rsidR="00A42602">
        <w:t>group</w:t>
      </w:r>
      <w:r w:rsidR="00511BC4">
        <w:t xml:space="preserve"> discussion forum to facilitate communication among group members and communication </w:t>
      </w:r>
      <w:r w:rsidR="00A42602">
        <w:t>to group members by me.</w:t>
      </w:r>
      <w:r w:rsidR="00661F1C">
        <w:t xml:space="preserve"> </w:t>
      </w:r>
      <w:r w:rsidR="007F11FD">
        <w:t xml:space="preserve"> </w:t>
      </w:r>
      <w:r w:rsidR="00787C54">
        <w:t>On the day of class</w:t>
      </w:r>
      <w:r w:rsidR="007F11FD">
        <w:t xml:space="preserve"> 9 the group is expected to submit their group topic</w:t>
      </w:r>
      <w:r>
        <w:t xml:space="preserve"> to </w:t>
      </w:r>
      <w:r w:rsidR="006F0157">
        <w:t>me</w:t>
      </w:r>
      <w:r>
        <w:t xml:space="preserve"> by email</w:t>
      </w:r>
      <w:r w:rsidR="007F11FD">
        <w:t xml:space="preserve">. </w:t>
      </w:r>
      <w:r w:rsidR="00E364CE">
        <w:t>Late submission of the topic will result in delayed feedback on the topic</w:t>
      </w:r>
      <w:r w:rsidR="007F11FD">
        <w:t>.</w:t>
      </w:r>
      <w:r w:rsidR="006F0157">
        <w:t xml:space="preserve"> </w:t>
      </w:r>
    </w:p>
    <w:p w14:paraId="3544C606" w14:textId="77777777" w:rsidR="007F11FD" w:rsidRDefault="007F11FD" w:rsidP="007F33E5"/>
    <w:p w14:paraId="4C641376" w14:textId="18794E85" w:rsidR="00661F1C" w:rsidRPr="0026083B" w:rsidRDefault="00661F1C" w:rsidP="007F33E5">
      <w:r w:rsidRPr="0026083B">
        <w:t>Late assignments and late peer assessments will be subject to a grade deduction of 5% per late day submission</w:t>
      </w:r>
      <w:r w:rsidR="00C24F01">
        <w:t>.</w:t>
      </w:r>
    </w:p>
    <w:p w14:paraId="2A6DA34E" w14:textId="6BC69403" w:rsidR="007F11FD" w:rsidRPr="0026083B" w:rsidRDefault="00576B93" w:rsidP="007F33E5">
      <w:r>
        <w:t>Y</w:t>
      </w:r>
      <w:r w:rsidR="00FB6732">
        <w:t>our individual</w:t>
      </w:r>
      <w:r w:rsidR="007F11FD" w:rsidRPr="0026083B">
        <w:t xml:space="preserve"> final assignment mark has two components: </w:t>
      </w:r>
      <w:r w:rsidR="006322BE">
        <w:t>the group</w:t>
      </w:r>
      <w:r w:rsidR="007F11FD" w:rsidRPr="0026083B">
        <w:t xml:space="preserve"> assignment mark</w:t>
      </w:r>
      <w:r w:rsidR="006322BE">
        <w:t xml:space="preserve">, </w:t>
      </w:r>
      <w:r w:rsidR="007F11FD" w:rsidRPr="0026083B">
        <w:t xml:space="preserve"> and</w:t>
      </w:r>
      <w:r w:rsidR="00A070FE">
        <w:t xml:space="preserve"> a</w:t>
      </w:r>
      <w:r w:rsidR="007F11FD" w:rsidRPr="0026083B">
        <w:t xml:space="preserve"> peer assessment mark worth </w:t>
      </w:r>
      <w:r w:rsidR="007F11FD">
        <w:t xml:space="preserve">a possible </w:t>
      </w:r>
      <w:r w:rsidR="007F11FD" w:rsidRPr="0026083B">
        <w:t xml:space="preserve">20% </w:t>
      </w:r>
      <w:r w:rsidR="007F11FD">
        <w:t xml:space="preserve">deduction from the </w:t>
      </w:r>
      <w:r w:rsidR="007F11FD" w:rsidRPr="0026083B">
        <w:t xml:space="preserve">total assignment grade. The maximum total mark is fixed at the </w:t>
      </w:r>
      <w:r w:rsidR="00861640">
        <w:t xml:space="preserve">group </w:t>
      </w:r>
      <w:r w:rsidR="007F11FD" w:rsidRPr="0026083B">
        <w:t xml:space="preserve">assignment grade as marked by the instructor.  The peer assessment score confirms or reduces the overall assignment grade depending on the student performance in the group as graded by the </w:t>
      </w:r>
      <w:r w:rsidR="00861640">
        <w:t>other group members</w:t>
      </w:r>
      <w:r w:rsidR="007F11FD" w:rsidRPr="0026083B">
        <w:t xml:space="preserve">. This mark distribution penalizes those students who receive less than 8/10 on their combined peer assessments score. </w:t>
      </w:r>
      <w:r w:rsidR="00C97C09">
        <w:t>So, for example, if your final assignment score is 80%</w:t>
      </w:r>
      <w:r w:rsidR="005C6082">
        <w:t>, your individual grade on the assignment would be 80% if your peer assessment score</w:t>
      </w:r>
      <w:r w:rsidR="006B0E4A">
        <w:t xml:space="preserve"> was </w:t>
      </w:r>
      <w:r w:rsidR="00183411">
        <w:t>16</w:t>
      </w:r>
      <w:r w:rsidR="006B0E4A">
        <w:t>/20</w:t>
      </w:r>
      <w:r w:rsidR="00183411">
        <w:t xml:space="preserve"> or better</w:t>
      </w:r>
      <w:r w:rsidR="006B0E4A">
        <w:t xml:space="preserve">. It would be 70% if your peer assessment was </w:t>
      </w:r>
      <w:r w:rsidR="008F5A7A">
        <w:t>8</w:t>
      </w:r>
      <w:r w:rsidR="006B0E4A">
        <w:t>/20</w:t>
      </w:r>
      <w:r w:rsidR="00705436">
        <w:t>, and 60% if your peer assessment was 0/20.</w:t>
      </w:r>
      <w:r w:rsidR="005A0EEE">
        <w:t xml:space="preserve"> The grades will be further adjusted so that </w:t>
      </w:r>
      <w:r w:rsidR="00A7220E">
        <w:t>the average</w:t>
      </w:r>
      <w:r w:rsidR="006A2383">
        <w:t xml:space="preserve"> grade </w:t>
      </w:r>
      <w:r w:rsidR="00495A33">
        <w:t xml:space="preserve">for the final assignment component </w:t>
      </w:r>
      <w:r w:rsidR="006A2383">
        <w:t xml:space="preserve">among group members </w:t>
      </w:r>
      <w:r w:rsidR="005A0EEE">
        <w:t xml:space="preserve"> approximates the grade</w:t>
      </w:r>
      <w:r w:rsidR="006A2383">
        <w:t xml:space="preserve"> received </w:t>
      </w:r>
      <w:r w:rsidR="00495A33">
        <w:t>by the final assignment itself.</w:t>
      </w:r>
    </w:p>
    <w:p w14:paraId="4B1EB9FB" w14:textId="77777777" w:rsidR="007F11FD" w:rsidRPr="0026083B" w:rsidRDefault="007F11FD" w:rsidP="007F33E5"/>
    <w:p w14:paraId="2D52E7DA" w14:textId="77777777" w:rsidR="007F11FD" w:rsidRDefault="007F11FD" w:rsidP="007F33E5"/>
    <w:tbl>
      <w:tblPr>
        <w:tblStyle w:val="TableGrid"/>
        <w:tblW w:w="9209" w:type="dxa"/>
        <w:shd w:val="solid" w:color="auto" w:fill="000000" w:themeFill="text1"/>
        <w:tblLook w:val="04A0" w:firstRow="1" w:lastRow="0" w:firstColumn="1" w:lastColumn="0" w:noHBand="0" w:noVBand="1"/>
      </w:tblPr>
      <w:tblGrid>
        <w:gridCol w:w="9209"/>
      </w:tblGrid>
      <w:tr w:rsidR="007F11FD" w:rsidRPr="0026083B" w14:paraId="45C27B18" w14:textId="77777777" w:rsidTr="00E73F69">
        <w:tc>
          <w:tcPr>
            <w:tcW w:w="9209" w:type="dxa"/>
            <w:shd w:val="solid" w:color="auto" w:fill="000000" w:themeFill="text1"/>
          </w:tcPr>
          <w:p w14:paraId="154651F2" w14:textId="65F11CC1" w:rsidR="007F11FD" w:rsidRPr="0026083B" w:rsidRDefault="007F11FD" w:rsidP="007F33E5">
            <w:pPr>
              <w:rPr>
                <w:b/>
              </w:rPr>
            </w:pPr>
            <w:r w:rsidRPr="0026083B">
              <w:rPr>
                <w:b/>
              </w:rPr>
              <w:t>CLASS SCHEDULE</w:t>
            </w:r>
            <w:r>
              <w:rPr>
                <w:b/>
              </w:rPr>
              <w:t xml:space="preserve"> </w:t>
            </w:r>
          </w:p>
        </w:tc>
      </w:tr>
    </w:tbl>
    <w:p w14:paraId="50F91AD0" w14:textId="77777777" w:rsidR="007F11FD" w:rsidRPr="0026083B" w:rsidRDefault="007F11FD" w:rsidP="007F33E5"/>
    <w:p w14:paraId="7748BEC4" w14:textId="75602CEB" w:rsidR="009426AF" w:rsidRPr="0032466B" w:rsidRDefault="00C7406C" w:rsidP="007F33E5">
      <w:pPr>
        <w:rPr>
          <w:rFonts w:asciiTheme="minorHAnsi" w:eastAsiaTheme="minorHAnsi" w:hAnsiTheme="minorHAnsi" w:cstheme="minorHAnsi"/>
          <w:b/>
          <w:bCs/>
          <w:kern w:val="2"/>
          <w:sz w:val="22"/>
          <w:szCs w:val="22"/>
          <w:lang w:val="en-CA"/>
          <w14:ligatures w14:val="standardContextual"/>
        </w:rPr>
      </w:pPr>
      <w:r w:rsidRPr="0032466B">
        <w:rPr>
          <w:rFonts w:asciiTheme="minorHAnsi" w:eastAsiaTheme="minorHAnsi" w:hAnsiTheme="minorHAnsi" w:cstheme="minorHAnsi"/>
          <w:b/>
          <w:bCs/>
          <w:kern w:val="2"/>
          <w:sz w:val="22"/>
          <w:szCs w:val="22"/>
          <w:lang w:val="en-CA"/>
          <w14:ligatures w14:val="standardContextual"/>
        </w:rPr>
        <w:t xml:space="preserve">In the schedule below, JD refers to Joseph </w:t>
      </w:r>
      <w:r w:rsidR="00BF78D5" w:rsidRPr="0032466B">
        <w:rPr>
          <w:rFonts w:asciiTheme="minorHAnsi" w:eastAsiaTheme="minorHAnsi" w:hAnsiTheme="minorHAnsi" w:cstheme="minorHAnsi"/>
          <w:b/>
          <w:bCs/>
          <w:kern w:val="2"/>
          <w:sz w:val="22"/>
          <w:szCs w:val="22"/>
          <w:lang w:val="en-CA"/>
          <w14:ligatures w14:val="standardContextual"/>
        </w:rPr>
        <w:t>DesJardins</w:t>
      </w:r>
      <w:r w:rsidRPr="0032466B">
        <w:rPr>
          <w:rFonts w:asciiTheme="minorHAnsi" w:eastAsiaTheme="minorHAnsi" w:hAnsiTheme="minorHAnsi" w:cstheme="minorHAnsi"/>
          <w:b/>
          <w:bCs/>
          <w:kern w:val="2"/>
          <w:sz w:val="22"/>
          <w:szCs w:val="22"/>
          <w:lang w:val="en-CA"/>
          <w14:ligatures w14:val="standardContextual"/>
        </w:rPr>
        <w:t xml:space="preserve"> </w:t>
      </w:r>
      <w:r w:rsidRPr="0032466B">
        <w:rPr>
          <w:rFonts w:asciiTheme="minorHAnsi" w:eastAsiaTheme="minorHAnsi" w:hAnsiTheme="minorHAnsi" w:cstheme="minorHAnsi"/>
          <w:b/>
          <w:bCs/>
          <w:i/>
          <w:iCs/>
          <w:kern w:val="2"/>
          <w:sz w:val="22"/>
          <w:szCs w:val="22"/>
          <w:lang w:val="en-CA"/>
          <w14:ligatures w14:val="standardContextual"/>
        </w:rPr>
        <w:t>An Introduction to Business Ethics</w:t>
      </w:r>
    </w:p>
    <w:p w14:paraId="0E7420CC" w14:textId="17B25F28" w:rsidR="00F24752" w:rsidRPr="0032466B" w:rsidRDefault="00E0231E" w:rsidP="00F24752">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hAnsiTheme="minorHAnsi" w:cstheme="minorHAnsi"/>
          <w:b/>
          <w:bCs/>
          <w:sz w:val="22"/>
          <w:szCs w:val="22"/>
          <w:lang w:val="en-CA"/>
        </w:rPr>
        <w:t xml:space="preserve">1. </w:t>
      </w:r>
      <w:r w:rsidR="00E17695" w:rsidRPr="0032466B">
        <w:rPr>
          <w:rFonts w:asciiTheme="minorHAnsi" w:eastAsiaTheme="minorHAnsi" w:hAnsiTheme="minorHAnsi" w:cstheme="minorHAnsi"/>
          <w:b/>
          <w:bCs/>
          <w:kern w:val="2"/>
          <w:sz w:val="22"/>
          <w:szCs w:val="22"/>
          <w:lang w:val="en-CA"/>
          <w14:ligatures w14:val="standardContextual"/>
        </w:rPr>
        <w:t xml:space="preserve">January 10. </w:t>
      </w:r>
      <w:r w:rsidR="00F24752" w:rsidRPr="0032466B">
        <w:rPr>
          <w:rFonts w:asciiTheme="minorHAnsi" w:eastAsiaTheme="minorHAnsi" w:hAnsiTheme="minorHAnsi" w:cstheme="minorHAnsi"/>
          <w:kern w:val="2"/>
          <w:sz w:val="22"/>
          <w:szCs w:val="22"/>
          <w:lang w:val="en-CA"/>
          <w14:ligatures w14:val="standardContextual"/>
        </w:rPr>
        <w:t xml:space="preserve"> </w:t>
      </w:r>
      <w:r w:rsidR="00F24752" w:rsidRPr="0032466B">
        <w:rPr>
          <w:rFonts w:asciiTheme="minorHAnsi" w:eastAsiaTheme="minorHAnsi" w:hAnsiTheme="minorHAnsi" w:cstheme="minorHAnsi"/>
          <w:b/>
          <w:bCs/>
          <w:kern w:val="2"/>
          <w:sz w:val="22"/>
          <w:szCs w:val="22"/>
          <w:lang w:val="en-CA"/>
          <w14:ligatures w14:val="standardContextual"/>
        </w:rPr>
        <w:t>Introduction to the course</w:t>
      </w:r>
    </w:p>
    <w:p w14:paraId="181AE00B" w14:textId="77777777" w:rsidR="00F24752" w:rsidRPr="0032466B" w:rsidRDefault="00F24752" w:rsidP="00F24752">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JD chapter 1</w:t>
      </w:r>
    </w:p>
    <w:p w14:paraId="33178B1E" w14:textId="77777777" w:rsidR="00A4569D" w:rsidRPr="0032466B" w:rsidRDefault="00A4569D" w:rsidP="00E0231E">
      <w:pPr>
        <w:rPr>
          <w:rFonts w:asciiTheme="minorHAnsi" w:hAnsiTheme="minorHAnsi" w:cstheme="minorHAnsi"/>
          <w:b/>
          <w:bCs/>
          <w:sz w:val="22"/>
          <w:szCs w:val="22"/>
          <w:lang w:val="en-CA"/>
        </w:rPr>
      </w:pPr>
    </w:p>
    <w:p w14:paraId="317ACE52" w14:textId="549E64AB" w:rsidR="00F539EB" w:rsidRPr="0032466B" w:rsidRDefault="00E0231E" w:rsidP="00F539EB">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hAnsiTheme="minorHAnsi" w:cstheme="minorHAnsi"/>
          <w:b/>
          <w:bCs/>
          <w:sz w:val="22"/>
          <w:szCs w:val="22"/>
          <w:lang w:val="en-CA"/>
        </w:rPr>
        <w:t xml:space="preserve">2. </w:t>
      </w:r>
      <w:r w:rsidR="00793EBE" w:rsidRPr="0032466B">
        <w:rPr>
          <w:rFonts w:asciiTheme="minorHAnsi" w:hAnsiTheme="minorHAnsi" w:cstheme="minorHAnsi"/>
          <w:b/>
          <w:bCs/>
          <w:sz w:val="22"/>
          <w:szCs w:val="22"/>
          <w:lang w:val="en-CA"/>
        </w:rPr>
        <w:t xml:space="preserve">January 17. </w:t>
      </w:r>
      <w:r w:rsidR="00580B83" w:rsidRPr="0032466B">
        <w:rPr>
          <w:rFonts w:asciiTheme="minorHAnsi" w:hAnsiTheme="minorHAnsi" w:cstheme="minorHAnsi"/>
          <w:b/>
          <w:bCs/>
          <w:sz w:val="22"/>
          <w:szCs w:val="22"/>
          <w:lang w:val="en-CA"/>
        </w:rPr>
        <w:t xml:space="preserve"> </w:t>
      </w:r>
      <w:r w:rsidR="00F539EB" w:rsidRPr="0032466B">
        <w:rPr>
          <w:rFonts w:asciiTheme="minorHAnsi" w:eastAsiaTheme="minorHAnsi" w:hAnsiTheme="minorHAnsi" w:cstheme="minorHAnsi"/>
          <w:b/>
          <w:bCs/>
          <w:kern w:val="2"/>
          <w:sz w:val="22"/>
          <w:szCs w:val="22"/>
          <w:lang w:val="en-CA"/>
          <w14:ligatures w14:val="standardContextual"/>
        </w:rPr>
        <w:t>Introduction to ethics and ethical theories.</w:t>
      </w:r>
    </w:p>
    <w:p w14:paraId="4F49E4DF" w14:textId="38673A11" w:rsidR="00F539EB" w:rsidRPr="0032466B" w:rsidRDefault="00F539EB" w:rsidP="00F539EB">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JD chapter</w:t>
      </w:r>
      <w:r w:rsidR="00FE2529" w:rsidRPr="0032466B">
        <w:rPr>
          <w:rFonts w:asciiTheme="minorHAnsi" w:eastAsiaTheme="minorHAnsi" w:hAnsiTheme="minorHAnsi" w:cstheme="minorHAnsi"/>
          <w:kern w:val="2"/>
          <w:sz w:val="22"/>
          <w:szCs w:val="22"/>
          <w:lang w:val="en-CA"/>
          <w14:ligatures w14:val="standardContextual"/>
        </w:rPr>
        <w:t>s</w:t>
      </w:r>
      <w:r w:rsidRPr="0032466B">
        <w:rPr>
          <w:rFonts w:asciiTheme="minorHAnsi" w:eastAsiaTheme="minorHAnsi" w:hAnsiTheme="minorHAnsi" w:cstheme="minorHAnsi"/>
          <w:kern w:val="2"/>
          <w:sz w:val="22"/>
          <w:szCs w:val="22"/>
          <w:lang w:val="en-CA"/>
          <w14:ligatures w14:val="standardContextual"/>
        </w:rPr>
        <w:t xml:space="preserve"> 2</w:t>
      </w:r>
      <w:r w:rsidR="00FE2529" w:rsidRPr="0032466B">
        <w:rPr>
          <w:rFonts w:asciiTheme="minorHAnsi" w:eastAsiaTheme="minorHAnsi" w:hAnsiTheme="minorHAnsi" w:cstheme="minorHAnsi"/>
          <w:kern w:val="2"/>
          <w:sz w:val="22"/>
          <w:szCs w:val="22"/>
          <w:lang w:val="en-CA"/>
          <w14:ligatures w14:val="standardContextual"/>
        </w:rPr>
        <w:t xml:space="preserve"> </w:t>
      </w:r>
      <w:r w:rsidR="001C3489" w:rsidRPr="0032466B">
        <w:rPr>
          <w:rFonts w:asciiTheme="minorHAnsi" w:eastAsiaTheme="minorHAnsi" w:hAnsiTheme="minorHAnsi" w:cstheme="minorHAnsi"/>
          <w:kern w:val="2"/>
          <w:sz w:val="22"/>
          <w:szCs w:val="22"/>
          <w:lang w:val="en-CA"/>
          <w14:ligatures w14:val="standardContextual"/>
        </w:rPr>
        <w:t>and 5</w:t>
      </w:r>
    </w:p>
    <w:p w14:paraId="60DE2AFB" w14:textId="77777777" w:rsidR="00F539EB" w:rsidRPr="0032466B" w:rsidRDefault="00F539EB" w:rsidP="00F539EB">
      <w:pPr>
        <w:spacing w:after="160"/>
        <w:ind w:left="720" w:hanging="720"/>
        <w:contextualSpacing/>
        <w:rPr>
          <w:rFonts w:asciiTheme="minorHAnsi" w:eastAsiaTheme="minorHAnsi" w:hAnsiTheme="minorHAnsi" w:cstheme="minorHAnsi"/>
          <w:kern w:val="2"/>
          <w:sz w:val="22"/>
          <w:szCs w:val="22"/>
          <w14:ligatures w14:val="standardContextual"/>
        </w:rPr>
      </w:pPr>
      <w:r w:rsidRPr="0032466B">
        <w:rPr>
          <w:rFonts w:asciiTheme="minorHAnsi" w:eastAsiaTheme="minorHAnsi" w:hAnsiTheme="minorHAnsi" w:cstheme="minorHAnsi"/>
          <w:kern w:val="2"/>
          <w:sz w:val="22"/>
          <w:szCs w:val="22"/>
          <w:lang w:val="en-CA"/>
          <w14:ligatures w14:val="standardContextual"/>
        </w:rPr>
        <w:t>Norman Bowie “</w:t>
      </w:r>
      <w:hyperlink r:id="rId9">
        <w:r w:rsidRPr="0032466B">
          <w:rPr>
            <w:rFonts w:asciiTheme="minorHAnsi" w:eastAsiaTheme="minorHAnsi" w:hAnsiTheme="minorHAnsi" w:cstheme="minorHAnsi"/>
            <w:color w:val="0563C1" w:themeColor="hyperlink"/>
            <w:kern w:val="2"/>
            <w:sz w:val="22"/>
            <w:szCs w:val="22"/>
            <w:u w:val="single"/>
            <w:lang w:val="en-CA"/>
            <w14:ligatures w14:val="standardContextual"/>
          </w:rPr>
          <w:t>A Kantian approach to business ethics</w:t>
        </w:r>
      </w:hyperlink>
      <w:r w:rsidRPr="0032466B">
        <w:rPr>
          <w:rFonts w:asciiTheme="minorHAnsi" w:eastAsiaTheme="minorHAnsi" w:hAnsiTheme="minorHAnsi" w:cstheme="minorHAnsi"/>
          <w:kern w:val="2"/>
          <w:sz w:val="22"/>
          <w:szCs w:val="22"/>
          <w:lang w:val="en-CA"/>
          <w14:ligatures w14:val="standardContextual"/>
        </w:rPr>
        <w:t>”</w:t>
      </w:r>
    </w:p>
    <w:p w14:paraId="4623D592" w14:textId="77777777" w:rsidR="00F539EB" w:rsidRPr="0032466B" w:rsidRDefault="00F539EB" w:rsidP="00F539EB">
      <w:pPr>
        <w:spacing w:after="160"/>
        <w:ind w:left="720" w:hanging="720"/>
        <w:contextualSpacing/>
        <w:rPr>
          <w:rFonts w:asciiTheme="minorHAnsi" w:eastAsiaTheme="minorHAnsi" w:hAnsiTheme="minorHAnsi" w:cstheme="minorHAnsi"/>
          <w:kern w:val="2"/>
          <w:sz w:val="22"/>
          <w:szCs w:val="22"/>
          <w:lang w:val="en-CA"/>
          <w14:ligatures w14:val="standardContextual"/>
        </w:rPr>
      </w:pPr>
    </w:p>
    <w:p w14:paraId="37D4FD01" w14:textId="77777777" w:rsidR="00A4569D" w:rsidRPr="0032466B" w:rsidRDefault="00A4569D" w:rsidP="00E0231E">
      <w:pPr>
        <w:rPr>
          <w:rFonts w:asciiTheme="minorHAnsi" w:hAnsiTheme="minorHAnsi" w:cstheme="minorHAnsi"/>
          <w:b/>
          <w:bCs/>
          <w:sz w:val="22"/>
          <w:szCs w:val="22"/>
          <w:lang w:val="en-CA"/>
        </w:rPr>
      </w:pPr>
    </w:p>
    <w:p w14:paraId="0F36C356" w14:textId="61608899" w:rsidR="00ED7407" w:rsidRPr="0032466B" w:rsidRDefault="00E0231E" w:rsidP="00ED7407">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hAnsiTheme="minorHAnsi" w:cstheme="minorHAnsi"/>
          <w:b/>
          <w:bCs/>
          <w:sz w:val="22"/>
          <w:szCs w:val="22"/>
          <w:lang w:val="en-CA"/>
        </w:rPr>
        <w:t xml:space="preserve">3. </w:t>
      </w:r>
      <w:r w:rsidR="001B0C77" w:rsidRPr="0032466B">
        <w:rPr>
          <w:rFonts w:asciiTheme="minorHAnsi" w:hAnsiTheme="minorHAnsi" w:cstheme="minorHAnsi"/>
          <w:b/>
          <w:bCs/>
          <w:sz w:val="22"/>
          <w:szCs w:val="22"/>
          <w:lang w:val="en-CA"/>
        </w:rPr>
        <w:t xml:space="preserve">January 24. </w:t>
      </w:r>
      <w:r w:rsidR="00ED7407" w:rsidRPr="0032466B">
        <w:rPr>
          <w:rFonts w:asciiTheme="minorHAnsi" w:eastAsiaTheme="minorHAnsi" w:hAnsiTheme="minorHAnsi" w:cstheme="minorHAnsi"/>
          <w:b/>
          <w:bCs/>
          <w:kern w:val="2"/>
          <w:sz w:val="22"/>
          <w:szCs w:val="22"/>
          <w:lang w:val="en-CA"/>
          <w14:ligatures w14:val="standardContextual"/>
        </w:rPr>
        <w:t xml:space="preserve"> Corporate social responsibility.</w:t>
      </w:r>
    </w:p>
    <w:p w14:paraId="42F06567" w14:textId="033DB3B0" w:rsidR="00ED7407" w:rsidRPr="0032466B" w:rsidRDefault="00ED7407" w:rsidP="00ED7407">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JD ch</w:t>
      </w:r>
      <w:r w:rsidR="00FE2529" w:rsidRPr="0032466B">
        <w:rPr>
          <w:rFonts w:asciiTheme="minorHAnsi" w:eastAsiaTheme="minorHAnsi" w:hAnsiTheme="minorHAnsi" w:cstheme="minorHAnsi"/>
          <w:kern w:val="2"/>
          <w:sz w:val="22"/>
          <w:szCs w:val="22"/>
          <w:lang w:val="en-CA"/>
          <w14:ligatures w14:val="standardContextual"/>
        </w:rPr>
        <w:t>apter</w:t>
      </w:r>
      <w:r w:rsidRPr="0032466B">
        <w:rPr>
          <w:rFonts w:asciiTheme="minorHAnsi" w:eastAsiaTheme="minorHAnsi" w:hAnsiTheme="minorHAnsi" w:cstheme="minorHAnsi"/>
          <w:kern w:val="2"/>
          <w:sz w:val="22"/>
          <w:szCs w:val="22"/>
          <w:lang w:val="en-CA"/>
          <w14:ligatures w14:val="standardContextual"/>
        </w:rPr>
        <w:t xml:space="preserve"> 3 </w:t>
      </w:r>
    </w:p>
    <w:p w14:paraId="1B6EEBE0" w14:textId="566FF46B" w:rsidR="00ED7407" w:rsidRPr="0032466B" w:rsidRDefault="00ED7407" w:rsidP="00ED7407">
      <w:pPr>
        <w:spacing w:after="160"/>
        <w:ind w:left="720" w:hanging="720"/>
        <w:contextualSpacing/>
        <w:rPr>
          <w:rFonts w:asciiTheme="minorHAnsi" w:eastAsiaTheme="minorHAnsi" w:hAnsiTheme="minorHAnsi" w:cstheme="minorHAnsi"/>
          <w:bCs/>
          <w:kern w:val="2"/>
          <w:sz w:val="22"/>
          <w:szCs w:val="22"/>
          <w14:ligatures w14:val="standardContextual"/>
        </w:rPr>
      </w:pPr>
      <w:r w:rsidRPr="0032466B">
        <w:rPr>
          <w:rFonts w:asciiTheme="minorHAnsi" w:eastAsiaTheme="minorHAnsi" w:hAnsiTheme="minorHAnsi" w:cstheme="minorHAnsi"/>
          <w:bCs/>
          <w:kern w:val="2"/>
          <w:sz w:val="22"/>
          <w:szCs w:val="22"/>
          <w14:ligatures w14:val="standardContextual"/>
        </w:rPr>
        <w:t xml:space="preserve">H. Smith (2003) </w:t>
      </w:r>
      <w:r w:rsidRPr="0032466B">
        <w:rPr>
          <w:rFonts w:asciiTheme="minorHAnsi" w:eastAsiaTheme="minorHAnsi" w:hAnsiTheme="minorHAnsi" w:cstheme="minorHAnsi"/>
          <w:bCs/>
          <w:kern w:val="2"/>
          <w:sz w:val="22"/>
          <w:szCs w:val="22"/>
          <w:lang w:val="en-CA"/>
          <w14:ligatures w14:val="standardContextual"/>
        </w:rPr>
        <w:t>“</w:t>
      </w:r>
      <w:hyperlink r:id="rId10" w:history="1">
        <w:r w:rsidRPr="0032466B">
          <w:rPr>
            <w:rStyle w:val="Hyperlink"/>
            <w:rFonts w:asciiTheme="minorHAnsi" w:eastAsiaTheme="minorHAnsi" w:hAnsiTheme="minorHAnsi" w:cstheme="minorHAnsi"/>
            <w:bCs/>
            <w:kern w:val="2"/>
            <w:sz w:val="22"/>
            <w:szCs w:val="22"/>
            <w14:ligatures w14:val="standardContextual"/>
          </w:rPr>
          <w:t>The shareholders vs stakeholders debate</w:t>
        </w:r>
      </w:hyperlink>
      <w:r w:rsidRPr="0032466B">
        <w:rPr>
          <w:rFonts w:asciiTheme="minorHAnsi" w:eastAsiaTheme="minorHAnsi" w:hAnsiTheme="minorHAnsi" w:cstheme="minorHAnsi"/>
          <w:bCs/>
          <w:kern w:val="2"/>
          <w:sz w:val="22"/>
          <w:szCs w:val="22"/>
          <w14:ligatures w14:val="standardContextual"/>
        </w:rPr>
        <w:t xml:space="preserve">” </w:t>
      </w:r>
      <w:r w:rsidRPr="0032466B">
        <w:rPr>
          <w:rFonts w:asciiTheme="minorHAnsi" w:eastAsiaTheme="minorHAnsi" w:hAnsiTheme="minorHAnsi" w:cstheme="minorHAnsi"/>
          <w:bCs/>
          <w:i/>
          <w:iCs/>
          <w:kern w:val="2"/>
          <w:sz w:val="22"/>
          <w:szCs w:val="22"/>
          <w14:ligatures w14:val="standardContextual"/>
        </w:rPr>
        <w:t>MIT Sloan Management Review</w:t>
      </w:r>
      <w:r w:rsidRPr="0032466B">
        <w:rPr>
          <w:rFonts w:asciiTheme="minorHAnsi" w:eastAsiaTheme="minorHAnsi" w:hAnsiTheme="minorHAnsi" w:cstheme="minorHAnsi"/>
          <w:bCs/>
          <w:kern w:val="2"/>
          <w:sz w:val="22"/>
          <w:szCs w:val="22"/>
          <w14:ligatures w14:val="standardContextual"/>
        </w:rPr>
        <w:t xml:space="preserve"> 15 July 2003</w:t>
      </w:r>
    </w:p>
    <w:p w14:paraId="3521BDF1" w14:textId="77777777" w:rsidR="00A4569D" w:rsidRPr="0032466B" w:rsidRDefault="00A4569D" w:rsidP="00E0231E">
      <w:pPr>
        <w:rPr>
          <w:rFonts w:asciiTheme="minorHAnsi" w:hAnsiTheme="minorHAnsi" w:cstheme="minorHAnsi"/>
          <w:b/>
          <w:bCs/>
          <w:sz w:val="22"/>
          <w:szCs w:val="22"/>
          <w:lang w:val="en-CA"/>
        </w:rPr>
      </w:pPr>
    </w:p>
    <w:p w14:paraId="4804E713" w14:textId="3B1695CA" w:rsidR="00641BDC" w:rsidRPr="0032466B" w:rsidRDefault="00E0231E" w:rsidP="00641BDC">
      <w:pPr>
        <w:ind w:left="720" w:hanging="720"/>
        <w:contextualSpacing/>
        <w:rPr>
          <w:rFonts w:asciiTheme="minorHAnsi" w:eastAsiaTheme="minorHAnsi" w:hAnsiTheme="minorHAnsi" w:cstheme="minorHAnsi"/>
          <w:bCs/>
          <w:kern w:val="2"/>
          <w:sz w:val="22"/>
          <w:szCs w:val="22"/>
          <w:lang w:val="en-CA"/>
          <w14:ligatures w14:val="standardContextual"/>
        </w:rPr>
      </w:pPr>
      <w:r w:rsidRPr="0032466B">
        <w:rPr>
          <w:rFonts w:asciiTheme="minorHAnsi" w:hAnsiTheme="minorHAnsi" w:cstheme="minorHAnsi"/>
          <w:b/>
          <w:bCs/>
          <w:sz w:val="22"/>
          <w:szCs w:val="22"/>
          <w:lang w:val="en-CA"/>
        </w:rPr>
        <w:t xml:space="preserve">4. </w:t>
      </w:r>
      <w:r w:rsidR="00D13C16" w:rsidRPr="0032466B">
        <w:rPr>
          <w:rFonts w:asciiTheme="minorHAnsi" w:hAnsiTheme="minorHAnsi" w:cstheme="minorHAnsi"/>
          <w:b/>
          <w:bCs/>
          <w:sz w:val="22"/>
          <w:szCs w:val="22"/>
          <w:lang w:val="en-CA"/>
        </w:rPr>
        <w:t>January 31</w:t>
      </w:r>
      <w:r w:rsidR="00D13C16" w:rsidRPr="0032466B">
        <w:rPr>
          <w:rFonts w:asciiTheme="minorHAnsi" w:hAnsiTheme="minorHAnsi" w:cstheme="minorHAnsi"/>
          <w:b/>
          <w:bCs/>
          <w:sz w:val="22"/>
          <w:szCs w:val="22"/>
          <w:lang w:val="en-CA"/>
        </w:rPr>
        <w:t xml:space="preserve">. </w:t>
      </w:r>
      <w:r w:rsidR="00641BDC" w:rsidRPr="0032466B">
        <w:rPr>
          <w:rFonts w:asciiTheme="minorHAnsi" w:eastAsiaTheme="minorHAnsi" w:hAnsiTheme="minorHAnsi" w:cstheme="minorHAnsi"/>
          <w:b/>
          <w:kern w:val="2"/>
          <w:sz w:val="22"/>
          <w:szCs w:val="22"/>
          <w:lang w:val="en-CA"/>
          <w14:ligatures w14:val="standardContextual"/>
        </w:rPr>
        <w:t>CSR and economics</w:t>
      </w:r>
    </w:p>
    <w:p w14:paraId="7F219E90" w14:textId="77777777" w:rsidR="00641BDC" w:rsidRPr="0032466B" w:rsidRDefault="00641BDC" w:rsidP="00641BDC">
      <w:pPr>
        <w:spacing w:after="160"/>
        <w:ind w:left="720" w:hanging="720"/>
        <w:contextualSpacing/>
        <w:rPr>
          <w:rFonts w:asciiTheme="minorHAnsi" w:eastAsiaTheme="minorHAnsi" w:hAnsiTheme="minorHAnsi" w:cstheme="minorHAnsi"/>
          <w:bCs/>
          <w:kern w:val="2"/>
          <w:sz w:val="22"/>
          <w:szCs w:val="22"/>
          <w14:ligatures w14:val="standardContextual"/>
        </w:rPr>
      </w:pPr>
      <w:r w:rsidRPr="0032466B">
        <w:rPr>
          <w:rFonts w:asciiTheme="minorHAnsi" w:eastAsiaTheme="minorHAnsi" w:hAnsiTheme="minorHAnsi" w:cstheme="minorHAnsi"/>
          <w:bCs/>
          <w:kern w:val="2"/>
          <w:sz w:val="22"/>
          <w:szCs w:val="22"/>
          <w14:ligatures w14:val="standardContextual"/>
        </w:rPr>
        <w:t>L. Zingales (2020) “</w:t>
      </w:r>
      <w:hyperlink r:id="rId11" w:history="1">
        <w:r w:rsidRPr="0032466B">
          <w:rPr>
            <w:rFonts w:asciiTheme="minorHAnsi" w:eastAsiaTheme="minorHAnsi" w:hAnsiTheme="minorHAnsi" w:cstheme="minorHAnsi"/>
            <w:bCs/>
            <w:color w:val="0563C1" w:themeColor="hyperlink"/>
            <w:kern w:val="2"/>
            <w:sz w:val="22"/>
            <w:szCs w:val="22"/>
            <w:u w:val="single"/>
            <w14:ligatures w14:val="standardContextual"/>
          </w:rPr>
          <w:t>Friedman’s Legacy: From Doctrine to Theorem</w:t>
        </w:r>
      </w:hyperlink>
      <w:r w:rsidRPr="0032466B">
        <w:rPr>
          <w:rFonts w:asciiTheme="minorHAnsi" w:eastAsiaTheme="minorHAnsi" w:hAnsiTheme="minorHAnsi" w:cstheme="minorHAnsi"/>
          <w:bCs/>
          <w:kern w:val="2"/>
          <w:sz w:val="22"/>
          <w:szCs w:val="22"/>
          <w14:ligatures w14:val="standardContextual"/>
        </w:rPr>
        <w:t>”</w:t>
      </w:r>
    </w:p>
    <w:p w14:paraId="47CCF246" w14:textId="77777777" w:rsidR="00641BDC" w:rsidRPr="0032466B" w:rsidRDefault="00641BDC" w:rsidP="00641BDC">
      <w:pPr>
        <w:spacing w:after="160"/>
        <w:ind w:left="720" w:hanging="720"/>
        <w:contextualSpacing/>
        <w:rPr>
          <w:rFonts w:asciiTheme="minorHAnsi" w:eastAsiaTheme="minorHAnsi" w:hAnsiTheme="minorHAnsi" w:cstheme="minorHAnsi"/>
          <w:bCs/>
          <w:kern w:val="2"/>
          <w:sz w:val="22"/>
          <w:szCs w:val="22"/>
          <w:lang w:val="en-CA"/>
          <w14:ligatures w14:val="standardContextual"/>
        </w:rPr>
      </w:pPr>
      <w:r w:rsidRPr="0032466B">
        <w:rPr>
          <w:rFonts w:asciiTheme="minorHAnsi" w:eastAsiaTheme="minorHAnsi" w:hAnsiTheme="minorHAnsi" w:cstheme="minorHAnsi"/>
          <w:bCs/>
          <w:kern w:val="2"/>
          <w:sz w:val="22"/>
          <w:szCs w:val="22"/>
          <w:lang w:val="en-CA"/>
          <w14:ligatures w14:val="standardContextual"/>
        </w:rPr>
        <w:t>J. Heath (2006) “</w:t>
      </w:r>
      <w:hyperlink r:id="rId12">
        <w:r w:rsidRPr="0032466B">
          <w:rPr>
            <w:rFonts w:asciiTheme="minorHAnsi" w:eastAsiaTheme="minorHAnsi" w:hAnsiTheme="minorHAnsi" w:cstheme="minorHAnsi"/>
            <w:bCs/>
            <w:color w:val="0563C1" w:themeColor="hyperlink"/>
            <w:kern w:val="2"/>
            <w:sz w:val="22"/>
            <w:szCs w:val="22"/>
            <w:u w:val="single"/>
            <w:lang w:val="en-CA"/>
            <w14:ligatures w14:val="standardContextual"/>
          </w:rPr>
          <w:t>Business Ethics Without Stakeholders</w:t>
        </w:r>
      </w:hyperlink>
      <w:r w:rsidRPr="0032466B">
        <w:rPr>
          <w:rFonts w:asciiTheme="minorHAnsi" w:eastAsiaTheme="minorHAnsi" w:hAnsiTheme="minorHAnsi" w:cstheme="minorHAnsi"/>
          <w:bCs/>
          <w:kern w:val="2"/>
          <w:sz w:val="22"/>
          <w:szCs w:val="22"/>
          <w:lang w:val="en-CA"/>
          <w14:ligatures w14:val="standardContextual"/>
        </w:rPr>
        <w:t xml:space="preserve">,” </w:t>
      </w:r>
      <w:r w:rsidRPr="0032466B">
        <w:rPr>
          <w:rFonts w:asciiTheme="minorHAnsi" w:eastAsiaTheme="minorHAnsi" w:hAnsiTheme="minorHAnsi" w:cstheme="minorHAnsi"/>
          <w:bCs/>
          <w:i/>
          <w:iCs/>
          <w:kern w:val="2"/>
          <w:sz w:val="22"/>
          <w:szCs w:val="22"/>
          <w:lang w:val="en-CA"/>
          <w14:ligatures w14:val="standardContextual"/>
        </w:rPr>
        <w:t>Business Ethics Quarterly</w:t>
      </w:r>
      <w:r w:rsidRPr="0032466B">
        <w:rPr>
          <w:rFonts w:asciiTheme="minorHAnsi" w:eastAsiaTheme="minorHAnsi" w:hAnsiTheme="minorHAnsi" w:cstheme="minorHAnsi"/>
          <w:bCs/>
          <w:kern w:val="2"/>
          <w:sz w:val="22"/>
          <w:szCs w:val="22"/>
          <w:lang w:val="en-CA"/>
          <w14:ligatures w14:val="standardContextual"/>
        </w:rPr>
        <w:t>, 16(3): 533-557 (</w:t>
      </w:r>
      <w:r w:rsidRPr="0032466B">
        <w:rPr>
          <w:rFonts w:asciiTheme="minorHAnsi" w:eastAsiaTheme="minorHAnsi" w:hAnsiTheme="minorHAnsi" w:cstheme="minorHAnsi"/>
          <w:kern w:val="2"/>
          <w:sz w:val="22"/>
          <w:szCs w:val="22"/>
          <w14:ligatures w14:val="standardContextual"/>
        </w:rPr>
        <w:t>read from the last paragraph of p. 537 to the middle of p. 552.</w:t>
      </w:r>
    </w:p>
    <w:p w14:paraId="1C7739EE" w14:textId="77777777" w:rsidR="00641BDC" w:rsidRPr="0032466B" w:rsidRDefault="00641BDC" w:rsidP="00641BDC">
      <w:pPr>
        <w:spacing w:after="160"/>
        <w:ind w:left="720" w:hanging="720"/>
        <w:contextualSpacing/>
        <w:rPr>
          <w:rFonts w:asciiTheme="minorHAnsi" w:eastAsiaTheme="minorHAnsi" w:hAnsiTheme="minorHAnsi" w:cstheme="minorHAnsi"/>
          <w:bCs/>
          <w:kern w:val="2"/>
          <w:sz w:val="22"/>
          <w:szCs w:val="22"/>
          <w:u w:val="single"/>
          <w:lang w:val="en-CA"/>
          <w14:ligatures w14:val="standardContextual"/>
        </w:rPr>
      </w:pPr>
      <w:r w:rsidRPr="0032466B">
        <w:rPr>
          <w:rFonts w:asciiTheme="minorHAnsi" w:eastAsiaTheme="minorHAnsi" w:hAnsiTheme="minorHAnsi" w:cstheme="minorHAnsi"/>
          <w:bCs/>
          <w:kern w:val="2"/>
          <w:sz w:val="22"/>
          <w:szCs w:val="22"/>
          <w:lang w:val="en-CA"/>
          <w14:ligatures w14:val="standardContextual"/>
        </w:rPr>
        <w:t>R. Shapira and L. Zingales (2017) “</w:t>
      </w:r>
      <w:hyperlink r:id="rId13" w:history="1">
        <w:r w:rsidRPr="0032466B">
          <w:rPr>
            <w:rFonts w:asciiTheme="minorHAnsi" w:eastAsiaTheme="minorHAnsi" w:hAnsiTheme="minorHAnsi" w:cstheme="minorHAnsi"/>
            <w:bCs/>
            <w:color w:val="0563C1" w:themeColor="hyperlink"/>
            <w:kern w:val="2"/>
            <w:sz w:val="22"/>
            <w:szCs w:val="22"/>
            <w:u w:val="single"/>
            <w:lang w:val="en-CA"/>
            <w14:ligatures w14:val="standardContextual"/>
          </w:rPr>
          <w:t>Is Pollution Value-Maximizing? The DuPont Case</w:t>
        </w:r>
      </w:hyperlink>
    </w:p>
    <w:p w14:paraId="24F6126A" w14:textId="77777777" w:rsidR="00641BDC" w:rsidRPr="0032466B" w:rsidRDefault="00641BDC" w:rsidP="00641BDC">
      <w:pPr>
        <w:spacing w:after="160"/>
        <w:ind w:left="720" w:hanging="720"/>
        <w:contextualSpacing/>
        <w:rPr>
          <w:rFonts w:asciiTheme="minorHAnsi" w:eastAsiaTheme="minorHAnsi" w:hAnsiTheme="minorHAnsi" w:cstheme="minorHAnsi"/>
          <w:b/>
          <w:kern w:val="2"/>
          <w:sz w:val="22"/>
          <w:szCs w:val="22"/>
          <w:lang w:val="en-CA"/>
          <w14:ligatures w14:val="standardContextual"/>
        </w:rPr>
      </w:pPr>
    </w:p>
    <w:p w14:paraId="3D2EDDCC" w14:textId="77777777" w:rsidR="000E6FC0" w:rsidRPr="0032466B" w:rsidRDefault="000E6FC0" w:rsidP="00E0231E">
      <w:pPr>
        <w:rPr>
          <w:rFonts w:asciiTheme="minorHAnsi" w:hAnsiTheme="minorHAnsi" w:cstheme="minorHAnsi"/>
          <w:b/>
          <w:bCs/>
          <w:sz w:val="22"/>
          <w:szCs w:val="22"/>
          <w:lang w:val="en-CA"/>
        </w:rPr>
      </w:pPr>
    </w:p>
    <w:p w14:paraId="783E82E0" w14:textId="620DF497" w:rsidR="00431ACE" w:rsidRPr="0032466B" w:rsidRDefault="00E0231E" w:rsidP="00431ACE">
      <w:pPr>
        <w:ind w:left="720" w:hanging="720"/>
        <w:contextualSpacing/>
        <w:rPr>
          <w:rFonts w:asciiTheme="minorHAnsi" w:eastAsiaTheme="minorHAnsi" w:hAnsiTheme="minorHAnsi" w:cstheme="minorHAnsi"/>
          <w:b/>
          <w:bCs/>
          <w:kern w:val="2"/>
          <w:sz w:val="22"/>
          <w:szCs w:val="22"/>
          <w:lang w:val="en-CA"/>
          <w14:ligatures w14:val="standardContextual"/>
        </w:rPr>
      </w:pPr>
      <w:r w:rsidRPr="0032466B">
        <w:rPr>
          <w:rFonts w:asciiTheme="minorHAnsi" w:hAnsiTheme="minorHAnsi" w:cstheme="minorHAnsi"/>
          <w:b/>
          <w:bCs/>
          <w:sz w:val="22"/>
          <w:szCs w:val="22"/>
          <w:lang w:val="en-CA"/>
        </w:rPr>
        <w:t xml:space="preserve">5. </w:t>
      </w:r>
      <w:r w:rsidR="00431ACE" w:rsidRPr="0032466B">
        <w:rPr>
          <w:rFonts w:asciiTheme="minorHAnsi" w:hAnsiTheme="minorHAnsi" w:cstheme="minorHAnsi"/>
          <w:b/>
          <w:bCs/>
          <w:sz w:val="22"/>
          <w:szCs w:val="22"/>
          <w:lang w:val="en-CA"/>
        </w:rPr>
        <w:t xml:space="preserve"> </w:t>
      </w:r>
      <w:r w:rsidR="00767E8A" w:rsidRPr="0032466B">
        <w:rPr>
          <w:rFonts w:asciiTheme="minorHAnsi" w:hAnsiTheme="minorHAnsi" w:cstheme="minorHAnsi"/>
          <w:b/>
          <w:bCs/>
          <w:sz w:val="22"/>
          <w:szCs w:val="22"/>
          <w:lang w:val="en-CA"/>
        </w:rPr>
        <w:t xml:space="preserve">February 7. </w:t>
      </w:r>
      <w:r w:rsidR="00431ACE" w:rsidRPr="0032466B">
        <w:rPr>
          <w:rFonts w:asciiTheme="minorHAnsi" w:eastAsiaTheme="minorHAnsi" w:hAnsiTheme="minorHAnsi" w:cstheme="minorHAnsi"/>
          <w:b/>
          <w:bCs/>
          <w:kern w:val="2"/>
          <w:sz w:val="22"/>
          <w:szCs w:val="22"/>
          <w:lang w:val="en-CA"/>
          <w14:ligatures w14:val="standardContextual"/>
        </w:rPr>
        <w:t>Corporate culture; ESG reporting</w:t>
      </w:r>
    </w:p>
    <w:p w14:paraId="112FD46C" w14:textId="77777777" w:rsidR="00431ACE" w:rsidRPr="0032466B" w:rsidRDefault="00431ACE" w:rsidP="00431ACE">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 xml:space="preserve">JD chapter 4 </w:t>
      </w:r>
    </w:p>
    <w:p w14:paraId="72F4EF40" w14:textId="77777777" w:rsidR="00431ACE" w:rsidRPr="0032466B" w:rsidRDefault="00431ACE" w:rsidP="00431ACE">
      <w:pPr>
        <w:spacing w:after="160"/>
        <w:ind w:left="720" w:hanging="720"/>
        <w:contextualSpacing/>
        <w:rPr>
          <w:rFonts w:asciiTheme="minorHAnsi" w:eastAsiaTheme="minorHAnsi" w:hAnsiTheme="minorHAnsi" w:cstheme="minorHAnsi"/>
          <w:bCs/>
          <w:kern w:val="2"/>
          <w:sz w:val="22"/>
          <w:szCs w:val="22"/>
          <w14:ligatures w14:val="standardContextual"/>
        </w:rPr>
      </w:pPr>
      <w:r w:rsidRPr="0032466B">
        <w:rPr>
          <w:rFonts w:asciiTheme="minorHAnsi" w:eastAsiaTheme="minorHAnsi" w:hAnsiTheme="minorHAnsi" w:cstheme="minorHAnsi"/>
          <w:bCs/>
          <w:kern w:val="2"/>
          <w:sz w:val="22"/>
          <w:szCs w:val="22"/>
          <w:lang w:val="en-CA"/>
          <w14:ligatures w14:val="standardContextual"/>
        </w:rPr>
        <w:t>Business Roundtable (2019) “</w:t>
      </w:r>
      <w:hyperlink r:id="rId14" w:history="1">
        <w:r w:rsidRPr="0032466B">
          <w:rPr>
            <w:rFonts w:asciiTheme="minorHAnsi" w:eastAsiaTheme="minorHAnsi" w:hAnsiTheme="minorHAnsi" w:cstheme="minorHAnsi"/>
            <w:bCs/>
            <w:color w:val="0563C1" w:themeColor="hyperlink"/>
            <w:kern w:val="2"/>
            <w:sz w:val="22"/>
            <w:szCs w:val="22"/>
            <w:u w:val="single"/>
            <w:lang w:val="en-CA"/>
            <w14:ligatures w14:val="standardContextual"/>
          </w:rPr>
          <w:t>Statement on the Purpose of a Corporation</w:t>
        </w:r>
      </w:hyperlink>
      <w:r w:rsidRPr="0032466B">
        <w:rPr>
          <w:rFonts w:asciiTheme="minorHAnsi" w:eastAsiaTheme="minorHAnsi" w:hAnsiTheme="minorHAnsi" w:cstheme="minorHAnsi"/>
          <w:bCs/>
          <w:kern w:val="2"/>
          <w:sz w:val="22"/>
          <w:szCs w:val="22"/>
          <w14:ligatures w14:val="standardContextual"/>
        </w:rPr>
        <w:t xml:space="preserve"> </w:t>
      </w:r>
    </w:p>
    <w:p w14:paraId="398B570C" w14:textId="77777777" w:rsidR="00431ACE" w:rsidRPr="0032466B" w:rsidRDefault="00431ACE" w:rsidP="00431ACE">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bCs/>
          <w:kern w:val="2"/>
          <w:sz w:val="22"/>
          <w:szCs w:val="22"/>
          <w14:ligatures w14:val="standardContextual"/>
        </w:rPr>
        <w:t>A. Raghunandan and S. Rajgopal (2021) “</w:t>
      </w:r>
      <w:hyperlink r:id="rId15" w:history="1">
        <w:r w:rsidRPr="0032466B">
          <w:rPr>
            <w:rFonts w:asciiTheme="minorHAnsi" w:eastAsiaTheme="minorHAnsi" w:hAnsiTheme="minorHAnsi" w:cstheme="minorHAnsi"/>
            <w:bCs/>
            <w:color w:val="0563C1" w:themeColor="hyperlink"/>
            <w:kern w:val="2"/>
            <w:sz w:val="22"/>
            <w:szCs w:val="22"/>
            <w:u w:val="single"/>
            <w14:ligatures w14:val="standardContextual"/>
          </w:rPr>
          <w:t>Do socially responsible firms walk the talk?”</w:t>
        </w:r>
      </w:hyperlink>
    </w:p>
    <w:p w14:paraId="3197374F" w14:textId="77777777" w:rsidR="00431ACE" w:rsidRPr="0032466B" w:rsidRDefault="00431ACE" w:rsidP="00431ACE">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
          <w14:ligatures w14:val="standardContextual"/>
        </w:rPr>
        <w:t>N. Buck (2023) “</w:t>
      </w:r>
      <w:hyperlink r:id="rId16" w:history="1">
        <w:r w:rsidRPr="0032466B">
          <w:rPr>
            <w:rFonts w:asciiTheme="minorHAnsi" w:eastAsiaTheme="minorHAnsi" w:hAnsiTheme="minorHAnsi" w:cstheme="minorHAnsi"/>
            <w:color w:val="0563C1" w:themeColor="hyperlink"/>
            <w:kern w:val="2"/>
            <w:sz w:val="22"/>
            <w:szCs w:val="22"/>
            <w:u w:val="single"/>
            <w:lang w:val="en"/>
            <w14:ligatures w14:val="standardContextual"/>
          </w:rPr>
          <w:t>The Climate Blockers: BASF quietly lobbies against strong climate policy while talking a big game</w:t>
        </w:r>
      </w:hyperlink>
      <w:r w:rsidRPr="0032466B">
        <w:rPr>
          <w:rFonts w:asciiTheme="minorHAnsi" w:eastAsiaTheme="minorHAnsi" w:hAnsiTheme="minorHAnsi" w:cstheme="minorHAnsi"/>
          <w:kern w:val="2"/>
          <w:sz w:val="22"/>
          <w:szCs w:val="22"/>
          <w:lang w:val="en"/>
          <w14:ligatures w14:val="standardContextual"/>
        </w:rPr>
        <w:t xml:space="preserve">” </w:t>
      </w:r>
      <w:r w:rsidRPr="0032466B">
        <w:rPr>
          <w:rFonts w:asciiTheme="minorHAnsi" w:eastAsiaTheme="minorHAnsi" w:hAnsiTheme="minorHAnsi" w:cstheme="minorHAnsi"/>
          <w:i/>
          <w:iCs/>
          <w:kern w:val="2"/>
          <w:sz w:val="22"/>
          <w:szCs w:val="22"/>
          <w:lang w:val="en"/>
          <w14:ligatures w14:val="standardContextual"/>
        </w:rPr>
        <w:t>Corporate Knights</w:t>
      </w:r>
      <w:r w:rsidRPr="0032466B">
        <w:rPr>
          <w:rFonts w:asciiTheme="minorHAnsi" w:eastAsiaTheme="minorHAnsi" w:hAnsiTheme="minorHAnsi" w:cstheme="minorHAnsi"/>
          <w:kern w:val="2"/>
          <w:sz w:val="22"/>
          <w:szCs w:val="22"/>
          <w:lang w:val="en"/>
          <w14:ligatures w14:val="standardContextual"/>
        </w:rPr>
        <w:t xml:space="preserve"> 25 Jan 23</w:t>
      </w:r>
    </w:p>
    <w:p w14:paraId="416EE4EB" w14:textId="77777777" w:rsidR="006D7DD8" w:rsidRPr="0032466B" w:rsidRDefault="006D7DD8" w:rsidP="006D7DD8">
      <w:pPr>
        <w:rPr>
          <w:rFonts w:asciiTheme="minorHAnsi" w:hAnsiTheme="minorHAnsi" w:cstheme="minorHAnsi"/>
          <w:b/>
          <w:bCs/>
          <w:sz w:val="22"/>
          <w:szCs w:val="22"/>
          <w:lang w:val="en-CA"/>
        </w:rPr>
      </w:pPr>
      <w:r w:rsidRPr="0032466B">
        <w:rPr>
          <w:rFonts w:asciiTheme="minorHAnsi" w:hAnsiTheme="minorHAnsi" w:cstheme="minorHAnsi"/>
          <w:b/>
          <w:bCs/>
          <w:sz w:val="22"/>
          <w:szCs w:val="22"/>
          <w:lang w:val="en-CA"/>
        </w:rPr>
        <w:t>Quiz # 1 (online)</w:t>
      </w:r>
    </w:p>
    <w:p w14:paraId="7914217B" w14:textId="77777777" w:rsidR="00116F95" w:rsidRPr="0032466B" w:rsidRDefault="00116F95" w:rsidP="006D7DD8">
      <w:pPr>
        <w:rPr>
          <w:rFonts w:asciiTheme="minorHAnsi" w:hAnsiTheme="minorHAnsi" w:cstheme="minorHAnsi"/>
          <w:b/>
          <w:bCs/>
          <w:sz w:val="22"/>
          <w:szCs w:val="22"/>
          <w:lang w:val="en-CA"/>
        </w:rPr>
      </w:pPr>
    </w:p>
    <w:p w14:paraId="48A669CF" w14:textId="77777777" w:rsidR="00A4569D" w:rsidRPr="0032466B" w:rsidRDefault="00A4569D" w:rsidP="00E0231E">
      <w:pPr>
        <w:rPr>
          <w:rFonts w:asciiTheme="minorHAnsi" w:hAnsiTheme="minorHAnsi" w:cstheme="minorHAnsi"/>
          <w:b/>
          <w:bCs/>
          <w:sz w:val="22"/>
          <w:szCs w:val="22"/>
          <w:lang w:val="en-CA"/>
        </w:rPr>
      </w:pPr>
    </w:p>
    <w:p w14:paraId="37FE3F8F" w14:textId="77777777" w:rsidR="00A4569D" w:rsidRPr="0032466B" w:rsidRDefault="00A4569D" w:rsidP="00E0231E">
      <w:pPr>
        <w:rPr>
          <w:rFonts w:asciiTheme="minorHAnsi" w:hAnsiTheme="minorHAnsi" w:cstheme="minorHAnsi"/>
          <w:b/>
          <w:bCs/>
          <w:sz w:val="22"/>
          <w:szCs w:val="22"/>
          <w:lang w:val="en-CA"/>
        </w:rPr>
      </w:pPr>
    </w:p>
    <w:p w14:paraId="50538064" w14:textId="05473714" w:rsidR="00E0231E" w:rsidRPr="0032466B" w:rsidRDefault="00E0231E" w:rsidP="00E0231E">
      <w:pPr>
        <w:rPr>
          <w:rFonts w:asciiTheme="minorHAnsi" w:hAnsiTheme="minorHAnsi" w:cstheme="minorHAnsi"/>
          <w:b/>
          <w:bCs/>
          <w:sz w:val="22"/>
          <w:szCs w:val="22"/>
          <w:lang w:val="en-CA"/>
        </w:rPr>
      </w:pPr>
      <w:r w:rsidRPr="0032466B">
        <w:rPr>
          <w:rFonts w:asciiTheme="minorHAnsi" w:hAnsiTheme="minorHAnsi" w:cstheme="minorHAnsi"/>
          <w:b/>
          <w:bCs/>
          <w:sz w:val="22"/>
          <w:szCs w:val="22"/>
          <w:lang w:val="en-CA"/>
        </w:rPr>
        <w:t xml:space="preserve">6. </w:t>
      </w:r>
      <w:r w:rsidR="005C2864" w:rsidRPr="0032466B">
        <w:rPr>
          <w:rFonts w:asciiTheme="minorHAnsi" w:hAnsiTheme="minorHAnsi" w:cstheme="minorHAnsi"/>
          <w:b/>
          <w:bCs/>
          <w:sz w:val="22"/>
          <w:szCs w:val="22"/>
          <w:lang w:val="en-CA"/>
        </w:rPr>
        <w:t>February 14</w:t>
      </w:r>
    </w:p>
    <w:p w14:paraId="007534FF" w14:textId="6B601C40" w:rsidR="00256BE8" w:rsidRPr="0032466B" w:rsidRDefault="00256BE8" w:rsidP="00E0231E">
      <w:pPr>
        <w:rPr>
          <w:rFonts w:asciiTheme="minorHAnsi" w:hAnsiTheme="minorHAnsi" w:cstheme="minorHAnsi"/>
          <w:b/>
          <w:bCs/>
          <w:sz w:val="22"/>
          <w:szCs w:val="22"/>
          <w:lang w:val="en-CA"/>
        </w:rPr>
      </w:pPr>
      <w:r w:rsidRPr="0032466B">
        <w:rPr>
          <w:rFonts w:asciiTheme="minorHAnsi" w:hAnsiTheme="minorHAnsi" w:cstheme="minorHAnsi"/>
          <w:b/>
          <w:bCs/>
          <w:sz w:val="22"/>
          <w:szCs w:val="22"/>
          <w:lang w:val="en-CA"/>
        </w:rPr>
        <w:t>Midterm exam</w:t>
      </w:r>
      <w:r w:rsidR="00FC7AC7" w:rsidRPr="0032466B">
        <w:rPr>
          <w:rFonts w:asciiTheme="minorHAnsi" w:hAnsiTheme="minorHAnsi" w:cstheme="minorHAnsi"/>
          <w:b/>
          <w:bCs/>
          <w:sz w:val="22"/>
          <w:szCs w:val="22"/>
          <w:lang w:val="en-CA"/>
        </w:rPr>
        <w:t xml:space="preserve"> (in class)</w:t>
      </w:r>
    </w:p>
    <w:p w14:paraId="23638914" w14:textId="77777777" w:rsidR="00011B40" w:rsidRPr="0032466B" w:rsidRDefault="00011B40" w:rsidP="00E0231E">
      <w:pPr>
        <w:rPr>
          <w:rFonts w:asciiTheme="minorHAnsi" w:hAnsiTheme="minorHAnsi" w:cstheme="minorHAnsi"/>
          <w:b/>
          <w:bCs/>
          <w:sz w:val="22"/>
          <w:szCs w:val="22"/>
          <w:lang w:val="en-CA"/>
        </w:rPr>
      </w:pPr>
    </w:p>
    <w:p w14:paraId="7A7BBD0C" w14:textId="77777777" w:rsidR="005C2864" w:rsidRPr="005C2864" w:rsidRDefault="005C2864" w:rsidP="005C2864">
      <w:pPr>
        <w:rPr>
          <w:rFonts w:asciiTheme="minorHAnsi" w:hAnsiTheme="minorHAnsi" w:cstheme="minorHAnsi"/>
          <w:b/>
          <w:bCs/>
          <w:sz w:val="22"/>
          <w:szCs w:val="22"/>
          <w:lang w:val="en-CA"/>
        </w:rPr>
      </w:pPr>
      <w:r w:rsidRPr="005C2864">
        <w:rPr>
          <w:rFonts w:asciiTheme="minorHAnsi" w:hAnsiTheme="minorHAnsi" w:cstheme="minorHAnsi"/>
          <w:b/>
          <w:bCs/>
          <w:sz w:val="22"/>
          <w:szCs w:val="22"/>
        </w:rPr>
        <w:t xml:space="preserve">February 21 </w:t>
      </w:r>
      <w:r w:rsidRPr="005C2864">
        <w:rPr>
          <w:rFonts w:asciiTheme="minorHAnsi" w:hAnsiTheme="minorHAnsi" w:cstheme="minorHAnsi"/>
          <w:b/>
          <w:bCs/>
          <w:sz w:val="22"/>
          <w:szCs w:val="22"/>
          <w:lang w:val="en-CA"/>
        </w:rPr>
        <w:t xml:space="preserve"> Reading week. No class.</w:t>
      </w:r>
    </w:p>
    <w:p w14:paraId="2CC40BF7" w14:textId="77777777" w:rsidR="00116F95" w:rsidRPr="0032466B" w:rsidRDefault="00116F95" w:rsidP="00E0231E">
      <w:pPr>
        <w:rPr>
          <w:rFonts w:asciiTheme="minorHAnsi" w:hAnsiTheme="minorHAnsi" w:cstheme="minorHAnsi"/>
          <w:b/>
          <w:bCs/>
          <w:sz w:val="22"/>
          <w:szCs w:val="22"/>
          <w:lang w:val="en-CA"/>
        </w:rPr>
      </w:pPr>
    </w:p>
    <w:p w14:paraId="1F4CD852" w14:textId="0317C769" w:rsidR="0059048F" w:rsidRPr="0032466B" w:rsidRDefault="00E0231E" w:rsidP="0059048F">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hAnsiTheme="minorHAnsi" w:cstheme="minorHAnsi"/>
          <w:b/>
          <w:bCs/>
          <w:sz w:val="22"/>
          <w:szCs w:val="22"/>
          <w:lang w:val="en-CA"/>
        </w:rPr>
        <w:t xml:space="preserve">7. </w:t>
      </w:r>
      <w:r w:rsidR="00287C6E" w:rsidRPr="0032466B">
        <w:rPr>
          <w:rFonts w:asciiTheme="minorHAnsi" w:hAnsiTheme="minorHAnsi" w:cstheme="minorHAnsi"/>
          <w:b/>
          <w:bCs/>
          <w:sz w:val="22"/>
          <w:szCs w:val="22"/>
          <w:lang w:val="en-CA"/>
        </w:rPr>
        <w:t xml:space="preserve">February 28. </w:t>
      </w:r>
      <w:r w:rsidR="0059048F" w:rsidRPr="0032466B">
        <w:rPr>
          <w:rFonts w:asciiTheme="minorHAnsi" w:hAnsiTheme="minorHAnsi" w:cstheme="minorHAnsi"/>
          <w:b/>
          <w:bCs/>
          <w:sz w:val="22"/>
          <w:szCs w:val="22"/>
          <w:lang w:val="en-CA"/>
        </w:rPr>
        <w:t xml:space="preserve"> </w:t>
      </w:r>
      <w:r w:rsidR="0059048F" w:rsidRPr="0032466B">
        <w:rPr>
          <w:rFonts w:asciiTheme="minorHAnsi" w:eastAsiaTheme="minorHAnsi" w:hAnsiTheme="minorHAnsi" w:cstheme="minorHAnsi"/>
          <w:b/>
          <w:bCs/>
          <w:kern w:val="2"/>
          <w:sz w:val="22"/>
          <w:szCs w:val="22"/>
          <w:lang w:val="en-CA"/>
          <w14:ligatures w14:val="standardContextual"/>
        </w:rPr>
        <w:t>Employee rights; stakeholder rights and corporate restructuring</w:t>
      </w:r>
    </w:p>
    <w:p w14:paraId="6213909D" w14:textId="41C361E9" w:rsidR="0059048F" w:rsidRPr="0032466B" w:rsidRDefault="009F20BC" w:rsidP="0059048F">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JD</w:t>
      </w:r>
      <w:r w:rsidR="0059048F" w:rsidRPr="0032466B">
        <w:rPr>
          <w:rFonts w:asciiTheme="minorHAnsi" w:eastAsiaTheme="minorHAnsi" w:hAnsiTheme="minorHAnsi" w:cstheme="minorHAnsi"/>
          <w:kern w:val="2"/>
          <w:sz w:val="22"/>
          <w:szCs w:val="22"/>
          <w:lang w:val="en-CA"/>
          <w14:ligatures w14:val="standardContextual"/>
        </w:rPr>
        <w:t xml:space="preserve"> ch</w:t>
      </w:r>
      <w:r w:rsidR="005F49D6" w:rsidRPr="0032466B">
        <w:rPr>
          <w:rFonts w:asciiTheme="minorHAnsi" w:eastAsiaTheme="minorHAnsi" w:hAnsiTheme="minorHAnsi" w:cstheme="minorHAnsi"/>
          <w:kern w:val="2"/>
          <w:sz w:val="22"/>
          <w:szCs w:val="22"/>
          <w:lang w:val="en-CA"/>
          <w14:ligatures w14:val="standardContextual"/>
        </w:rPr>
        <w:t>apters</w:t>
      </w:r>
      <w:r w:rsidR="00C27A0D" w:rsidRPr="0032466B">
        <w:rPr>
          <w:rFonts w:asciiTheme="minorHAnsi" w:eastAsiaTheme="minorHAnsi" w:hAnsiTheme="minorHAnsi" w:cstheme="minorHAnsi"/>
          <w:kern w:val="2"/>
          <w:sz w:val="22"/>
          <w:szCs w:val="22"/>
          <w:lang w:val="en-CA"/>
          <w14:ligatures w14:val="standardContextual"/>
        </w:rPr>
        <w:t xml:space="preserve"> </w:t>
      </w:r>
      <w:r w:rsidR="0059048F" w:rsidRPr="0032466B">
        <w:rPr>
          <w:rFonts w:asciiTheme="minorHAnsi" w:eastAsiaTheme="minorHAnsi" w:hAnsiTheme="minorHAnsi" w:cstheme="minorHAnsi"/>
          <w:kern w:val="2"/>
          <w:sz w:val="22"/>
          <w:szCs w:val="22"/>
          <w:lang w:val="en-CA"/>
          <w14:ligatures w14:val="standardContextual"/>
        </w:rPr>
        <w:t>6 and 11</w:t>
      </w:r>
    </w:p>
    <w:p w14:paraId="239FB42C" w14:textId="77777777" w:rsidR="0059048F" w:rsidRPr="0032466B" w:rsidRDefault="0059048F" w:rsidP="0059048F">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Alec MacGillis (2013) “</w:t>
      </w:r>
      <w:hyperlink r:id="rId17">
        <w:r w:rsidRPr="0032466B">
          <w:rPr>
            <w:rFonts w:asciiTheme="minorHAnsi" w:eastAsiaTheme="minorHAnsi" w:hAnsiTheme="minorHAnsi" w:cstheme="minorHAnsi"/>
            <w:color w:val="0563C1" w:themeColor="hyperlink"/>
            <w:kern w:val="2"/>
            <w:sz w:val="22"/>
            <w:szCs w:val="22"/>
            <w:u w:val="single"/>
            <w:lang w:val="en-CA"/>
            <w14:ligatures w14:val="standardContextual"/>
          </w:rPr>
          <w:t>Peabody Energy’s coal train has hauled health-care benefits away</w:t>
        </w:r>
      </w:hyperlink>
      <w:r w:rsidRPr="0032466B">
        <w:rPr>
          <w:rFonts w:asciiTheme="minorHAnsi" w:eastAsiaTheme="minorHAnsi" w:hAnsiTheme="minorHAnsi" w:cstheme="minorHAnsi"/>
          <w:kern w:val="2"/>
          <w:sz w:val="22"/>
          <w:szCs w:val="22"/>
          <w:lang w:val="en-CA"/>
          <w14:ligatures w14:val="standardContextual"/>
        </w:rPr>
        <w:t xml:space="preserve">” </w:t>
      </w:r>
      <w:r w:rsidRPr="0032466B">
        <w:rPr>
          <w:rFonts w:asciiTheme="minorHAnsi" w:eastAsiaTheme="minorHAnsi" w:hAnsiTheme="minorHAnsi" w:cstheme="minorHAnsi"/>
          <w:i/>
          <w:kern w:val="2"/>
          <w:sz w:val="22"/>
          <w:szCs w:val="22"/>
          <w:lang w:val="en-CA"/>
          <w14:ligatures w14:val="standardContextual"/>
        </w:rPr>
        <w:t>The New Republic</w:t>
      </w:r>
      <w:r w:rsidRPr="0032466B">
        <w:rPr>
          <w:rFonts w:asciiTheme="minorHAnsi" w:eastAsiaTheme="minorHAnsi" w:hAnsiTheme="minorHAnsi" w:cstheme="minorHAnsi"/>
          <w:kern w:val="2"/>
          <w:sz w:val="22"/>
          <w:szCs w:val="22"/>
          <w:lang w:val="en-CA"/>
          <w14:ligatures w14:val="standardContextual"/>
        </w:rPr>
        <w:t xml:space="preserve"> 30 May 2013</w:t>
      </w:r>
    </w:p>
    <w:p w14:paraId="40CFCD5B" w14:textId="77777777" w:rsidR="0059048F" w:rsidRPr="0032466B" w:rsidRDefault="0059048F" w:rsidP="0059048F">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M. Spector and D. Levine (2022) “</w:t>
      </w:r>
      <w:hyperlink r:id="rId18" w:history="1">
        <w:r w:rsidRPr="0032466B">
          <w:rPr>
            <w:rFonts w:asciiTheme="minorHAnsi" w:eastAsiaTheme="minorHAnsi" w:hAnsiTheme="minorHAnsi" w:cstheme="minorHAnsi"/>
            <w:color w:val="0563C1" w:themeColor="hyperlink"/>
            <w:kern w:val="2"/>
            <w:sz w:val="22"/>
            <w:szCs w:val="22"/>
            <w:u w:val="single"/>
            <w:lang w:val="en-CA"/>
            <w14:ligatures w14:val="standardContextual"/>
          </w:rPr>
          <w:t>Inside J&amp;J's secret plan to cap litigation payouts to cancer victims</w:t>
        </w:r>
      </w:hyperlink>
      <w:r w:rsidRPr="0032466B">
        <w:rPr>
          <w:rFonts w:asciiTheme="minorHAnsi" w:eastAsiaTheme="minorHAnsi" w:hAnsiTheme="minorHAnsi" w:cstheme="minorHAnsi"/>
          <w:kern w:val="2"/>
          <w:sz w:val="22"/>
          <w:szCs w:val="22"/>
          <w:lang w:val="en-CA"/>
          <w14:ligatures w14:val="standardContextual"/>
        </w:rPr>
        <w:t xml:space="preserve">” </w:t>
      </w:r>
      <w:r w:rsidRPr="0032466B">
        <w:rPr>
          <w:rFonts w:asciiTheme="minorHAnsi" w:eastAsiaTheme="minorHAnsi" w:hAnsiTheme="minorHAnsi" w:cstheme="minorHAnsi"/>
          <w:i/>
          <w:iCs/>
          <w:kern w:val="2"/>
          <w:sz w:val="22"/>
          <w:szCs w:val="22"/>
          <w:lang w:val="en-CA"/>
          <w14:ligatures w14:val="standardContextual"/>
        </w:rPr>
        <w:t xml:space="preserve">FP </w:t>
      </w:r>
      <w:r w:rsidRPr="0032466B">
        <w:rPr>
          <w:rFonts w:asciiTheme="minorHAnsi" w:eastAsiaTheme="minorHAnsi" w:hAnsiTheme="minorHAnsi" w:cstheme="minorHAnsi"/>
          <w:kern w:val="2"/>
          <w:sz w:val="22"/>
          <w:szCs w:val="22"/>
          <w:lang w:val="en-CA"/>
          <w14:ligatures w14:val="standardContextual"/>
        </w:rPr>
        <w:t>4 Feb  2022</w:t>
      </w:r>
    </w:p>
    <w:p w14:paraId="2E715FC2" w14:textId="7F05FFEF" w:rsidR="00E0231E" w:rsidRPr="0032466B" w:rsidRDefault="00E0231E" w:rsidP="00E0231E">
      <w:pPr>
        <w:rPr>
          <w:rFonts w:asciiTheme="minorHAnsi" w:hAnsiTheme="minorHAnsi" w:cstheme="minorHAnsi"/>
          <w:b/>
          <w:bCs/>
          <w:sz w:val="22"/>
          <w:szCs w:val="22"/>
          <w:lang w:val="en-CA"/>
        </w:rPr>
      </w:pPr>
    </w:p>
    <w:p w14:paraId="4590FC66" w14:textId="77777777" w:rsidR="004D59C2" w:rsidRPr="0032466B" w:rsidRDefault="004D59C2" w:rsidP="00E0231E">
      <w:pPr>
        <w:rPr>
          <w:rFonts w:asciiTheme="minorHAnsi" w:hAnsiTheme="minorHAnsi" w:cstheme="minorHAnsi"/>
          <w:b/>
          <w:bCs/>
          <w:sz w:val="22"/>
          <w:szCs w:val="22"/>
          <w:lang w:val="en-CA"/>
        </w:rPr>
      </w:pPr>
    </w:p>
    <w:p w14:paraId="4295A36E" w14:textId="77777777" w:rsidR="00116F95" w:rsidRPr="0032466B" w:rsidRDefault="00116F95" w:rsidP="00E0231E">
      <w:pPr>
        <w:rPr>
          <w:rFonts w:asciiTheme="minorHAnsi" w:hAnsiTheme="minorHAnsi" w:cstheme="minorHAnsi"/>
          <w:b/>
          <w:bCs/>
          <w:sz w:val="22"/>
          <w:szCs w:val="22"/>
          <w:lang w:val="en-CA"/>
        </w:rPr>
      </w:pPr>
    </w:p>
    <w:p w14:paraId="6B390D0A" w14:textId="74F59630" w:rsidR="00F54BE5" w:rsidRPr="0032466B" w:rsidRDefault="00E0231E" w:rsidP="00F54BE5">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hAnsiTheme="minorHAnsi" w:cstheme="minorHAnsi"/>
          <w:b/>
          <w:bCs/>
          <w:sz w:val="22"/>
          <w:szCs w:val="22"/>
          <w:lang w:val="en-CA"/>
        </w:rPr>
        <w:lastRenderedPageBreak/>
        <w:t xml:space="preserve">8. </w:t>
      </w:r>
      <w:r w:rsidR="00ED67A8" w:rsidRPr="0032466B">
        <w:rPr>
          <w:rFonts w:asciiTheme="minorHAnsi" w:hAnsiTheme="minorHAnsi" w:cstheme="minorHAnsi"/>
          <w:b/>
          <w:bCs/>
          <w:sz w:val="22"/>
          <w:szCs w:val="22"/>
          <w:lang w:val="en-CA"/>
        </w:rPr>
        <w:t xml:space="preserve">March 6. </w:t>
      </w:r>
      <w:r w:rsidR="00F54BE5" w:rsidRPr="0032466B">
        <w:rPr>
          <w:rFonts w:asciiTheme="minorHAnsi" w:hAnsiTheme="minorHAnsi" w:cstheme="minorHAnsi"/>
          <w:b/>
          <w:bCs/>
          <w:sz w:val="22"/>
          <w:szCs w:val="22"/>
          <w:lang w:val="en-CA"/>
        </w:rPr>
        <w:t xml:space="preserve"> </w:t>
      </w:r>
      <w:r w:rsidR="00F54BE5" w:rsidRPr="0032466B">
        <w:rPr>
          <w:rFonts w:asciiTheme="minorHAnsi" w:eastAsiaTheme="minorHAnsi" w:hAnsiTheme="minorHAnsi" w:cstheme="minorHAnsi"/>
          <w:b/>
          <w:bCs/>
          <w:kern w:val="2"/>
          <w:sz w:val="22"/>
          <w:szCs w:val="22"/>
          <w:lang w:val="en-CA"/>
          <w14:ligatures w14:val="standardContextual"/>
        </w:rPr>
        <w:t>Employee and professional duti</w:t>
      </w:r>
      <w:r w:rsidR="00DD4C03" w:rsidRPr="0032466B">
        <w:rPr>
          <w:rFonts w:asciiTheme="minorHAnsi" w:eastAsiaTheme="minorHAnsi" w:hAnsiTheme="minorHAnsi" w:cstheme="minorHAnsi"/>
          <w:b/>
          <w:bCs/>
          <w:kern w:val="2"/>
          <w:sz w:val="22"/>
          <w:szCs w:val="22"/>
          <w:lang w:val="en-CA"/>
          <w14:ligatures w14:val="standardContextual"/>
        </w:rPr>
        <w:t>es</w:t>
      </w:r>
    </w:p>
    <w:p w14:paraId="06B62475" w14:textId="10900248" w:rsidR="00F54BE5" w:rsidRPr="0032466B" w:rsidRDefault="00F54BE5" w:rsidP="00F54BE5">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JD chapter 7</w:t>
      </w:r>
    </w:p>
    <w:p w14:paraId="14A15EAB" w14:textId="77777777" w:rsidR="00F54BE5" w:rsidRPr="0032466B" w:rsidRDefault="00F54BE5" w:rsidP="00F54BE5">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 xml:space="preserve">Jennifer Moore (1990) “What is really unethical about insider trading?” </w:t>
      </w:r>
      <w:r w:rsidRPr="0032466B">
        <w:rPr>
          <w:rFonts w:asciiTheme="minorHAnsi" w:eastAsiaTheme="minorHAnsi" w:hAnsiTheme="minorHAnsi" w:cstheme="minorHAnsi"/>
          <w:i/>
          <w:kern w:val="2"/>
          <w:sz w:val="22"/>
          <w:szCs w:val="22"/>
          <w:lang w:val="en-CA"/>
          <w14:ligatures w14:val="standardContextual"/>
        </w:rPr>
        <w:t xml:space="preserve">Journal of Business Ethics </w:t>
      </w:r>
      <w:r w:rsidRPr="0032466B">
        <w:rPr>
          <w:rFonts w:asciiTheme="minorHAnsi" w:eastAsiaTheme="minorHAnsi" w:hAnsiTheme="minorHAnsi" w:cstheme="minorHAnsi"/>
          <w:kern w:val="2"/>
          <w:sz w:val="22"/>
          <w:szCs w:val="22"/>
          <w:lang w:val="en-CA"/>
          <w14:ligatures w14:val="standardContextual"/>
        </w:rPr>
        <w:t>9(3):171-82</w:t>
      </w:r>
    </w:p>
    <w:p w14:paraId="0DB98883" w14:textId="77777777" w:rsidR="00F54BE5" w:rsidRPr="0032466B" w:rsidRDefault="00F54BE5" w:rsidP="00F54BE5">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 xml:space="preserve">Patricia Werhane (1991) “The indefensibility of insider trading.” </w:t>
      </w:r>
      <w:r w:rsidRPr="0032466B">
        <w:rPr>
          <w:rFonts w:asciiTheme="minorHAnsi" w:eastAsiaTheme="minorHAnsi" w:hAnsiTheme="minorHAnsi" w:cstheme="minorHAnsi"/>
          <w:i/>
          <w:kern w:val="2"/>
          <w:sz w:val="22"/>
          <w:szCs w:val="22"/>
          <w:lang w:val="en-CA"/>
          <w14:ligatures w14:val="standardContextual"/>
        </w:rPr>
        <w:t>Journal of Business Ethics</w:t>
      </w:r>
      <w:r w:rsidRPr="0032466B">
        <w:rPr>
          <w:rFonts w:asciiTheme="minorHAnsi" w:eastAsiaTheme="minorHAnsi" w:hAnsiTheme="minorHAnsi" w:cstheme="minorHAnsi"/>
          <w:kern w:val="2"/>
          <w:sz w:val="22"/>
          <w:szCs w:val="22"/>
          <w:lang w:val="en-CA"/>
          <w14:ligatures w14:val="standardContextual"/>
        </w:rPr>
        <w:t xml:space="preserve"> 10(9):729-31</w:t>
      </w:r>
    </w:p>
    <w:p w14:paraId="21B6BA85" w14:textId="77777777" w:rsidR="00F54BE5" w:rsidRPr="0032466B" w:rsidRDefault="00F54BE5" w:rsidP="00F54BE5">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 xml:space="preserve">P J Engelen and Luc van Liedekirke (2007) “The ethics of insider trading revisited” </w:t>
      </w:r>
      <w:r w:rsidRPr="0032466B">
        <w:rPr>
          <w:rFonts w:asciiTheme="minorHAnsi" w:eastAsiaTheme="minorHAnsi" w:hAnsiTheme="minorHAnsi" w:cstheme="minorHAnsi"/>
          <w:i/>
          <w:kern w:val="2"/>
          <w:sz w:val="22"/>
          <w:szCs w:val="22"/>
          <w:lang w:val="en-CA"/>
          <w14:ligatures w14:val="standardContextual"/>
        </w:rPr>
        <w:t>Journal of Business Ethics</w:t>
      </w:r>
      <w:r w:rsidRPr="0032466B">
        <w:rPr>
          <w:rFonts w:asciiTheme="minorHAnsi" w:eastAsiaTheme="minorHAnsi" w:hAnsiTheme="minorHAnsi" w:cstheme="minorHAnsi"/>
          <w:kern w:val="2"/>
          <w:sz w:val="22"/>
          <w:szCs w:val="22"/>
          <w:lang w:val="en-CA"/>
          <w14:ligatures w14:val="standardContextual"/>
        </w:rPr>
        <w:t xml:space="preserve"> 74(4): 497-507 </w:t>
      </w:r>
    </w:p>
    <w:p w14:paraId="4E7370BD" w14:textId="7A1E4B3E" w:rsidR="00E0231E" w:rsidRPr="0032466B" w:rsidRDefault="00E0231E" w:rsidP="00E0231E">
      <w:pPr>
        <w:rPr>
          <w:rFonts w:asciiTheme="minorHAnsi" w:hAnsiTheme="minorHAnsi" w:cstheme="minorHAnsi"/>
          <w:b/>
          <w:bCs/>
          <w:sz w:val="22"/>
          <w:szCs w:val="22"/>
          <w:lang w:val="en-CA"/>
        </w:rPr>
      </w:pPr>
    </w:p>
    <w:p w14:paraId="1ABF1DD4" w14:textId="65D41933" w:rsidR="00BF588F" w:rsidRPr="0032466B" w:rsidRDefault="00E0231E" w:rsidP="00BF588F">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hAnsiTheme="minorHAnsi" w:cstheme="minorHAnsi"/>
          <w:b/>
          <w:bCs/>
          <w:sz w:val="22"/>
          <w:szCs w:val="22"/>
          <w:lang w:val="en-CA"/>
        </w:rPr>
        <w:t xml:space="preserve">9. </w:t>
      </w:r>
      <w:r w:rsidR="00202115" w:rsidRPr="0032466B">
        <w:rPr>
          <w:rFonts w:asciiTheme="minorHAnsi" w:hAnsiTheme="minorHAnsi" w:cstheme="minorHAnsi"/>
          <w:b/>
          <w:bCs/>
          <w:sz w:val="22"/>
          <w:szCs w:val="22"/>
          <w:lang w:val="en-CA"/>
        </w:rPr>
        <w:t xml:space="preserve">March 13. </w:t>
      </w:r>
      <w:r w:rsidR="00BF588F" w:rsidRPr="0032466B">
        <w:rPr>
          <w:rFonts w:asciiTheme="minorHAnsi" w:hAnsiTheme="minorHAnsi" w:cstheme="minorHAnsi"/>
          <w:b/>
          <w:bCs/>
          <w:sz w:val="22"/>
          <w:szCs w:val="22"/>
          <w:lang w:val="en-CA"/>
        </w:rPr>
        <w:t xml:space="preserve"> </w:t>
      </w:r>
      <w:r w:rsidR="00BF588F" w:rsidRPr="0032466B">
        <w:rPr>
          <w:rFonts w:asciiTheme="minorHAnsi" w:eastAsiaTheme="minorHAnsi" w:hAnsiTheme="minorHAnsi" w:cstheme="minorHAnsi"/>
          <w:b/>
          <w:bCs/>
          <w:kern w:val="2"/>
          <w:sz w:val="22"/>
          <w:szCs w:val="22"/>
          <w:lang w:val="en-CA"/>
          <w14:ligatures w14:val="standardContextual"/>
        </w:rPr>
        <w:t>Marketing and advertising</w:t>
      </w:r>
    </w:p>
    <w:p w14:paraId="30E8132D" w14:textId="5D17100E" w:rsidR="00BF588F" w:rsidRPr="0032466B" w:rsidRDefault="00BF588F" w:rsidP="00BF588F">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DJ ch</w:t>
      </w:r>
      <w:r w:rsidR="007224FA" w:rsidRPr="0032466B">
        <w:rPr>
          <w:rFonts w:asciiTheme="minorHAnsi" w:eastAsiaTheme="minorHAnsi" w:hAnsiTheme="minorHAnsi" w:cstheme="minorHAnsi"/>
          <w:kern w:val="2"/>
          <w:sz w:val="22"/>
          <w:szCs w:val="22"/>
          <w:lang w:val="en-CA"/>
          <w14:ligatures w14:val="standardContextual"/>
        </w:rPr>
        <w:t>apters</w:t>
      </w:r>
      <w:r w:rsidRPr="0032466B">
        <w:rPr>
          <w:rFonts w:asciiTheme="minorHAnsi" w:eastAsiaTheme="minorHAnsi" w:hAnsiTheme="minorHAnsi" w:cstheme="minorHAnsi"/>
          <w:kern w:val="2"/>
          <w:sz w:val="22"/>
          <w:szCs w:val="22"/>
          <w:lang w:val="en-CA"/>
          <w14:ligatures w14:val="standardContextual"/>
        </w:rPr>
        <w:t xml:space="preserve"> 8 </w:t>
      </w:r>
      <w:r w:rsidR="007224FA" w:rsidRPr="0032466B">
        <w:rPr>
          <w:rFonts w:asciiTheme="minorHAnsi" w:eastAsiaTheme="minorHAnsi" w:hAnsiTheme="minorHAnsi" w:cstheme="minorHAnsi"/>
          <w:kern w:val="2"/>
          <w:sz w:val="22"/>
          <w:szCs w:val="22"/>
          <w:lang w:val="en-CA"/>
          <w14:ligatures w14:val="standardContextual"/>
        </w:rPr>
        <w:t xml:space="preserve">and </w:t>
      </w:r>
      <w:r w:rsidRPr="0032466B">
        <w:rPr>
          <w:rFonts w:asciiTheme="minorHAnsi" w:eastAsiaTheme="minorHAnsi" w:hAnsiTheme="minorHAnsi" w:cstheme="minorHAnsi"/>
          <w:kern w:val="2"/>
          <w:sz w:val="22"/>
          <w:szCs w:val="22"/>
          <w:lang w:val="en-CA"/>
          <w14:ligatures w14:val="standardContextual"/>
        </w:rPr>
        <w:t>9</w:t>
      </w:r>
    </w:p>
    <w:p w14:paraId="523471EC" w14:textId="77777777" w:rsidR="00BF588F" w:rsidRPr="0032466B" w:rsidRDefault="00BF588F" w:rsidP="00BF588F">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H. Hadero (2023) “</w:t>
      </w:r>
      <w:hyperlink r:id="rId19" w:history="1">
        <w:r w:rsidRPr="0032466B">
          <w:rPr>
            <w:rFonts w:asciiTheme="minorHAnsi" w:eastAsiaTheme="minorHAnsi" w:hAnsiTheme="minorHAnsi" w:cstheme="minorHAnsi"/>
            <w:color w:val="0563C1" w:themeColor="hyperlink"/>
            <w:kern w:val="2"/>
            <w:sz w:val="22"/>
            <w:szCs w:val="22"/>
            <w:u w:val="single"/>
            <w:lang w:val="en-CA"/>
            <w14:ligatures w14:val="standardContextual"/>
          </w:rPr>
          <w:t>Amazon is accused of enrolling consumers into Prime without consent and making it hard to cancel</w:t>
        </w:r>
      </w:hyperlink>
      <w:r w:rsidRPr="0032466B">
        <w:rPr>
          <w:rFonts w:asciiTheme="minorHAnsi" w:eastAsiaTheme="minorHAnsi" w:hAnsiTheme="minorHAnsi" w:cstheme="minorHAnsi"/>
          <w:kern w:val="2"/>
          <w:sz w:val="22"/>
          <w:szCs w:val="22"/>
          <w:lang w:val="en-CA"/>
          <w14:ligatures w14:val="standardContextual"/>
        </w:rPr>
        <w:t>” AP</w:t>
      </w:r>
    </w:p>
    <w:p w14:paraId="41035D00" w14:textId="77777777" w:rsidR="00BF588F" w:rsidRPr="0032466B" w:rsidRDefault="00000000" w:rsidP="00BF588F">
      <w:pPr>
        <w:spacing w:after="160"/>
        <w:ind w:left="720" w:hanging="720"/>
        <w:contextualSpacing/>
        <w:rPr>
          <w:rFonts w:asciiTheme="minorHAnsi" w:eastAsiaTheme="minorHAnsi" w:hAnsiTheme="minorHAnsi" w:cstheme="minorHAnsi"/>
          <w:kern w:val="2"/>
          <w:sz w:val="22"/>
          <w:szCs w:val="22"/>
          <w:lang w:val="en-CA"/>
          <w14:ligatures w14:val="standardContextual"/>
        </w:rPr>
      </w:pPr>
      <w:hyperlink r:id="rId20" w:history="1">
        <w:r w:rsidR="00BF588F" w:rsidRPr="0032466B">
          <w:rPr>
            <w:rFonts w:asciiTheme="minorHAnsi" w:eastAsiaTheme="minorHAnsi" w:hAnsiTheme="minorHAnsi" w:cstheme="minorHAnsi"/>
            <w:color w:val="0563C1" w:themeColor="hyperlink"/>
            <w:kern w:val="2"/>
            <w:sz w:val="22"/>
            <w:szCs w:val="22"/>
            <w:u w:val="single"/>
            <w:lang w:val="en-CA"/>
            <w14:ligatures w14:val="standardContextual"/>
          </w:rPr>
          <w:t>The Nag Factor</w:t>
        </w:r>
      </w:hyperlink>
      <w:r w:rsidR="00BF588F" w:rsidRPr="0032466B">
        <w:rPr>
          <w:rFonts w:asciiTheme="minorHAnsi" w:eastAsiaTheme="minorHAnsi" w:hAnsiTheme="minorHAnsi" w:cstheme="minorHAnsi"/>
          <w:kern w:val="2"/>
          <w:sz w:val="22"/>
          <w:szCs w:val="22"/>
          <w:lang w:val="en-CA"/>
          <w14:ligatures w14:val="standardContextual"/>
        </w:rPr>
        <w:t xml:space="preserve"> (video excerpt from “The Corporation”)</w:t>
      </w:r>
    </w:p>
    <w:p w14:paraId="3913A2EA" w14:textId="77777777" w:rsidR="00BF588F" w:rsidRPr="0032466B" w:rsidRDefault="00BF588F" w:rsidP="00BF588F">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C. Kelloway (2023) “</w:t>
      </w:r>
      <w:hyperlink r:id="rId21" w:history="1">
        <w:r w:rsidRPr="0032466B">
          <w:rPr>
            <w:rFonts w:asciiTheme="minorHAnsi" w:eastAsiaTheme="minorHAnsi" w:hAnsiTheme="minorHAnsi" w:cstheme="minorHAnsi"/>
            <w:color w:val="0563C1" w:themeColor="hyperlink"/>
            <w:kern w:val="2"/>
            <w:sz w:val="22"/>
            <w:szCs w:val="22"/>
            <w:u w:val="single"/>
            <w:lang w:val="en-CA"/>
            <w14:ligatures w14:val="standardContextual"/>
          </w:rPr>
          <w:t>As food prices keep rising, study finds market power drove pandemic inflation</w:t>
        </w:r>
      </w:hyperlink>
      <w:r w:rsidRPr="0032466B">
        <w:rPr>
          <w:rFonts w:asciiTheme="minorHAnsi" w:eastAsiaTheme="minorHAnsi" w:hAnsiTheme="minorHAnsi" w:cstheme="minorHAnsi"/>
          <w:kern w:val="2"/>
          <w:sz w:val="22"/>
          <w:szCs w:val="22"/>
          <w:lang w:val="en-CA"/>
          <w14:ligatures w14:val="standardContextual"/>
        </w:rPr>
        <w:t>.”</w:t>
      </w:r>
    </w:p>
    <w:p w14:paraId="1E4EF0EB" w14:textId="33535F97" w:rsidR="00DF19C0" w:rsidRPr="0032466B" w:rsidRDefault="00137693" w:rsidP="00E0231E">
      <w:pPr>
        <w:rPr>
          <w:rFonts w:asciiTheme="minorHAnsi" w:hAnsiTheme="minorHAnsi" w:cstheme="minorHAnsi"/>
          <w:b/>
          <w:bCs/>
          <w:sz w:val="22"/>
          <w:szCs w:val="22"/>
          <w:lang w:val="en-CA"/>
        </w:rPr>
      </w:pPr>
      <w:r w:rsidRPr="0032466B">
        <w:rPr>
          <w:rFonts w:asciiTheme="minorHAnsi" w:hAnsiTheme="minorHAnsi" w:cstheme="minorHAnsi"/>
          <w:b/>
          <w:bCs/>
          <w:sz w:val="22"/>
          <w:szCs w:val="22"/>
          <w:lang w:val="en-CA"/>
        </w:rPr>
        <w:t xml:space="preserve">Quiz #2 </w:t>
      </w:r>
      <w:r w:rsidR="001C27D0" w:rsidRPr="0032466B">
        <w:rPr>
          <w:rFonts w:asciiTheme="minorHAnsi" w:hAnsiTheme="minorHAnsi" w:cstheme="minorHAnsi"/>
          <w:b/>
          <w:bCs/>
          <w:sz w:val="22"/>
          <w:szCs w:val="22"/>
          <w:lang w:val="en-CA"/>
        </w:rPr>
        <w:t>(online)</w:t>
      </w:r>
    </w:p>
    <w:p w14:paraId="07066A3F" w14:textId="5F6512BD" w:rsidR="006A4D92" w:rsidRPr="0032466B" w:rsidRDefault="0078753B" w:rsidP="00E0231E">
      <w:pPr>
        <w:rPr>
          <w:rFonts w:asciiTheme="minorHAnsi" w:hAnsiTheme="minorHAnsi" w:cstheme="minorHAnsi"/>
          <w:b/>
          <w:bCs/>
          <w:sz w:val="22"/>
          <w:szCs w:val="22"/>
          <w:lang w:val="en-CA"/>
        </w:rPr>
      </w:pPr>
      <w:r w:rsidRPr="0032466B">
        <w:rPr>
          <w:rFonts w:asciiTheme="minorHAnsi" w:hAnsiTheme="minorHAnsi" w:cstheme="minorHAnsi"/>
          <w:b/>
          <w:bCs/>
          <w:sz w:val="22"/>
          <w:szCs w:val="22"/>
          <w:lang w:val="en-CA"/>
        </w:rPr>
        <w:t>Group project topics due.</w:t>
      </w:r>
    </w:p>
    <w:p w14:paraId="5953A4EB" w14:textId="77777777" w:rsidR="007224FA" w:rsidRPr="0032466B" w:rsidRDefault="007224FA" w:rsidP="00E0231E">
      <w:pPr>
        <w:rPr>
          <w:rFonts w:asciiTheme="minorHAnsi" w:hAnsiTheme="minorHAnsi" w:cstheme="minorHAnsi"/>
          <w:b/>
          <w:bCs/>
          <w:sz w:val="22"/>
          <w:szCs w:val="22"/>
          <w:lang w:val="en-CA"/>
        </w:rPr>
      </w:pPr>
    </w:p>
    <w:p w14:paraId="039E908E" w14:textId="374FB6EC" w:rsidR="00211D8E" w:rsidRPr="0032466B" w:rsidRDefault="00E0231E" w:rsidP="00211D8E">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hAnsiTheme="minorHAnsi" w:cstheme="minorHAnsi"/>
          <w:b/>
          <w:bCs/>
          <w:sz w:val="22"/>
          <w:szCs w:val="22"/>
          <w:lang w:val="en-CA"/>
        </w:rPr>
        <w:t xml:space="preserve">10. </w:t>
      </w:r>
      <w:r w:rsidR="00151307" w:rsidRPr="0032466B">
        <w:rPr>
          <w:rFonts w:asciiTheme="minorHAnsi" w:hAnsiTheme="minorHAnsi" w:cstheme="minorHAnsi"/>
          <w:b/>
          <w:bCs/>
          <w:sz w:val="22"/>
          <w:szCs w:val="22"/>
          <w:lang w:val="en-CA"/>
        </w:rPr>
        <w:t xml:space="preserve">March 20. </w:t>
      </w:r>
      <w:r w:rsidR="00211D8E" w:rsidRPr="0032466B">
        <w:rPr>
          <w:rFonts w:asciiTheme="minorHAnsi" w:hAnsiTheme="minorHAnsi" w:cstheme="minorHAnsi"/>
          <w:b/>
          <w:bCs/>
          <w:sz w:val="22"/>
          <w:szCs w:val="22"/>
          <w:lang w:val="en-CA"/>
        </w:rPr>
        <w:t xml:space="preserve"> </w:t>
      </w:r>
      <w:r w:rsidR="00211D8E" w:rsidRPr="0032466B">
        <w:rPr>
          <w:rFonts w:asciiTheme="minorHAnsi" w:eastAsiaTheme="minorHAnsi" w:hAnsiTheme="minorHAnsi" w:cstheme="minorHAnsi"/>
          <w:b/>
          <w:bCs/>
          <w:kern w:val="2"/>
          <w:sz w:val="22"/>
          <w:szCs w:val="22"/>
          <w:lang w:val="en-CA"/>
          <w14:ligatures w14:val="standardContextual"/>
        </w:rPr>
        <w:t>Sustainability</w:t>
      </w:r>
    </w:p>
    <w:p w14:paraId="751C4118" w14:textId="130879AE" w:rsidR="00211D8E" w:rsidRPr="0032466B" w:rsidRDefault="00211D8E" w:rsidP="00211D8E">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JD chapter 10</w:t>
      </w:r>
    </w:p>
    <w:p w14:paraId="57FA27AF" w14:textId="77777777" w:rsidR="00211D8E" w:rsidRPr="0032466B" w:rsidRDefault="00211D8E" w:rsidP="00211D8E">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P. Ekins and D. Zenghelis (2021) “</w:t>
      </w:r>
      <w:hyperlink r:id="rId22" w:history="1">
        <w:r w:rsidRPr="0032466B">
          <w:rPr>
            <w:rFonts w:asciiTheme="minorHAnsi" w:eastAsiaTheme="minorHAnsi" w:hAnsiTheme="minorHAnsi" w:cstheme="minorHAnsi"/>
            <w:color w:val="0563C1" w:themeColor="hyperlink"/>
            <w:kern w:val="2"/>
            <w:sz w:val="22"/>
            <w:szCs w:val="22"/>
            <w:u w:val="single"/>
            <w14:ligatures w14:val="standardContextual"/>
          </w:rPr>
          <w:t>The costs and benefits of environmental sustainability</w:t>
        </w:r>
      </w:hyperlink>
      <w:r w:rsidRPr="0032466B">
        <w:rPr>
          <w:rFonts w:asciiTheme="minorHAnsi" w:eastAsiaTheme="minorHAnsi" w:hAnsiTheme="minorHAnsi" w:cstheme="minorHAnsi"/>
          <w:kern w:val="2"/>
          <w:sz w:val="22"/>
          <w:szCs w:val="22"/>
          <w14:ligatures w14:val="standardContextual"/>
        </w:rPr>
        <w:t xml:space="preserve">” </w:t>
      </w:r>
      <w:r w:rsidRPr="0032466B">
        <w:rPr>
          <w:rFonts w:asciiTheme="minorHAnsi" w:eastAsiaTheme="minorHAnsi" w:hAnsiTheme="minorHAnsi" w:cstheme="minorHAnsi"/>
          <w:i/>
          <w:iCs/>
          <w:kern w:val="2"/>
          <w:sz w:val="22"/>
          <w:szCs w:val="22"/>
          <w:lang w:val="en-CA"/>
          <w14:ligatures w14:val="standardContextual"/>
        </w:rPr>
        <w:t xml:space="preserve">Sustainability Science </w:t>
      </w:r>
      <w:r w:rsidRPr="0032466B">
        <w:rPr>
          <w:rFonts w:asciiTheme="minorHAnsi" w:eastAsiaTheme="minorHAnsi" w:hAnsiTheme="minorHAnsi" w:cstheme="minorHAnsi"/>
          <w:kern w:val="2"/>
          <w:sz w:val="22"/>
          <w:szCs w:val="22"/>
          <w:lang w:val="en-CA"/>
          <w14:ligatures w14:val="standardContextual"/>
        </w:rPr>
        <w:t>16:949–965</w:t>
      </w:r>
    </w:p>
    <w:p w14:paraId="32D1490E" w14:textId="77777777" w:rsidR="00211D8E" w:rsidRPr="0032466B" w:rsidRDefault="00211D8E" w:rsidP="00211D8E">
      <w:pPr>
        <w:spacing w:after="16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 xml:space="preserve">Banking on Climate Chaos </w:t>
      </w:r>
      <w:hyperlink r:id="rId23" w:history="1">
        <w:r w:rsidRPr="0032466B">
          <w:rPr>
            <w:rFonts w:asciiTheme="minorHAnsi" w:eastAsiaTheme="minorHAnsi" w:hAnsiTheme="minorHAnsi" w:cstheme="minorHAnsi"/>
            <w:color w:val="0563C1" w:themeColor="hyperlink"/>
            <w:kern w:val="2"/>
            <w:sz w:val="22"/>
            <w:szCs w:val="22"/>
            <w:u w:val="single"/>
            <w:lang w:val="en-CA"/>
            <w14:ligatures w14:val="standardContextual"/>
          </w:rPr>
          <w:t>Fossil fuel finance report 2022 summary</w:t>
        </w:r>
      </w:hyperlink>
      <w:r w:rsidRPr="0032466B">
        <w:rPr>
          <w:rFonts w:asciiTheme="minorHAnsi" w:eastAsiaTheme="minorHAnsi" w:hAnsiTheme="minorHAnsi" w:cstheme="minorHAnsi"/>
          <w:kern w:val="2"/>
          <w:sz w:val="22"/>
          <w:szCs w:val="22"/>
          <w:lang w:val="en-CA"/>
          <w14:ligatures w14:val="standardContextual"/>
        </w:rPr>
        <w:t>.</w:t>
      </w:r>
    </w:p>
    <w:p w14:paraId="21EC67D1" w14:textId="77777777" w:rsidR="00211D8E" w:rsidRPr="0032466B" w:rsidRDefault="00211D8E" w:rsidP="00211D8E">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E. Ellmen (2023) “</w:t>
      </w:r>
      <w:hyperlink r:id="rId24" w:history="1">
        <w:r w:rsidRPr="0032466B">
          <w:rPr>
            <w:rFonts w:asciiTheme="minorHAnsi" w:eastAsiaTheme="minorHAnsi" w:hAnsiTheme="minorHAnsi" w:cstheme="minorHAnsi"/>
            <w:color w:val="0563C1" w:themeColor="hyperlink"/>
            <w:kern w:val="2"/>
            <w:sz w:val="22"/>
            <w:szCs w:val="22"/>
            <w:u w:val="single"/>
            <w:lang w:val="en-CA"/>
            <w14:ligatures w14:val="standardContextual"/>
          </w:rPr>
          <w:t>Stronger climate regulations for banks might not actually cut emissions</w:t>
        </w:r>
      </w:hyperlink>
      <w:r w:rsidRPr="0032466B">
        <w:rPr>
          <w:rFonts w:asciiTheme="minorHAnsi" w:eastAsiaTheme="minorHAnsi" w:hAnsiTheme="minorHAnsi" w:cstheme="minorHAnsi"/>
          <w:kern w:val="2"/>
          <w:sz w:val="22"/>
          <w:szCs w:val="22"/>
          <w:lang w:val="en-CA"/>
          <w14:ligatures w14:val="standardContextual"/>
        </w:rPr>
        <w:t xml:space="preserve">” </w:t>
      </w:r>
      <w:r w:rsidRPr="0032466B">
        <w:rPr>
          <w:rFonts w:asciiTheme="minorHAnsi" w:eastAsiaTheme="minorHAnsi" w:hAnsiTheme="minorHAnsi" w:cstheme="minorHAnsi"/>
          <w:i/>
          <w:iCs/>
          <w:kern w:val="2"/>
          <w:sz w:val="22"/>
          <w:szCs w:val="22"/>
          <w:lang w:val="en-CA"/>
          <w14:ligatures w14:val="standardContextual"/>
        </w:rPr>
        <w:t>Corporate Knights</w:t>
      </w:r>
      <w:r w:rsidRPr="0032466B">
        <w:rPr>
          <w:rFonts w:asciiTheme="minorHAnsi" w:eastAsiaTheme="minorHAnsi" w:hAnsiTheme="minorHAnsi" w:cstheme="minorHAnsi"/>
          <w:kern w:val="2"/>
          <w:sz w:val="22"/>
          <w:szCs w:val="22"/>
          <w:lang w:val="en-CA"/>
          <w14:ligatures w14:val="standardContextual"/>
        </w:rPr>
        <w:t xml:space="preserve"> 14 March 2023</w:t>
      </w:r>
    </w:p>
    <w:p w14:paraId="05578C94" w14:textId="77777777" w:rsidR="00211D8E" w:rsidRPr="0032466B" w:rsidRDefault="00211D8E" w:rsidP="00211D8E">
      <w:pPr>
        <w:spacing w:after="160"/>
        <w:ind w:left="720" w:hanging="720"/>
        <w:contextualSpacing/>
        <w:rPr>
          <w:rFonts w:asciiTheme="minorHAnsi" w:eastAsiaTheme="minorHAnsi" w:hAnsiTheme="minorHAnsi" w:cstheme="minorHAnsi"/>
          <w:kern w:val="2"/>
          <w:sz w:val="22"/>
          <w:szCs w:val="22"/>
          <w:lang w:val="en-CA"/>
          <w14:ligatures w14:val="standardContextual"/>
        </w:rPr>
      </w:pPr>
      <w:bookmarkStart w:id="0" w:name="_Hlk144046153"/>
      <w:r w:rsidRPr="0032466B">
        <w:rPr>
          <w:rFonts w:asciiTheme="minorHAnsi" w:eastAsiaTheme="minorHAnsi" w:hAnsiTheme="minorHAnsi" w:cstheme="minorHAnsi"/>
          <w:kern w:val="2"/>
          <w:sz w:val="22"/>
          <w:szCs w:val="22"/>
          <w:lang w:val="en"/>
          <w14:ligatures w14:val="standardContextual"/>
        </w:rPr>
        <w:t>N. Buck (2023) “</w:t>
      </w:r>
      <w:hyperlink r:id="rId25" w:history="1">
        <w:r w:rsidRPr="0032466B">
          <w:rPr>
            <w:rFonts w:asciiTheme="minorHAnsi" w:eastAsiaTheme="minorHAnsi" w:hAnsiTheme="minorHAnsi" w:cstheme="minorHAnsi"/>
            <w:color w:val="0563C1" w:themeColor="hyperlink"/>
            <w:kern w:val="2"/>
            <w:sz w:val="22"/>
            <w:szCs w:val="22"/>
            <w:u w:val="single"/>
            <w:lang w:val="en"/>
            <w14:ligatures w14:val="standardContextual"/>
          </w:rPr>
          <w:t>The Climate Blockers: BASF quietly lobbies against strong climate policy while talking a big game</w:t>
        </w:r>
      </w:hyperlink>
      <w:r w:rsidRPr="0032466B">
        <w:rPr>
          <w:rFonts w:asciiTheme="minorHAnsi" w:eastAsiaTheme="minorHAnsi" w:hAnsiTheme="minorHAnsi" w:cstheme="minorHAnsi"/>
          <w:kern w:val="2"/>
          <w:sz w:val="22"/>
          <w:szCs w:val="22"/>
          <w:lang w:val="en"/>
          <w14:ligatures w14:val="standardContextual"/>
        </w:rPr>
        <w:t xml:space="preserve">” </w:t>
      </w:r>
      <w:r w:rsidRPr="0032466B">
        <w:rPr>
          <w:rFonts w:asciiTheme="minorHAnsi" w:eastAsiaTheme="minorHAnsi" w:hAnsiTheme="minorHAnsi" w:cstheme="minorHAnsi"/>
          <w:i/>
          <w:iCs/>
          <w:kern w:val="2"/>
          <w:sz w:val="22"/>
          <w:szCs w:val="22"/>
          <w:lang w:val="en"/>
          <w14:ligatures w14:val="standardContextual"/>
        </w:rPr>
        <w:t>Corporate Knights</w:t>
      </w:r>
      <w:r w:rsidRPr="0032466B">
        <w:rPr>
          <w:rFonts w:asciiTheme="minorHAnsi" w:eastAsiaTheme="minorHAnsi" w:hAnsiTheme="minorHAnsi" w:cstheme="minorHAnsi"/>
          <w:kern w:val="2"/>
          <w:sz w:val="22"/>
          <w:szCs w:val="22"/>
          <w:lang w:val="en"/>
          <w14:ligatures w14:val="standardContextual"/>
        </w:rPr>
        <w:t xml:space="preserve"> 25 Jan 23</w:t>
      </w:r>
    </w:p>
    <w:bookmarkEnd w:id="0"/>
    <w:p w14:paraId="794E9C64" w14:textId="0AB8C078" w:rsidR="00E0231E" w:rsidRPr="0032466B" w:rsidRDefault="00E0231E" w:rsidP="00E0231E">
      <w:pPr>
        <w:rPr>
          <w:rFonts w:asciiTheme="minorHAnsi" w:hAnsiTheme="minorHAnsi" w:cstheme="minorHAnsi"/>
          <w:b/>
          <w:bCs/>
          <w:sz w:val="22"/>
          <w:szCs w:val="22"/>
          <w:lang w:val="en-CA"/>
        </w:rPr>
      </w:pPr>
    </w:p>
    <w:p w14:paraId="2DAFDD2E" w14:textId="1B0E3DDF" w:rsidR="00B34184" w:rsidRPr="0032466B" w:rsidRDefault="00E0231E" w:rsidP="00B34184">
      <w:pPr>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hAnsiTheme="minorHAnsi" w:cstheme="minorHAnsi"/>
          <w:b/>
          <w:bCs/>
          <w:sz w:val="22"/>
          <w:szCs w:val="22"/>
          <w:lang w:val="en-CA"/>
        </w:rPr>
        <w:t xml:space="preserve">11. </w:t>
      </w:r>
      <w:r w:rsidR="00F25F37" w:rsidRPr="0032466B">
        <w:rPr>
          <w:rFonts w:asciiTheme="minorHAnsi" w:hAnsiTheme="minorHAnsi" w:cstheme="minorHAnsi"/>
          <w:b/>
          <w:bCs/>
          <w:sz w:val="22"/>
          <w:szCs w:val="22"/>
          <w:lang w:val="en-CA"/>
        </w:rPr>
        <w:t xml:space="preserve">March 27. </w:t>
      </w:r>
      <w:r w:rsidR="00B34184" w:rsidRPr="0032466B">
        <w:rPr>
          <w:rFonts w:asciiTheme="minorHAnsi" w:hAnsiTheme="minorHAnsi" w:cstheme="minorHAnsi"/>
          <w:b/>
          <w:bCs/>
          <w:sz w:val="22"/>
          <w:szCs w:val="22"/>
          <w:lang w:val="en-CA"/>
        </w:rPr>
        <w:t xml:space="preserve"> </w:t>
      </w:r>
      <w:r w:rsidR="00B34184" w:rsidRPr="0032466B">
        <w:rPr>
          <w:rFonts w:asciiTheme="minorHAnsi" w:eastAsiaTheme="minorHAnsi" w:hAnsiTheme="minorHAnsi" w:cstheme="minorHAnsi"/>
          <w:b/>
          <w:bCs/>
          <w:kern w:val="2"/>
          <w:sz w:val="22"/>
          <w:szCs w:val="22"/>
          <w:lang w:val="en-CA"/>
          <w14:ligatures w14:val="standardContextual"/>
        </w:rPr>
        <w:t>Global issues</w:t>
      </w:r>
    </w:p>
    <w:p w14:paraId="4EC4E8C1" w14:textId="7510A2C0" w:rsidR="00B34184" w:rsidRPr="0032466B" w:rsidRDefault="00B34184" w:rsidP="00B34184">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JD chapter 12</w:t>
      </w:r>
    </w:p>
    <w:p w14:paraId="7322130B" w14:textId="77777777" w:rsidR="00B34184" w:rsidRPr="0032466B" w:rsidRDefault="00B34184" w:rsidP="00B34184">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Ian Maitland 1997 ‘</w:t>
      </w:r>
      <w:hyperlink r:id="rId26">
        <w:r w:rsidRPr="0032466B">
          <w:rPr>
            <w:rFonts w:asciiTheme="minorHAnsi" w:eastAsiaTheme="minorHAnsi" w:hAnsiTheme="minorHAnsi" w:cstheme="minorHAnsi"/>
            <w:color w:val="0563C1" w:themeColor="hyperlink"/>
            <w:kern w:val="2"/>
            <w:sz w:val="22"/>
            <w:szCs w:val="22"/>
            <w:u w:val="single"/>
            <w:lang w:val="en-CA"/>
            <w14:ligatures w14:val="standardContextual"/>
          </w:rPr>
          <w:t>The great non-debate over international sweatshops</w:t>
        </w:r>
      </w:hyperlink>
      <w:r w:rsidRPr="0032466B">
        <w:rPr>
          <w:rFonts w:asciiTheme="minorHAnsi" w:eastAsiaTheme="minorHAnsi" w:hAnsiTheme="minorHAnsi" w:cstheme="minorHAnsi"/>
          <w:kern w:val="2"/>
          <w:sz w:val="22"/>
          <w:szCs w:val="22"/>
          <w:lang w:val="en-CA"/>
          <w14:ligatures w14:val="standardContextual"/>
        </w:rPr>
        <w:t>” British Academy of Management Annual Conference Proceedings</w:t>
      </w:r>
    </w:p>
    <w:p w14:paraId="7D419284" w14:textId="2B0A85FD" w:rsidR="00B34184" w:rsidRPr="0032466B" w:rsidRDefault="00B34184" w:rsidP="00B34184">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D. Arnold and N. Bowie (2003) “Sweatshops and respect for persons</w:t>
      </w:r>
      <w:r w:rsidR="00F650D3" w:rsidRPr="0032466B">
        <w:rPr>
          <w:rFonts w:asciiTheme="minorHAnsi" w:eastAsiaTheme="minorHAnsi" w:hAnsiTheme="minorHAnsi" w:cstheme="minorHAnsi"/>
          <w:kern w:val="2"/>
          <w:sz w:val="22"/>
          <w:szCs w:val="22"/>
          <w:lang w:val="en-CA"/>
          <w14:ligatures w14:val="standardContextual"/>
        </w:rPr>
        <w:t>”</w:t>
      </w:r>
      <w:r w:rsidRPr="0032466B">
        <w:rPr>
          <w:rFonts w:asciiTheme="minorHAnsi" w:eastAsiaTheme="minorHAnsi" w:hAnsiTheme="minorHAnsi" w:cstheme="minorHAnsi"/>
          <w:kern w:val="2"/>
          <w:sz w:val="22"/>
          <w:szCs w:val="22"/>
          <w:lang w:val="en-CA"/>
          <w14:ligatures w14:val="standardContextual"/>
        </w:rPr>
        <w:t xml:space="preserve"> </w:t>
      </w:r>
      <w:r w:rsidRPr="0032466B">
        <w:rPr>
          <w:rFonts w:asciiTheme="minorHAnsi" w:eastAsiaTheme="minorHAnsi" w:hAnsiTheme="minorHAnsi" w:cstheme="minorHAnsi"/>
          <w:i/>
          <w:iCs/>
          <w:kern w:val="2"/>
          <w:sz w:val="22"/>
          <w:szCs w:val="22"/>
          <w:lang w:val="en-CA"/>
          <w14:ligatures w14:val="standardContextual"/>
        </w:rPr>
        <w:t>Business Ethics Quarterly</w:t>
      </w:r>
      <w:r w:rsidRPr="0032466B">
        <w:rPr>
          <w:rFonts w:asciiTheme="minorHAnsi" w:eastAsiaTheme="minorHAnsi" w:hAnsiTheme="minorHAnsi" w:cstheme="minorHAnsi"/>
          <w:kern w:val="2"/>
          <w:sz w:val="22"/>
          <w:szCs w:val="22"/>
          <w:lang w:val="en-CA"/>
          <w14:ligatures w14:val="standardContextual"/>
        </w:rPr>
        <w:t xml:space="preserve"> 13(2): 221-42</w:t>
      </w:r>
    </w:p>
    <w:p w14:paraId="579EC62A" w14:textId="77777777" w:rsidR="00B34184" w:rsidRPr="0032466B" w:rsidRDefault="00B34184" w:rsidP="00B34184">
      <w:pPr>
        <w:spacing w:after="160"/>
        <w:ind w:left="720" w:hanging="720"/>
        <w:contextualSpacing/>
        <w:rPr>
          <w:rFonts w:asciiTheme="minorHAnsi" w:eastAsiaTheme="minorHAnsi" w:hAnsiTheme="minorHAnsi" w:cstheme="minorHAnsi"/>
          <w:kern w:val="2"/>
          <w:sz w:val="22"/>
          <w:szCs w:val="22"/>
          <w14:ligatures w14:val="standardContextual"/>
        </w:rPr>
      </w:pPr>
      <w:r w:rsidRPr="0032466B">
        <w:rPr>
          <w:rFonts w:asciiTheme="minorHAnsi" w:eastAsiaTheme="minorHAnsi" w:hAnsiTheme="minorHAnsi" w:cstheme="minorHAnsi"/>
          <w:kern w:val="2"/>
          <w:sz w:val="22"/>
          <w:szCs w:val="22"/>
          <w14:ligatures w14:val="standardContextual"/>
        </w:rPr>
        <w:t>G. LeBaron et al (2022) “</w:t>
      </w:r>
      <w:hyperlink r:id="rId27" w:history="1">
        <w:r w:rsidRPr="0032466B">
          <w:rPr>
            <w:rFonts w:asciiTheme="minorHAnsi" w:eastAsiaTheme="minorHAnsi" w:hAnsiTheme="minorHAnsi" w:cstheme="minorHAnsi"/>
            <w:color w:val="0563C1" w:themeColor="hyperlink"/>
            <w:kern w:val="2"/>
            <w:sz w:val="22"/>
            <w:szCs w:val="22"/>
            <w:u w:val="single"/>
            <w14:ligatures w14:val="standardContextual"/>
          </w:rPr>
          <w:t>Social auditing and ethical certification</w:t>
        </w:r>
      </w:hyperlink>
      <w:r w:rsidRPr="0032466B">
        <w:rPr>
          <w:rFonts w:asciiTheme="minorHAnsi" w:eastAsiaTheme="minorHAnsi" w:hAnsiTheme="minorHAnsi" w:cstheme="minorHAnsi"/>
          <w:kern w:val="2"/>
          <w:sz w:val="22"/>
          <w:szCs w:val="22"/>
          <w14:ligatures w14:val="standardContextual"/>
        </w:rPr>
        <w:t>” RestructureLab July 2022</w:t>
      </w:r>
    </w:p>
    <w:p w14:paraId="01252EF9" w14:textId="77777777" w:rsidR="00B34184" w:rsidRPr="0032466B" w:rsidRDefault="00B34184" w:rsidP="00B34184">
      <w:pPr>
        <w:spacing w:after="160"/>
        <w:ind w:left="720" w:hanging="720"/>
        <w:contextualSpacing/>
        <w:rPr>
          <w:rFonts w:asciiTheme="minorHAnsi" w:eastAsiaTheme="minorHAnsi" w:hAnsiTheme="minorHAnsi" w:cstheme="minorHAnsi"/>
          <w:kern w:val="2"/>
          <w:sz w:val="22"/>
          <w:szCs w:val="22"/>
          <w:lang w:val="en-CA"/>
          <w14:ligatures w14:val="standardContextual"/>
        </w:rPr>
      </w:pPr>
      <w:r w:rsidRPr="0032466B">
        <w:rPr>
          <w:rFonts w:asciiTheme="minorHAnsi" w:eastAsiaTheme="minorHAnsi" w:hAnsiTheme="minorHAnsi" w:cstheme="minorHAnsi"/>
          <w:kern w:val="2"/>
          <w:sz w:val="22"/>
          <w:szCs w:val="22"/>
          <w:lang w:val="en-CA"/>
          <w14:ligatures w14:val="standardContextual"/>
        </w:rPr>
        <w:t>Karl Hofstetter (2022) “</w:t>
      </w:r>
      <w:hyperlink r:id="rId28" w:history="1">
        <w:r w:rsidRPr="0032466B">
          <w:rPr>
            <w:rFonts w:asciiTheme="minorHAnsi" w:eastAsiaTheme="minorHAnsi" w:hAnsiTheme="minorHAnsi" w:cstheme="minorHAnsi"/>
            <w:color w:val="0563C1" w:themeColor="hyperlink"/>
            <w:kern w:val="2"/>
            <w:sz w:val="22"/>
            <w:szCs w:val="22"/>
            <w:u w:val="single"/>
            <w:lang w:val="en-CA"/>
            <w14:ligatures w14:val="standardContextual"/>
          </w:rPr>
          <w:t>From ‘Corporate Social Responsibility’ to ‘Corporate Social Liability’?”</w:t>
        </w:r>
      </w:hyperlink>
    </w:p>
    <w:p w14:paraId="57D2A409" w14:textId="0A87C7A6" w:rsidR="00E0231E" w:rsidRPr="0032466B" w:rsidRDefault="00B34184" w:rsidP="00E0231E">
      <w:pPr>
        <w:rPr>
          <w:rFonts w:asciiTheme="minorHAnsi" w:hAnsiTheme="minorHAnsi" w:cstheme="minorHAnsi"/>
          <w:b/>
          <w:bCs/>
          <w:sz w:val="22"/>
          <w:szCs w:val="22"/>
          <w:lang w:val="en-CA"/>
        </w:rPr>
      </w:pPr>
      <w:r w:rsidRPr="0032466B">
        <w:rPr>
          <w:rFonts w:asciiTheme="minorHAnsi" w:hAnsiTheme="minorHAnsi" w:cstheme="minorHAnsi"/>
          <w:b/>
          <w:bCs/>
          <w:sz w:val="22"/>
          <w:szCs w:val="22"/>
          <w:lang w:val="en-CA"/>
        </w:rPr>
        <w:t xml:space="preserve"> </w:t>
      </w:r>
    </w:p>
    <w:p w14:paraId="46EBC2EA" w14:textId="1E85B246" w:rsidR="00E0231E" w:rsidRPr="0032466B" w:rsidRDefault="00E0231E" w:rsidP="00E0231E">
      <w:pPr>
        <w:rPr>
          <w:rFonts w:asciiTheme="minorHAnsi" w:hAnsiTheme="minorHAnsi" w:cstheme="minorHAnsi"/>
          <w:b/>
          <w:bCs/>
          <w:sz w:val="22"/>
          <w:szCs w:val="22"/>
          <w:lang w:val="en-CA"/>
        </w:rPr>
      </w:pPr>
      <w:r w:rsidRPr="0032466B">
        <w:rPr>
          <w:rFonts w:asciiTheme="minorHAnsi" w:hAnsiTheme="minorHAnsi" w:cstheme="minorHAnsi"/>
          <w:b/>
          <w:bCs/>
          <w:sz w:val="22"/>
          <w:szCs w:val="22"/>
          <w:lang w:val="en-CA"/>
        </w:rPr>
        <w:t xml:space="preserve">12. </w:t>
      </w:r>
      <w:r w:rsidR="00077748" w:rsidRPr="0032466B">
        <w:rPr>
          <w:rFonts w:asciiTheme="minorHAnsi" w:hAnsiTheme="minorHAnsi" w:cstheme="minorHAnsi"/>
          <w:b/>
          <w:bCs/>
          <w:sz w:val="22"/>
          <w:szCs w:val="22"/>
          <w:lang w:val="en-CA"/>
        </w:rPr>
        <w:t xml:space="preserve">April 3. </w:t>
      </w:r>
      <w:r w:rsidR="00DF47E8" w:rsidRPr="0032466B">
        <w:rPr>
          <w:rFonts w:asciiTheme="minorHAnsi" w:hAnsiTheme="minorHAnsi" w:cstheme="minorHAnsi"/>
          <w:b/>
          <w:bCs/>
          <w:sz w:val="22"/>
          <w:szCs w:val="22"/>
          <w:lang w:val="en-CA"/>
        </w:rPr>
        <w:t xml:space="preserve"> </w:t>
      </w:r>
      <w:r w:rsidR="008F72B0" w:rsidRPr="0032466B">
        <w:rPr>
          <w:rFonts w:asciiTheme="minorHAnsi" w:hAnsiTheme="minorHAnsi" w:cstheme="minorHAnsi"/>
          <w:b/>
          <w:bCs/>
          <w:sz w:val="22"/>
          <w:szCs w:val="22"/>
          <w:lang w:val="en-CA"/>
        </w:rPr>
        <w:t xml:space="preserve">Group project </w:t>
      </w:r>
      <w:r w:rsidR="00AF42C5" w:rsidRPr="0032466B">
        <w:rPr>
          <w:rFonts w:asciiTheme="minorHAnsi" w:hAnsiTheme="minorHAnsi" w:cstheme="minorHAnsi"/>
          <w:b/>
          <w:bCs/>
          <w:sz w:val="22"/>
          <w:szCs w:val="22"/>
          <w:lang w:val="en-CA"/>
        </w:rPr>
        <w:t>progress discussion</w:t>
      </w:r>
    </w:p>
    <w:p w14:paraId="50248770" w14:textId="2883B538" w:rsidR="00340D5B" w:rsidRPr="0032466B" w:rsidRDefault="00340D5B" w:rsidP="00E0231E">
      <w:pPr>
        <w:rPr>
          <w:rFonts w:asciiTheme="minorHAnsi" w:hAnsiTheme="minorHAnsi" w:cstheme="minorHAnsi"/>
          <w:sz w:val="22"/>
          <w:szCs w:val="22"/>
          <w:lang w:val="en-CA"/>
        </w:rPr>
      </w:pPr>
      <w:r w:rsidRPr="0032466B">
        <w:rPr>
          <w:rFonts w:asciiTheme="minorHAnsi" w:hAnsiTheme="minorHAnsi" w:cstheme="minorHAnsi"/>
          <w:b/>
          <w:bCs/>
          <w:sz w:val="22"/>
          <w:szCs w:val="22"/>
          <w:lang w:val="en-CA"/>
        </w:rPr>
        <w:t>Quiz # 3</w:t>
      </w:r>
      <w:r w:rsidR="001C27D0" w:rsidRPr="0032466B">
        <w:rPr>
          <w:rFonts w:asciiTheme="minorHAnsi" w:hAnsiTheme="minorHAnsi" w:cstheme="minorHAnsi"/>
          <w:b/>
          <w:bCs/>
          <w:sz w:val="22"/>
          <w:szCs w:val="22"/>
          <w:lang w:val="en-CA"/>
        </w:rPr>
        <w:t xml:space="preserve"> (online)</w:t>
      </w:r>
    </w:p>
    <w:p w14:paraId="2DA89C97" w14:textId="77777777" w:rsidR="007F11FD" w:rsidRDefault="007F11FD" w:rsidP="007F33E5"/>
    <w:p w14:paraId="33512D3E" w14:textId="77777777" w:rsidR="00E0231E" w:rsidRPr="0026083B" w:rsidRDefault="00E0231E" w:rsidP="007F33E5"/>
    <w:tbl>
      <w:tblPr>
        <w:tblStyle w:val="TableGrid"/>
        <w:tblW w:w="0" w:type="auto"/>
        <w:shd w:val="solid" w:color="auto" w:fill="auto"/>
        <w:tblLook w:val="04A0" w:firstRow="1" w:lastRow="0" w:firstColumn="1" w:lastColumn="0" w:noHBand="0" w:noVBand="1"/>
      </w:tblPr>
      <w:tblGrid>
        <w:gridCol w:w="8630"/>
      </w:tblGrid>
      <w:tr w:rsidR="007F11FD" w:rsidRPr="0026083B" w14:paraId="71B88339" w14:textId="77777777" w:rsidTr="00E73F69">
        <w:tc>
          <w:tcPr>
            <w:tcW w:w="8630" w:type="dxa"/>
            <w:shd w:val="solid" w:color="auto" w:fill="auto"/>
          </w:tcPr>
          <w:p w14:paraId="388C196F" w14:textId="77777777" w:rsidR="007F11FD" w:rsidRPr="0026083B" w:rsidRDefault="007F11FD" w:rsidP="007F33E5">
            <w:pPr>
              <w:autoSpaceDE w:val="0"/>
              <w:autoSpaceDN w:val="0"/>
              <w:adjustRightInd w:val="0"/>
              <w:rPr>
                <w:b/>
                <w:bCs/>
              </w:rPr>
            </w:pPr>
            <w:r w:rsidRPr="0026083B">
              <w:rPr>
                <w:b/>
                <w:bCs/>
              </w:rPr>
              <w:t>RELEVANT UNIVERSITY REGULATIONS</w:t>
            </w:r>
          </w:p>
        </w:tc>
      </w:tr>
    </w:tbl>
    <w:p w14:paraId="4E8F21FC" w14:textId="77777777" w:rsidR="007F11FD" w:rsidRPr="0026083B" w:rsidRDefault="007F11FD" w:rsidP="007F33E5">
      <w:pPr>
        <w:autoSpaceDE w:val="0"/>
        <w:autoSpaceDN w:val="0"/>
        <w:adjustRightInd w:val="0"/>
        <w:rPr>
          <w:b/>
          <w:bCs/>
        </w:rPr>
      </w:pPr>
    </w:p>
    <w:p w14:paraId="6417992F" w14:textId="77777777" w:rsidR="007F11FD" w:rsidRPr="00C532CF" w:rsidRDefault="007F11FD" w:rsidP="007F33E5">
      <w:pPr>
        <w:autoSpaceDE w:val="0"/>
        <w:autoSpaceDN w:val="0"/>
        <w:adjustRightInd w:val="0"/>
        <w:rPr>
          <w:b/>
          <w:bCs/>
          <w:sz w:val="18"/>
          <w:szCs w:val="18"/>
        </w:rPr>
      </w:pPr>
      <w:r w:rsidRPr="00C532CF">
        <w:rPr>
          <w:b/>
          <w:bCs/>
          <w:sz w:val="18"/>
          <w:szCs w:val="18"/>
        </w:rPr>
        <w:t>Academic Honesty</w:t>
      </w:r>
    </w:p>
    <w:p w14:paraId="785C9BB4" w14:textId="77777777" w:rsidR="007F11FD" w:rsidRPr="00C532CF" w:rsidRDefault="007F11FD" w:rsidP="007F33E5">
      <w:pPr>
        <w:autoSpaceDE w:val="0"/>
        <w:autoSpaceDN w:val="0"/>
        <w:adjustRightInd w:val="0"/>
        <w:rPr>
          <w:sz w:val="18"/>
          <w:szCs w:val="18"/>
        </w:rPr>
      </w:pPr>
    </w:p>
    <w:p w14:paraId="13CE3D5B" w14:textId="10F97E59" w:rsidR="007F11FD" w:rsidRPr="00C532CF" w:rsidRDefault="007F11FD" w:rsidP="007F33E5">
      <w:pPr>
        <w:autoSpaceDE w:val="0"/>
        <w:autoSpaceDN w:val="0"/>
        <w:adjustRightInd w:val="0"/>
        <w:rPr>
          <w:sz w:val="18"/>
          <w:szCs w:val="18"/>
        </w:rPr>
      </w:pPr>
      <w:r w:rsidRPr="00C532CF">
        <w:rPr>
          <w:sz w:val="18"/>
          <w:szCs w:val="18"/>
        </w:rPr>
        <w:t xml:space="preserve">The Faculty of Liberal Arts and Professional Studies considers breaches of the Senate Policy on Academic Honesty to be serious matters. To quote the Senate Policy on Academic Honesty. The Policy on Academic Honesty is an affirmation and clarification for members of the University of the general obligation to maintain the highest standards of academic honesty. As a clear sense of academic honesty and responsibility is </w:t>
      </w:r>
      <w:r w:rsidRPr="00C532CF">
        <w:rPr>
          <w:sz w:val="18"/>
          <w:szCs w:val="18"/>
        </w:rPr>
        <w:lastRenderedPageBreak/>
        <w:t xml:space="preserve">fundamental to good scholarship, the policy recognizes the general responsibility of all faculty members to foster acceptable standards of academic conduct and of the student to be mindful of and abide by such standards. Suspected breaches of academic honesty will be </w:t>
      </w:r>
      <w:r w:rsidR="00157E9F" w:rsidRPr="00C532CF">
        <w:rPr>
          <w:sz w:val="18"/>
          <w:szCs w:val="18"/>
        </w:rPr>
        <w:t>investigated,</w:t>
      </w:r>
      <w:r w:rsidRPr="00C532CF">
        <w:rPr>
          <w:sz w:val="18"/>
          <w:szCs w:val="18"/>
        </w:rPr>
        <w:t xml:space="preserve"> and charges shall be laid if reasonable and probable grounds exist.</w:t>
      </w:r>
    </w:p>
    <w:p w14:paraId="6A14945D" w14:textId="77777777" w:rsidR="007F11FD" w:rsidRPr="00C532CF" w:rsidRDefault="007F11FD" w:rsidP="007F33E5">
      <w:pPr>
        <w:autoSpaceDE w:val="0"/>
        <w:autoSpaceDN w:val="0"/>
        <w:adjustRightInd w:val="0"/>
        <w:rPr>
          <w:sz w:val="18"/>
          <w:szCs w:val="18"/>
        </w:rPr>
      </w:pPr>
    </w:p>
    <w:p w14:paraId="328C987D" w14:textId="77777777" w:rsidR="007F11FD" w:rsidRPr="00C532CF" w:rsidRDefault="007F11FD" w:rsidP="007F33E5">
      <w:pPr>
        <w:autoSpaceDE w:val="0"/>
        <w:autoSpaceDN w:val="0"/>
        <w:adjustRightInd w:val="0"/>
        <w:rPr>
          <w:sz w:val="18"/>
          <w:szCs w:val="18"/>
        </w:rPr>
      </w:pPr>
      <w:r w:rsidRPr="00C532CF">
        <w:rPr>
          <w:sz w:val="18"/>
          <w:szCs w:val="18"/>
        </w:rPr>
        <w:t>Students who engage in academic dishonesty can be subject to disciplinary action under the </w:t>
      </w:r>
      <w:hyperlink r:id="rId29" w:history="1">
        <w:r w:rsidRPr="00C532CF">
          <w:rPr>
            <w:sz w:val="18"/>
            <w:szCs w:val="18"/>
          </w:rPr>
          <w:t>Senate Policy on Academic Honesty</w:t>
        </w:r>
      </w:hyperlink>
      <w:r w:rsidRPr="00C532CF">
        <w:rPr>
          <w:sz w:val="18"/>
          <w:szCs w:val="18"/>
        </w:rPr>
        <w:t>. Lack of familiarity with the Senate Policy and Guidelines on Academic Honesty does not constitute a defense against their application. Some academic offences can also constitute offences under the Criminal Code of Canada, which means that you, as a student, may also be subject to criminal charges. </w:t>
      </w:r>
    </w:p>
    <w:p w14:paraId="56C2D20B" w14:textId="77777777" w:rsidR="007F11FD" w:rsidRPr="00C532CF" w:rsidRDefault="007F11FD" w:rsidP="007F33E5">
      <w:pPr>
        <w:autoSpaceDE w:val="0"/>
        <w:autoSpaceDN w:val="0"/>
        <w:adjustRightInd w:val="0"/>
        <w:rPr>
          <w:sz w:val="18"/>
          <w:szCs w:val="18"/>
        </w:rPr>
      </w:pPr>
    </w:p>
    <w:p w14:paraId="0B00D9A6" w14:textId="77777777" w:rsidR="007F11FD" w:rsidRPr="00C532CF" w:rsidRDefault="007F11FD" w:rsidP="007F33E5">
      <w:pPr>
        <w:autoSpaceDE w:val="0"/>
        <w:autoSpaceDN w:val="0"/>
        <w:adjustRightInd w:val="0"/>
        <w:rPr>
          <w:sz w:val="18"/>
          <w:szCs w:val="18"/>
          <w:u w:val="single"/>
        </w:rPr>
      </w:pPr>
      <w:r w:rsidRPr="00C532CF">
        <w:rPr>
          <w:sz w:val="18"/>
          <w:szCs w:val="18"/>
        </w:rPr>
        <w:t>Students should review the York Academic Honesty policy for themselves at:</w:t>
      </w:r>
      <w:r w:rsidRPr="00C532CF">
        <w:rPr>
          <w:sz w:val="18"/>
          <w:szCs w:val="18"/>
          <w:u w:val="single"/>
        </w:rPr>
        <w:br/>
      </w:r>
      <w:hyperlink r:id="rId30" w:history="1">
        <w:r w:rsidRPr="00C532CF">
          <w:rPr>
            <w:sz w:val="18"/>
            <w:szCs w:val="18"/>
            <w:u w:val="single"/>
          </w:rPr>
          <w:t>http://www.yorku.ca/secretariat/policies/document.php?document=69</w:t>
        </w:r>
      </w:hyperlink>
    </w:p>
    <w:p w14:paraId="3AAA6D20" w14:textId="77777777" w:rsidR="007F11FD" w:rsidRPr="00C532CF" w:rsidRDefault="007F11FD" w:rsidP="007F33E5">
      <w:pPr>
        <w:autoSpaceDE w:val="0"/>
        <w:autoSpaceDN w:val="0"/>
        <w:adjustRightInd w:val="0"/>
        <w:rPr>
          <w:sz w:val="18"/>
          <w:szCs w:val="18"/>
        </w:rPr>
      </w:pPr>
      <w:r w:rsidRPr="00C532CF">
        <w:rPr>
          <w:sz w:val="18"/>
          <w:szCs w:val="18"/>
        </w:rPr>
        <w:t xml:space="preserve">Students might also wish to review the interactive on-line Tutorial for students on academic integrity, at: </w:t>
      </w:r>
      <w:hyperlink r:id="rId31" w:history="1">
        <w:r w:rsidRPr="00C532CF">
          <w:rPr>
            <w:sz w:val="18"/>
            <w:szCs w:val="18"/>
            <w:u w:val="single"/>
          </w:rPr>
          <w:t>http://www.yorku.ca/tutorial/academic_integrity/</w:t>
        </w:r>
      </w:hyperlink>
      <w:r w:rsidRPr="00C532CF">
        <w:rPr>
          <w:sz w:val="18"/>
          <w:szCs w:val="18"/>
        </w:rPr>
        <w:t xml:space="preserve"> </w:t>
      </w:r>
    </w:p>
    <w:p w14:paraId="37294AD4" w14:textId="77777777" w:rsidR="007F11FD" w:rsidRPr="00C532CF" w:rsidRDefault="007F11FD" w:rsidP="007F33E5">
      <w:pPr>
        <w:autoSpaceDE w:val="0"/>
        <w:autoSpaceDN w:val="0"/>
        <w:adjustRightInd w:val="0"/>
        <w:rPr>
          <w:sz w:val="18"/>
          <w:szCs w:val="18"/>
        </w:rPr>
      </w:pPr>
    </w:p>
    <w:p w14:paraId="4A4EDD5C" w14:textId="77777777" w:rsidR="00C532CF" w:rsidRPr="00C532CF" w:rsidRDefault="007F11FD" w:rsidP="00C532CF">
      <w:pPr>
        <w:pStyle w:val="NormalWeb"/>
        <w:rPr>
          <w:rFonts w:ascii="Arial" w:hAnsi="Arial" w:cs="Arial"/>
          <w:sz w:val="18"/>
          <w:szCs w:val="18"/>
        </w:rPr>
      </w:pPr>
      <w:r w:rsidRPr="00C532CF">
        <w:rPr>
          <w:rFonts w:ascii="Arial" w:hAnsi="Arial" w:cs="Arial"/>
          <w:sz w:val="18"/>
          <w:szCs w:val="18"/>
        </w:rPr>
        <w:t>A</w:t>
      </w:r>
      <w:r w:rsidR="00C532CF" w:rsidRPr="00C532CF">
        <w:rPr>
          <w:rFonts w:ascii="Arial" w:hAnsi="Arial" w:cs="Arial"/>
          <w:sz w:val="18"/>
          <w:szCs w:val="18"/>
        </w:rPr>
        <w:t>1. Senate Policy on Academic Honesty</w:t>
      </w:r>
    </w:p>
    <w:p w14:paraId="4E8EF28E" w14:textId="4E171B64" w:rsidR="00C532CF" w:rsidRPr="00C532CF" w:rsidRDefault="00C532CF" w:rsidP="00C532CF">
      <w:pPr>
        <w:pStyle w:val="NormalWeb"/>
        <w:rPr>
          <w:rFonts w:ascii="Arial" w:hAnsi="Arial" w:cs="Arial"/>
          <w:sz w:val="18"/>
          <w:szCs w:val="18"/>
        </w:rPr>
      </w:pPr>
      <w:r w:rsidRPr="00C532CF">
        <w:rPr>
          <w:rFonts w:ascii="Arial" w:hAnsi="Arial" w:cs="Arial"/>
          <w:sz w:val="18"/>
          <w:szCs w:val="18"/>
        </w:rPr>
        <w:t xml:space="preserve">The Policy on Academic Honesty is an affirmation and clarification for members of the University of the general obligation to maintain the highest standards of academic honesty. As a clear sense </w:t>
      </w:r>
      <w:r w:rsidR="00AD1649" w:rsidRPr="00C532CF">
        <w:rPr>
          <w:rFonts w:ascii="Arial" w:hAnsi="Arial" w:cs="Arial"/>
          <w:sz w:val="18"/>
          <w:szCs w:val="18"/>
        </w:rPr>
        <w:t>of academic</w:t>
      </w:r>
      <w:r w:rsidRPr="00C532CF">
        <w:rPr>
          <w:rFonts w:ascii="Arial" w:hAnsi="Arial" w:cs="Arial"/>
          <w:sz w:val="18"/>
          <w:szCs w:val="18"/>
        </w:rPr>
        <w:t xml:space="preserve"> honesty and responsibility is fundamental to good scholarship, the policy recognizes the general responsibility of all faculty members to foster acceptable standards of academic conduct and of the student to be mindful of and abide by such standards.</w:t>
      </w:r>
    </w:p>
    <w:p w14:paraId="5CFC0D26" w14:textId="239A2493" w:rsidR="00C532CF" w:rsidRPr="00C532CF" w:rsidRDefault="00C532CF" w:rsidP="00C532CF">
      <w:pPr>
        <w:pStyle w:val="NormalWeb"/>
        <w:rPr>
          <w:rFonts w:ascii="Arial" w:hAnsi="Arial" w:cs="Arial"/>
          <w:sz w:val="18"/>
          <w:szCs w:val="18"/>
        </w:rPr>
      </w:pPr>
      <w:r w:rsidRPr="00C532CF">
        <w:rPr>
          <w:rFonts w:ascii="Arial" w:hAnsi="Arial" w:cs="Arial"/>
          <w:sz w:val="18"/>
          <w:szCs w:val="18"/>
        </w:rPr>
        <w:t xml:space="preserve">Academic honesty requires that persons do not falsely claim credit for the ideas, writing or other intellectual property of others, either by presenting such works as their own or through </w:t>
      </w:r>
      <w:r w:rsidR="00E70EBD" w:rsidRPr="00C532CF">
        <w:rPr>
          <w:rFonts w:ascii="Arial" w:hAnsi="Arial" w:cs="Arial"/>
          <w:sz w:val="18"/>
          <w:szCs w:val="18"/>
        </w:rPr>
        <w:t>impersonation. Similarly</w:t>
      </w:r>
      <w:r w:rsidRPr="00C532CF">
        <w:rPr>
          <w:rFonts w:ascii="Arial" w:hAnsi="Arial" w:cs="Arial"/>
          <w:sz w:val="18"/>
          <w:szCs w:val="18"/>
        </w:rPr>
        <w:t>, academic honesty requires that persons do not cheat (attempt to gain an improper advantage in an academic evaluation), nor attempt or actually alter, suppress, falsify or fabricate any research data or results, official academic record, application or document. Finally, academic honesty requires that persons do not aid or abet others to commit an offence of academic dishonesty, including intentional acts to disrupt academic activities.</w:t>
      </w:r>
    </w:p>
    <w:p w14:paraId="4C91434B" w14:textId="5E5634A7" w:rsidR="00C532CF" w:rsidRPr="00C532CF" w:rsidRDefault="00C532CF" w:rsidP="00C532CF">
      <w:pPr>
        <w:pStyle w:val="NormalWeb"/>
        <w:rPr>
          <w:rFonts w:ascii="Arial" w:hAnsi="Arial" w:cs="Arial"/>
          <w:sz w:val="18"/>
          <w:szCs w:val="18"/>
        </w:rPr>
      </w:pPr>
      <w:r w:rsidRPr="00C532CF">
        <w:rPr>
          <w:rFonts w:ascii="Arial" w:hAnsi="Arial" w:cs="Arial"/>
          <w:sz w:val="18"/>
          <w:szCs w:val="18"/>
        </w:rPr>
        <w:t xml:space="preserve">Suspected breaches of academic honesty will be investigated and charges shall be laid if reasonable and probable grounds exist. A student who is charged with a breach of academic honesty shall be presumed innocent until, based upon clear and compelling evidence, a committee determines </w:t>
      </w:r>
      <w:r w:rsidR="00AD1649" w:rsidRPr="00C532CF">
        <w:rPr>
          <w:rFonts w:ascii="Arial" w:hAnsi="Arial" w:cs="Arial"/>
          <w:sz w:val="18"/>
          <w:szCs w:val="18"/>
        </w:rPr>
        <w:t>the student</w:t>
      </w:r>
      <w:r w:rsidRPr="00C532CF">
        <w:rPr>
          <w:rFonts w:ascii="Arial" w:hAnsi="Arial" w:cs="Arial"/>
          <w:sz w:val="18"/>
          <w:szCs w:val="18"/>
        </w:rPr>
        <w:t xml:space="preserve"> has violated the academic honesty standards of the university. A finding of </w:t>
      </w:r>
      <w:r w:rsidR="00AD1649" w:rsidRPr="00C532CF">
        <w:rPr>
          <w:rFonts w:ascii="Arial" w:hAnsi="Arial" w:cs="Arial"/>
          <w:sz w:val="18"/>
          <w:szCs w:val="18"/>
        </w:rPr>
        <w:t>academic misconduct</w:t>
      </w:r>
      <w:r w:rsidRPr="00C532CF">
        <w:rPr>
          <w:rFonts w:ascii="Arial" w:hAnsi="Arial" w:cs="Arial"/>
          <w:sz w:val="18"/>
          <w:szCs w:val="18"/>
        </w:rPr>
        <w:t xml:space="preserve"> will lead to the range of penalties described in the guidelines which accompany this policy. In some </w:t>
      </w:r>
      <w:r w:rsidR="00A11E8A" w:rsidRPr="00C532CF">
        <w:rPr>
          <w:rFonts w:ascii="Arial" w:hAnsi="Arial" w:cs="Arial"/>
          <w:sz w:val="18"/>
          <w:szCs w:val="18"/>
        </w:rPr>
        <w:t>cases,</w:t>
      </w:r>
      <w:r w:rsidRPr="00C532CF">
        <w:rPr>
          <w:rFonts w:ascii="Arial" w:hAnsi="Arial" w:cs="Arial"/>
          <w:sz w:val="18"/>
          <w:szCs w:val="18"/>
        </w:rPr>
        <w:t xml:space="preserve"> the University regulations on non-academic discipline may apply. A lack of familiarity with the Senate Policy and Guidelines on Academic Honesty on the part of a student does not constitute a defence against their application. Some academic offences constitute offences under the Criminal Code of Canada; a </w:t>
      </w:r>
      <w:r w:rsidR="00E70EBD" w:rsidRPr="00C532CF">
        <w:rPr>
          <w:rFonts w:ascii="Arial" w:hAnsi="Arial" w:cs="Arial"/>
          <w:sz w:val="18"/>
          <w:szCs w:val="18"/>
        </w:rPr>
        <w:t>student charged</w:t>
      </w:r>
      <w:r w:rsidRPr="00C532CF">
        <w:rPr>
          <w:rFonts w:ascii="Arial" w:hAnsi="Arial" w:cs="Arial"/>
          <w:sz w:val="18"/>
          <w:szCs w:val="18"/>
        </w:rPr>
        <w:t xml:space="preserve"> under University regulations may also be subject to criminal charges. Charges may also be laid against York University students for matters which arise at other educational institutions.</w:t>
      </w:r>
    </w:p>
    <w:p w14:paraId="7BCF81F0" w14:textId="77777777" w:rsidR="00C532CF" w:rsidRPr="00C13343" w:rsidRDefault="00C532CF" w:rsidP="00C532CF">
      <w:pPr>
        <w:pStyle w:val="NormalWeb"/>
        <w:contextualSpacing/>
        <w:rPr>
          <w:rFonts w:ascii="Arial" w:hAnsi="Arial" w:cs="Arial"/>
          <w:b/>
          <w:bCs/>
          <w:sz w:val="18"/>
          <w:szCs w:val="18"/>
        </w:rPr>
      </w:pPr>
      <w:r w:rsidRPr="00C13343">
        <w:rPr>
          <w:rFonts w:ascii="Arial" w:hAnsi="Arial" w:cs="Arial"/>
          <w:b/>
          <w:bCs/>
          <w:sz w:val="18"/>
          <w:szCs w:val="18"/>
        </w:rPr>
        <w:t xml:space="preserve">2. Senate Guidelines on Academic Honesty </w:t>
      </w:r>
    </w:p>
    <w:p w14:paraId="62B8D164"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 Summary of Offences Against the Standards of Academic Honesty</w:t>
      </w:r>
    </w:p>
    <w:p w14:paraId="6745D73F"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The following summary of offences is not exhaustive, nor are the definitions provided for each offence confined to the examples cited.</w:t>
      </w:r>
    </w:p>
    <w:p w14:paraId="7D5F77A1"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2.1.1 Cheating is the attempt to gain an improper advantage in an academic evaluation. Forms of cheating include:</w:t>
      </w:r>
    </w:p>
    <w:p w14:paraId="527D6355"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•Obtaining a copy of an examination before it is officially available or learning an examination question before it is officially available;</w:t>
      </w:r>
    </w:p>
    <w:p w14:paraId="2F5899DC"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•Copying another person’s answer to an examination question;</w:t>
      </w:r>
    </w:p>
    <w:p w14:paraId="75134890"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•Consulting an unauthorized source during an examination;</w:t>
      </w:r>
    </w:p>
    <w:p w14:paraId="7FD3ACA0"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•Disruption of an academic evaluation by any means;</w:t>
      </w:r>
    </w:p>
    <w:p w14:paraId="7692811D"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•Obtaining assistance by means of documentary, electronic or other aids which are not approved by the instructor;</w:t>
      </w:r>
    </w:p>
    <w:p w14:paraId="6D7033A3"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•Changing a score or a record of an examination result;</w:t>
      </w:r>
    </w:p>
    <w:p w14:paraId="0479E908"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•Submitting the work one has done for one class or project to a second class, or as a second project, without the prior informed consent of the relevant instructors;</w:t>
      </w:r>
    </w:p>
    <w:p w14:paraId="53ED9246"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lastRenderedPageBreak/>
        <w:t>•Submitting work prepared in collaboration with another or other member(s)of a class when collaborative work on a project has not been authorized by the instructor;</w:t>
      </w:r>
    </w:p>
    <w:p w14:paraId="5C117460"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•Submitting work prepared in whole or in part by another person and representing that work as one's own;</w:t>
      </w:r>
    </w:p>
    <w:p w14:paraId="24AA64C3" w14:textId="22B4FD96"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 xml:space="preserve">•Offering for sale essays or other assignments, in whole or in part, with </w:t>
      </w:r>
      <w:r w:rsidR="00E30DB9" w:rsidRPr="00C532CF">
        <w:rPr>
          <w:rFonts w:ascii="Arial" w:hAnsi="Arial" w:cs="Arial"/>
          <w:sz w:val="18"/>
          <w:szCs w:val="18"/>
        </w:rPr>
        <w:t>the expectation</w:t>
      </w:r>
      <w:r w:rsidRPr="00C532CF">
        <w:rPr>
          <w:rFonts w:ascii="Arial" w:hAnsi="Arial" w:cs="Arial"/>
          <w:sz w:val="18"/>
          <w:szCs w:val="18"/>
        </w:rPr>
        <w:t xml:space="preserve"> that these works will be submitted by a student for appraisal;</w:t>
      </w:r>
    </w:p>
    <w:p w14:paraId="37E8572B"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•Preparing work in whole or in part, with the expectation that this work will be   submitted by a student for appraisal.</w:t>
      </w:r>
    </w:p>
    <w:p w14:paraId="6764EDA7"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2.1.2 Impersonation is to have someone impersonate one’s self in class, in a test, examination or interview, or in connection with any other type of assignment or placement associated with a course or academic program. Both the impersonator and the individual impersonated may be charged.</w:t>
      </w:r>
    </w:p>
    <w:p w14:paraId="25FE0220"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2.1.3 Plagiarism is the misappropriation of the work of another by representing another person’s ideas, writing or other intellectual property as one’s own. This includes the presentation of all or part of another person’s work as something one has written, paraphrasing another’s writing without proper acknowledgement, or representing another’s artistic or technical work or creation as one’s own. Any use of the work of others, whether published, unpublished or posted electronically, attributed or anonymous, must include proper acknowledgement.</w:t>
      </w:r>
    </w:p>
    <w:p w14:paraId="1CA45307" w14:textId="53AE9121" w:rsidR="00C532CF" w:rsidRPr="00C532CF" w:rsidRDefault="00E30DB9" w:rsidP="00C13343">
      <w:pPr>
        <w:pStyle w:val="NormalWeb"/>
        <w:ind w:left="720" w:hanging="720"/>
        <w:contextualSpacing/>
        <w:rPr>
          <w:rFonts w:ascii="Arial" w:hAnsi="Arial" w:cs="Arial"/>
          <w:sz w:val="18"/>
          <w:szCs w:val="18"/>
        </w:rPr>
      </w:pPr>
      <w:r w:rsidRPr="00C532CF">
        <w:rPr>
          <w:rFonts w:ascii="Arial" w:hAnsi="Arial" w:cs="Arial"/>
          <w:sz w:val="18"/>
          <w:szCs w:val="18"/>
        </w:rPr>
        <w:t>2.1.4 Improper</w:t>
      </w:r>
      <w:r w:rsidR="00C532CF" w:rsidRPr="00C532CF">
        <w:rPr>
          <w:rFonts w:ascii="Arial" w:hAnsi="Arial" w:cs="Arial"/>
          <w:sz w:val="18"/>
          <w:szCs w:val="18"/>
        </w:rPr>
        <w:t xml:space="preserve"> research practices. Academic research includes the collection, analysis, interpretation and publication of information or data obtained in the scientific laboratory or in the field. Forms of improper research practices include:</w:t>
      </w:r>
    </w:p>
    <w:p w14:paraId="6711FF5E"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•Dishonest reporting of investigative results, either through fabrication or falsification;</w:t>
      </w:r>
    </w:p>
    <w:p w14:paraId="387EB275"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•Taking or using the research results of others without permission or due acknowledgement</w:t>
      </w:r>
    </w:p>
    <w:p w14:paraId="6F910F43"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•Misrepresentation or selective reporting of research results or the methods used.</w:t>
      </w:r>
    </w:p>
    <w:p w14:paraId="2B037899"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2.1.5 Dishonesty in publication. It is a violation of academic honesty to knowingly publish information that will mislead or deceive readers. This includes the falsification or fabrication of data or information, as well as the failure to give credit to collaborators as joint authors or the listing as authors of others who have not contributed to the work. Plagiarism is also considered a form of dishonesty in publication.</w:t>
      </w:r>
    </w:p>
    <w:p w14:paraId="3F3657C7"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2.1.6 Dissemination of information without permission. Information or experimental data that was collected with a member of faculty or another student, and other works that involved the participation of a faculty member or another student, should not be submitted for publication or otherwise disseminated without their permission.</w:t>
      </w:r>
    </w:p>
    <w:p w14:paraId="22D25119"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2.1.7 Abuse of confidentiality. Taking or releasing the ideas or data of others that were given with the expectation that they are confidential is inappropriate. This includes the ideas or data obtained via the evaluation of confidential grant proposals, award applications or manuscripts that will be or may have been submitted for possible funding or publication. Unless one is authorized to do so, it is improper to obtain a password assigned to another or to copy or modify a data file or program belonging to someone else. Proper authorization means being granted permission either by the owner or originator of that material, or by an appropriate faculty member or administrator.</w:t>
      </w:r>
    </w:p>
    <w:p w14:paraId="797E03D2"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2.1.8 Falsification or unauthorized modification of an academic document/record. It is a breach of academic honesty to falsify, fabricate or in any way modify, either through omission or commission, an application to the University or a program, course student examination or test, transcript, grade, letter of recommendation or related document, a degree, a physician’s letter/form or any other document used in support of an academic application, record, petition/appeal or endeavor.</w:t>
      </w:r>
    </w:p>
    <w:p w14:paraId="72658406" w14:textId="77777777" w:rsidR="00C532CF" w:rsidRPr="00C532CF" w:rsidRDefault="00C532CF" w:rsidP="00C13343">
      <w:pPr>
        <w:pStyle w:val="NormalWeb"/>
        <w:ind w:left="720" w:hanging="720"/>
        <w:contextualSpacing/>
        <w:rPr>
          <w:rFonts w:ascii="Arial" w:hAnsi="Arial" w:cs="Arial"/>
          <w:sz w:val="18"/>
          <w:szCs w:val="18"/>
        </w:rPr>
      </w:pPr>
      <w:r w:rsidRPr="00C532CF">
        <w:rPr>
          <w:rFonts w:ascii="Arial" w:hAnsi="Arial" w:cs="Arial"/>
          <w:sz w:val="18"/>
          <w:szCs w:val="18"/>
        </w:rPr>
        <w:t>2.1.9 Obstruction of the academic activities of another. It is a violation of academic honesty to interfere with the scholarly activities of another in order to harass or gain unfair academic advantage. This includes interference or tampering with experimental data, with a human or animal subject, with a written or other creation (e.g., a painting, sculpture or film), with a chemical used for scientific study, or with any other object of study.</w:t>
      </w:r>
    </w:p>
    <w:p w14:paraId="3B86DA62" w14:textId="59061D08" w:rsidR="00C532CF" w:rsidRPr="00C532CF" w:rsidRDefault="00E30DB9" w:rsidP="00C13343">
      <w:pPr>
        <w:pStyle w:val="NormalWeb"/>
        <w:ind w:left="720" w:hanging="720"/>
        <w:contextualSpacing/>
        <w:rPr>
          <w:rFonts w:ascii="Arial" w:hAnsi="Arial" w:cs="Arial"/>
          <w:sz w:val="18"/>
          <w:szCs w:val="18"/>
        </w:rPr>
      </w:pPr>
      <w:r w:rsidRPr="00C532CF">
        <w:rPr>
          <w:rFonts w:ascii="Arial" w:hAnsi="Arial" w:cs="Arial"/>
          <w:sz w:val="18"/>
          <w:szCs w:val="18"/>
        </w:rPr>
        <w:t>2.1.10 Aiding</w:t>
      </w:r>
      <w:r w:rsidR="00C532CF" w:rsidRPr="00C532CF">
        <w:rPr>
          <w:rFonts w:ascii="Arial" w:hAnsi="Arial" w:cs="Arial"/>
          <w:sz w:val="18"/>
          <w:szCs w:val="18"/>
        </w:rPr>
        <w:t xml:space="preserve"> and abetting. Encouraging, enabling or causing others to do or attempt any of the above with intent to mislead an instructor, academic unit, program, office or committee as to a student's academic status, qualifications, actions or preparation, or knowingly aiding or abetting anyone in a breach of academic honesty shall itself be considered misconduct. Taking any action which can reasonably be interpreted as intending to encourage or enable others to commit an offence of academic honesty. </w:t>
      </w:r>
    </w:p>
    <w:p w14:paraId="3F74B359" w14:textId="77777777" w:rsidR="00C532CF" w:rsidRPr="00C532CF" w:rsidRDefault="00C532CF" w:rsidP="00C532CF">
      <w:pPr>
        <w:pStyle w:val="NormalWeb"/>
        <w:contextualSpacing/>
        <w:rPr>
          <w:rFonts w:ascii="Arial" w:hAnsi="Arial" w:cs="Arial"/>
          <w:sz w:val="18"/>
          <w:szCs w:val="18"/>
        </w:rPr>
      </w:pPr>
      <w:r w:rsidRPr="00C532CF">
        <w:rPr>
          <w:rFonts w:ascii="Arial" w:hAnsi="Arial" w:cs="Arial"/>
          <w:sz w:val="18"/>
          <w:szCs w:val="18"/>
        </w:rPr>
        <w:t>Students are encouraged to review this policy in its entirety at:</w:t>
      </w:r>
    </w:p>
    <w:p w14:paraId="0188435B" w14:textId="7B113DB0" w:rsidR="00622A15" w:rsidRPr="00C532CF" w:rsidRDefault="00C532CF" w:rsidP="00C532CF">
      <w:pPr>
        <w:pStyle w:val="NormalWeb"/>
        <w:contextualSpacing/>
        <w:rPr>
          <w:rFonts w:ascii="Arial" w:hAnsi="Arial" w:cs="Arial"/>
          <w:sz w:val="18"/>
          <w:szCs w:val="18"/>
        </w:rPr>
      </w:pPr>
      <w:r w:rsidRPr="00C532CF">
        <w:rPr>
          <w:rFonts w:ascii="Arial" w:hAnsi="Arial" w:cs="Arial"/>
          <w:sz w:val="18"/>
          <w:szCs w:val="18"/>
        </w:rPr>
        <w:t>http://www.yorku.ca/secretariat/policies/document.php?document=69</w:t>
      </w:r>
      <w:r w:rsidR="007F11FD" w:rsidRPr="00C532CF">
        <w:rPr>
          <w:rFonts w:ascii="Arial" w:hAnsi="Arial" w:cs="Arial"/>
          <w:sz w:val="18"/>
          <w:szCs w:val="18"/>
        </w:rPr>
        <w:t>s a student at York University, you have a responsibility to not only understand, but also play an important part in upholding the integrity of the academic experience. The Faculty of Liberal Arts and Professional Studies at York University supports the International Center for Academic Integrity’s </w:t>
      </w:r>
      <w:hyperlink r:id="rId32" w:history="1">
        <w:r w:rsidR="007F11FD" w:rsidRPr="00C532CF">
          <w:rPr>
            <w:rStyle w:val="Hyperlink"/>
            <w:sz w:val="22"/>
            <w:szCs w:val="22"/>
            <w:shd w:val="clear" w:color="auto" w:fill="FFFFFF"/>
          </w:rPr>
          <w:t>definition of academic integrity</w:t>
        </w:r>
      </w:hyperlink>
      <w:r w:rsidR="007F11FD" w:rsidRPr="00C532CF">
        <w:rPr>
          <w:rFonts w:ascii="Arial" w:hAnsi="Arial" w:cs="Arial"/>
          <w:sz w:val="18"/>
          <w:szCs w:val="18"/>
        </w:rPr>
        <w:t>. That is, you will be committed to acting in all academic matters, even in the face of adversity, with honesty, trust, fairness, courage, respect and responsibility.</w:t>
      </w:r>
      <w:r w:rsidR="00622A15" w:rsidRPr="00C532CF">
        <w:rPr>
          <w:rFonts w:ascii="Arial" w:hAnsi="Arial" w:cs="Arial"/>
          <w:sz w:val="18"/>
          <w:szCs w:val="18"/>
        </w:rPr>
        <w:t xml:space="preserve"> </w:t>
      </w:r>
    </w:p>
    <w:p w14:paraId="197FB345" w14:textId="77777777" w:rsidR="007F11FD" w:rsidRPr="00C532CF" w:rsidRDefault="007F11FD" w:rsidP="007F33E5">
      <w:pPr>
        <w:pStyle w:val="NormalWeb"/>
        <w:spacing w:before="0" w:beforeAutospacing="0" w:after="0" w:afterAutospacing="0"/>
        <w:rPr>
          <w:rFonts w:ascii="Arial" w:hAnsi="Arial" w:cs="Arial"/>
          <w:sz w:val="18"/>
          <w:szCs w:val="18"/>
        </w:rPr>
      </w:pPr>
    </w:p>
    <w:p w14:paraId="530D1D61" w14:textId="77777777" w:rsidR="007F11FD" w:rsidRPr="00C532CF" w:rsidRDefault="007F11FD" w:rsidP="007F33E5">
      <w:pPr>
        <w:pStyle w:val="NormalWeb"/>
        <w:spacing w:before="0" w:beforeAutospacing="0" w:after="0" w:afterAutospacing="0"/>
        <w:rPr>
          <w:rFonts w:ascii="Arial" w:hAnsi="Arial" w:cs="Arial"/>
          <w:sz w:val="18"/>
          <w:szCs w:val="18"/>
        </w:rPr>
      </w:pPr>
      <w:r w:rsidRPr="00C532CF">
        <w:rPr>
          <w:rFonts w:ascii="Arial" w:hAnsi="Arial" w:cs="Arial"/>
          <w:sz w:val="18"/>
          <w:szCs w:val="18"/>
        </w:rPr>
        <w:lastRenderedPageBreak/>
        <w:t>How can you demonstrate academic integrity in the completion of your course?</w:t>
      </w:r>
    </w:p>
    <w:p w14:paraId="392CFEBC" w14:textId="77777777" w:rsidR="007F11FD" w:rsidRPr="00C532CF" w:rsidRDefault="007F11FD" w:rsidP="007F33E5">
      <w:pPr>
        <w:numPr>
          <w:ilvl w:val="0"/>
          <w:numId w:val="5"/>
        </w:numPr>
        <w:tabs>
          <w:tab w:val="clear" w:pos="720"/>
          <w:tab w:val="num" w:pos="360"/>
        </w:tabs>
        <w:ind w:left="360"/>
        <w:rPr>
          <w:sz w:val="18"/>
          <w:szCs w:val="18"/>
        </w:rPr>
      </w:pPr>
      <w:r w:rsidRPr="00C532CF">
        <w:rPr>
          <w:sz w:val="18"/>
          <w:szCs w:val="18"/>
        </w:rPr>
        <w:t>Respect the ideas of others: Your course work should represent your own knowledge and ideas. You should not falsely claim credit for ideas that are not your own, by presenting another’s work as yours. If you are quoting, paraphrasing, or summarizing another person’s work in order to support your own ideas, identify the work and the author through proper citation practices. For more information about how to cite properly, use the </w:t>
      </w:r>
      <w:hyperlink r:id="rId33" w:history="1">
        <w:r w:rsidRPr="00C532CF">
          <w:rPr>
            <w:rStyle w:val="Hyperlink"/>
            <w:sz w:val="18"/>
            <w:szCs w:val="18"/>
            <w:shd w:val="clear" w:color="auto" w:fill="FFFFFF"/>
          </w:rPr>
          <w:t>Student Papers and Academic Research Kit</w:t>
        </w:r>
      </w:hyperlink>
      <w:r w:rsidRPr="00C532CF">
        <w:rPr>
          <w:sz w:val="18"/>
          <w:szCs w:val="18"/>
        </w:rPr>
        <w:t> (SPARK). You can improve your writing, research, and personal learning abilities through the </w:t>
      </w:r>
      <w:hyperlink r:id="rId34" w:history="1">
        <w:r w:rsidRPr="00C532CF">
          <w:rPr>
            <w:rStyle w:val="Hyperlink"/>
            <w:sz w:val="18"/>
            <w:szCs w:val="18"/>
            <w:shd w:val="clear" w:color="auto" w:fill="FFFFFF"/>
          </w:rPr>
          <w:t>Learning Commons</w:t>
        </w:r>
      </w:hyperlink>
      <w:r w:rsidRPr="00C532CF">
        <w:rPr>
          <w:sz w:val="18"/>
          <w:szCs w:val="18"/>
        </w:rPr>
        <w:t>.</w:t>
      </w:r>
    </w:p>
    <w:p w14:paraId="0E354CBD" w14:textId="77777777" w:rsidR="007F11FD" w:rsidRPr="00C532CF" w:rsidRDefault="007F11FD" w:rsidP="007F33E5">
      <w:pPr>
        <w:numPr>
          <w:ilvl w:val="0"/>
          <w:numId w:val="5"/>
        </w:numPr>
        <w:tabs>
          <w:tab w:val="clear" w:pos="720"/>
          <w:tab w:val="num" w:pos="360"/>
        </w:tabs>
        <w:ind w:left="360"/>
        <w:rPr>
          <w:sz w:val="18"/>
          <w:szCs w:val="18"/>
        </w:rPr>
      </w:pPr>
      <w:r w:rsidRPr="00C532CF">
        <w:rPr>
          <w:sz w:val="18"/>
          <w:szCs w:val="18"/>
        </w:rPr>
        <w:t>Respect your peers: Know when you are allowed to collaborate. Ask your instructor about what group work entails when it comes to the sharing of work. In test situations and assignments, don’t steal or give answers to your peers. Cheating and aiding in a breach of academic honesty are both against York University’s academic honesty policy.</w:t>
      </w:r>
    </w:p>
    <w:p w14:paraId="2DCDAB5A" w14:textId="77777777" w:rsidR="007F11FD" w:rsidRPr="00C532CF" w:rsidRDefault="007F11FD" w:rsidP="007F33E5">
      <w:pPr>
        <w:numPr>
          <w:ilvl w:val="0"/>
          <w:numId w:val="5"/>
        </w:numPr>
        <w:tabs>
          <w:tab w:val="clear" w:pos="720"/>
          <w:tab w:val="num" w:pos="360"/>
        </w:tabs>
        <w:ind w:left="360"/>
        <w:rPr>
          <w:sz w:val="18"/>
          <w:szCs w:val="18"/>
        </w:rPr>
      </w:pPr>
      <w:r w:rsidRPr="00C532CF">
        <w:rPr>
          <w:sz w:val="18"/>
          <w:szCs w:val="18"/>
        </w:rPr>
        <w:t>Respect your course instructor(s): Understand what the instructors are asking of you in class, in assignments, and in exams. If you are unsure, ask your professor or teaching assistant. They are committed to making you feel supported, and want to assess you fairly and with integrity. Please do not submit the same piece of work for more than one course without your instructor’s permission.</w:t>
      </w:r>
    </w:p>
    <w:p w14:paraId="46337A7B" w14:textId="77777777" w:rsidR="007F11FD" w:rsidRPr="00C532CF" w:rsidRDefault="007F11FD" w:rsidP="007F33E5">
      <w:pPr>
        <w:numPr>
          <w:ilvl w:val="0"/>
          <w:numId w:val="5"/>
        </w:numPr>
        <w:tabs>
          <w:tab w:val="clear" w:pos="720"/>
          <w:tab w:val="num" w:pos="360"/>
        </w:tabs>
        <w:ind w:left="360"/>
        <w:rPr>
          <w:sz w:val="18"/>
          <w:szCs w:val="18"/>
        </w:rPr>
      </w:pPr>
      <w:r w:rsidRPr="00C532CF">
        <w:rPr>
          <w:sz w:val="18"/>
          <w:szCs w:val="18"/>
        </w:rPr>
        <w:t>Respect yourself: When you act with integrity, you know that your work is yours and yours alone. You do not allow others to impersonate you on tests and exams. You do not buy or otherwise obtain term papers or assignments. You do the work. As a result, you know that you</w:t>
      </w:r>
      <w:r w:rsidRPr="00C532CF">
        <w:rPr>
          <w:i/>
          <w:iCs/>
          <w:sz w:val="18"/>
          <w:szCs w:val="18"/>
        </w:rPr>
        <w:t> earned</w:t>
      </w:r>
      <w:r w:rsidRPr="00C532CF">
        <w:rPr>
          <w:sz w:val="18"/>
          <w:szCs w:val="18"/>
        </w:rPr>
        <w:t> the grades that you receive, so you can be proud of your York degree. By acting with integrity in your course work, you are also practicing a valuable professional skill that is important in all workplaces.</w:t>
      </w:r>
    </w:p>
    <w:p w14:paraId="3FEE91E8" w14:textId="77777777" w:rsidR="007F11FD" w:rsidRPr="00C532CF" w:rsidRDefault="007F11FD" w:rsidP="007F33E5">
      <w:pPr>
        <w:numPr>
          <w:ilvl w:val="0"/>
          <w:numId w:val="5"/>
        </w:numPr>
        <w:tabs>
          <w:tab w:val="clear" w:pos="720"/>
          <w:tab w:val="num" w:pos="360"/>
        </w:tabs>
        <w:ind w:left="360"/>
        <w:rPr>
          <w:sz w:val="18"/>
          <w:szCs w:val="18"/>
        </w:rPr>
      </w:pPr>
      <w:r w:rsidRPr="00C532CF">
        <w:rPr>
          <w:sz w:val="18"/>
          <w:szCs w:val="18"/>
        </w:rPr>
        <w:t>Take responsibility: If you have acted in an academically dishonest way, you can demonstrate courage and take responsibility for your mistake. You can admit your mistake to your course instructor as soon as possible.</w:t>
      </w:r>
    </w:p>
    <w:p w14:paraId="3E604739" w14:textId="77777777" w:rsidR="007F11FD" w:rsidRPr="00C532CF" w:rsidRDefault="007F11FD" w:rsidP="007F33E5">
      <w:pPr>
        <w:pStyle w:val="ListParagraph"/>
        <w:rPr>
          <w:rFonts w:ascii="Arial" w:hAnsi="Arial" w:cs="Arial"/>
          <w:b/>
          <w:sz w:val="18"/>
          <w:szCs w:val="18"/>
        </w:rPr>
      </w:pPr>
    </w:p>
    <w:p w14:paraId="110773AB" w14:textId="77777777" w:rsidR="00D93161" w:rsidRPr="00C532CF" w:rsidRDefault="00D93161" w:rsidP="007F33E5">
      <w:pPr>
        <w:pStyle w:val="ListParagraph"/>
        <w:rPr>
          <w:rFonts w:ascii="Arial" w:hAnsi="Arial" w:cs="Arial"/>
          <w:b/>
          <w:sz w:val="18"/>
          <w:szCs w:val="18"/>
        </w:rPr>
      </w:pPr>
    </w:p>
    <w:p w14:paraId="0E993CA9" w14:textId="486E5D3F" w:rsidR="007F11FD" w:rsidRPr="00C532CF" w:rsidRDefault="007F11FD" w:rsidP="007F33E5">
      <w:pPr>
        <w:rPr>
          <w:b/>
          <w:sz w:val="18"/>
          <w:szCs w:val="18"/>
        </w:rPr>
      </w:pPr>
      <w:r w:rsidRPr="00C532CF">
        <w:rPr>
          <w:b/>
          <w:sz w:val="18"/>
          <w:szCs w:val="18"/>
        </w:rPr>
        <w:t>Turnitin</w:t>
      </w:r>
      <w:r w:rsidR="00D93161" w:rsidRPr="00C532CF">
        <w:rPr>
          <w:b/>
          <w:sz w:val="18"/>
          <w:szCs w:val="18"/>
        </w:rPr>
        <w:t>:</w:t>
      </w:r>
    </w:p>
    <w:p w14:paraId="27B8E8E7" w14:textId="77777777" w:rsidR="007F11FD" w:rsidRPr="00C532CF" w:rsidRDefault="007F11FD" w:rsidP="007F33E5">
      <w:pPr>
        <w:rPr>
          <w:sz w:val="18"/>
          <w:szCs w:val="18"/>
        </w:rPr>
      </w:pPr>
    </w:p>
    <w:p w14:paraId="7BCBA0A9" w14:textId="77777777" w:rsidR="007F11FD" w:rsidRPr="00C532CF" w:rsidRDefault="007F11FD" w:rsidP="007F33E5">
      <w:pPr>
        <w:autoSpaceDE w:val="0"/>
        <w:autoSpaceDN w:val="0"/>
        <w:adjustRightInd w:val="0"/>
        <w:rPr>
          <w:sz w:val="18"/>
          <w:szCs w:val="18"/>
        </w:rPr>
      </w:pPr>
      <w:r w:rsidRPr="00C532CF">
        <w:rPr>
          <w:sz w:val="18"/>
          <w:szCs w:val="18"/>
        </w:rPr>
        <w:t>To promote academic integrity in this course, students will be normally required to submit their written assignments to Turnitin (via the course eClass)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57CB4718" w14:textId="77777777" w:rsidR="00D93161" w:rsidRPr="00C532CF" w:rsidRDefault="00D93161" w:rsidP="007F33E5">
      <w:pPr>
        <w:autoSpaceDE w:val="0"/>
        <w:autoSpaceDN w:val="0"/>
        <w:adjustRightInd w:val="0"/>
        <w:rPr>
          <w:sz w:val="18"/>
          <w:szCs w:val="18"/>
        </w:rPr>
      </w:pPr>
    </w:p>
    <w:p w14:paraId="7B996EBE" w14:textId="77777777" w:rsidR="00D93161" w:rsidRPr="00C532CF" w:rsidRDefault="00D93161" w:rsidP="00D93161">
      <w:pPr>
        <w:pStyle w:val="NormalWeb"/>
        <w:rPr>
          <w:rFonts w:ascii="Arial" w:hAnsi="Arial" w:cs="Arial"/>
          <w:sz w:val="18"/>
          <w:szCs w:val="18"/>
        </w:rPr>
      </w:pPr>
      <w:r w:rsidRPr="00C532CF">
        <w:rPr>
          <w:rFonts w:ascii="Arial" w:hAnsi="Arial" w:cs="Arial"/>
          <w:b/>
          <w:bCs/>
          <w:sz w:val="18"/>
          <w:szCs w:val="18"/>
        </w:rPr>
        <w:t>Policy on citing AI-generated material</w:t>
      </w:r>
      <w:r w:rsidRPr="00C532CF">
        <w:rPr>
          <w:rFonts w:ascii="Arial" w:hAnsi="Arial" w:cs="Arial"/>
          <w:sz w:val="18"/>
          <w:szCs w:val="18"/>
        </w:rPr>
        <w:t xml:space="preserve">: </w:t>
      </w:r>
    </w:p>
    <w:p w14:paraId="213D8A31" w14:textId="730BB18B" w:rsidR="00D93161" w:rsidRPr="00C532CF" w:rsidRDefault="00D93161" w:rsidP="00D93161">
      <w:pPr>
        <w:pStyle w:val="NormalWeb"/>
        <w:rPr>
          <w:rFonts w:ascii="Arial" w:hAnsi="Arial" w:cs="Arial"/>
          <w:sz w:val="18"/>
          <w:szCs w:val="18"/>
        </w:rPr>
      </w:pPr>
      <w:r w:rsidRPr="00C532CF">
        <w:rPr>
          <w:rFonts w:ascii="Arial" w:hAnsi="Arial" w:cs="Arial"/>
          <w:sz w:val="18"/>
          <w:szCs w:val="18"/>
        </w:rPr>
        <w:t>According to the Senate Policy on Academic Honesty (see below), all work that you submit for evaluation must be completed by you and you alone, unless otherwise specified</w:t>
      </w:r>
      <w:r w:rsidR="00721186" w:rsidRPr="00C532CF">
        <w:rPr>
          <w:rFonts w:ascii="Arial" w:hAnsi="Arial" w:cs="Arial"/>
          <w:sz w:val="18"/>
          <w:szCs w:val="18"/>
        </w:rPr>
        <w:t>.</w:t>
      </w:r>
    </w:p>
    <w:p w14:paraId="50EB4314" w14:textId="0A6782D4" w:rsidR="00D93161" w:rsidRPr="00C532CF" w:rsidRDefault="00D93161" w:rsidP="00D93161">
      <w:pPr>
        <w:pStyle w:val="NormalWeb"/>
        <w:spacing w:before="0" w:beforeAutospacing="0" w:after="0" w:afterAutospacing="0"/>
        <w:rPr>
          <w:rFonts w:ascii="Arial" w:hAnsi="Arial" w:cs="Arial"/>
          <w:sz w:val="18"/>
          <w:szCs w:val="18"/>
        </w:rPr>
      </w:pPr>
      <w:r w:rsidRPr="00C532CF">
        <w:rPr>
          <w:rFonts w:ascii="Arial" w:hAnsi="Arial" w:cs="Arial"/>
          <w:sz w:val="18"/>
          <w:szCs w:val="18"/>
        </w:rPr>
        <w:t>When using any part of an AI-generated response, you must also cite the AI in your bibliography. When directly quoting text or any other material taken from the generative AI, use an in-text citation using APA style: see “</w:t>
      </w:r>
      <w:hyperlink r:id="rId35" w:history="1">
        <w:r w:rsidRPr="00C532CF">
          <w:rPr>
            <w:rStyle w:val="Hyperlink"/>
            <w:rFonts w:ascii="Arial" w:hAnsi="Arial" w:cs="Arial"/>
            <w:sz w:val="18"/>
            <w:szCs w:val="18"/>
          </w:rPr>
          <w:t>How to cite ChatGPT</w:t>
        </w:r>
      </w:hyperlink>
      <w:r w:rsidRPr="00C532CF">
        <w:rPr>
          <w:rFonts w:ascii="Arial" w:hAnsi="Arial" w:cs="Arial"/>
          <w:sz w:val="18"/>
          <w:szCs w:val="18"/>
        </w:rPr>
        <w:t>”.  All paraphrased AI-generated material should include the same kind of in-text citation, but without quotation marks.</w:t>
      </w:r>
    </w:p>
    <w:p w14:paraId="6C7948D4" w14:textId="77777777" w:rsidR="00D93161" w:rsidRPr="00C532CF" w:rsidRDefault="00D93161" w:rsidP="00D93161">
      <w:pPr>
        <w:pStyle w:val="NormalWeb"/>
        <w:spacing w:before="0" w:beforeAutospacing="0" w:after="0" w:afterAutospacing="0"/>
        <w:rPr>
          <w:rFonts w:ascii="Arial" w:hAnsi="Arial" w:cs="Arial"/>
          <w:sz w:val="18"/>
          <w:szCs w:val="18"/>
        </w:rPr>
      </w:pPr>
    </w:p>
    <w:p w14:paraId="5BDF6AB0" w14:textId="77777777" w:rsidR="00D93161" w:rsidRPr="00C532CF" w:rsidRDefault="00D93161" w:rsidP="007F33E5">
      <w:pPr>
        <w:autoSpaceDE w:val="0"/>
        <w:autoSpaceDN w:val="0"/>
        <w:adjustRightInd w:val="0"/>
        <w:rPr>
          <w:sz w:val="18"/>
          <w:szCs w:val="18"/>
        </w:rPr>
      </w:pPr>
    </w:p>
    <w:p w14:paraId="4DDF5CD1" w14:textId="77777777" w:rsidR="007F11FD" w:rsidRPr="00C532CF" w:rsidRDefault="007F11FD" w:rsidP="007F33E5">
      <w:pPr>
        <w:autoSpaceDE w:val="0"/>
        <w:autoSpaceDN w:val="0"/>
        <w:adjustRightInd w:val="0"/>
        <w:rPr>
          <w:sz w:val="18"/>
          <w:szCs w:val="18"/>
        </w:rPr>
      </w:pPr>
    </w:p>
    <w:p w14:paraId="0CF8ADA6" w14:textId="77777777" w:rsidR="007F11FD" w:rsidRPr="00C532CF" w:rsidRDefault="007F11FD" w:rsidP="007F33E5">
      <w:pPr>
        <w:autoSpaceDE w:val="0"/>
        <w:autoSpaceDN w:val="0"/>
        <w:adjustRightInd w:val="0"/>
        <w:rPr>
          <w:b/>
          <w:bCs/>
          <w:sz w:val="18"/>
          <w:szCs w:val="18"/>
        </w:rPr>
      </w:pPr>
      <w:r w:rsidRPr="00C532CF">
        <w:rPr>
          <w:b/>
          <w:bCs/>
          <w:sz w:val="18"/>
          <w:szCs w:val="18"/>
        </w:rPr>
        <w:t>Religious Accommodation</w:t>
      </w:r>
    </w:p>
    <w:p w14:paraId="3B2A661D" w14:textId="77777777" w:rsidR="007F11FD" w:rsidRPr="00C532CF" w:rsidRDefault="007F11FD" w:rsidP="007F33E5">
      <w:pPr>
        <w:autoSpaceDE w:val="0"/>
        <w:autoSpaceDN w:val="0"/>
        <w:adjustRightInd w:val="0"/>
        <w:rPr>
          <w:sz w:val="18"/>
          <w:szCs w:val="18"/>
        </w:rPr>
      </w:pPr>
    </w:p>
    <w:p w14:paraId="649C31D6" w14:textId="77777777" w:rsidR="007F11FD" w:rsidRPr="00C532CF" w:rsidRDefault="007F11FD" w:rsidP="007F33E5">
      <w:pPr>
        <w:autoSpaceDE w:val="0"/>
        <w:autoSpaceDN w:val="0"/>
        <w:adjustRightInd w:val="0"/>
        <w:rPr>
          <w:sz w:val="18"/>
          <w:szCs w:val="18"/>
        </w:rPr>
      </w:pPr>
      <w:r w:rsidRPr="00C532CF">
        <w:rPr>
          <w:sz w:val="18"/>
          <w:szCs w:val="18"/>
        </w:rPr>
        <w:t>York University is committed to respecting the religious beliefs and practices of all members of the community, and making accommodations for observances of special significance to adherents. For more information on religious accommodation, please visit:</w:t>
      </w:r>
      <w:r w:rsidRPr="00C532CF">
        <w:rPr>
          <w:sz w:val="18"/>
          <w:szCs w:val="18"/>
          <w:u w:val="single"/>
        </w:rPr>
        <w:br/>
      </w:r>
      <w:hyperlink r:id="rId36" w:history="1">
        <w:r w:rsidRPr="00C532CF">
          <w:rPr>
            <w:sz w:val="18"/>
            <w:szCs w:val="18"/>
            <w:u w:val="single"/>
          </w:rPr>
          <w:t>https://w2prod.sis.yorku.ca/Apps/WebObjects/cdm.woa/wa/regobs</w:t>
        </w:r>
      </w:hyperlink>
      <w:r w:rsidRPr="00C532CF">
        <w:rPr>
          <w:sz w:val="18"/>
          <w:szCs w:val="18"/>
        </w:rPr>
        <w:t xml:space="preserve"> </w:t>
      </w:r>
    </w:p>
    <w:p w14:paraId="5730CDA3" w14:textId="77777777" w:rsidR="007F11FD" w:rsidRPr="00C532CF" w:rsidRDefault="007F11FD" w:rsidP="007F33E5">
      <w:pPr>
        <w:autoSpaceDE w:val="0"/>
        <w:autoSpaceDN w:val="0"/>
        <w:adjustRightInd w:val="0"/>
        <w:rPr>
          <w:sz w:val="18"/>
          <w:szCs w:val="18"/>
        </w:rPr>
      </w:pPr>
      <w:r w:rsidRPr="00C532CF">
        <w:rPr>
          <w:sz w:val="18"/>
          <w:szCs w:val="18"/>
        </w:rPr>
        <w:t xml:space="preserve"> </w:t>
      </w:r>
    </w:p>
    <w:p w14:paraId="064DB977" w14:textId="77777777" w:rsidR="007F11FD" w:rsidRPr="00C532CF" w:rsidRDefault="007F11FD" w:rsidP="007F33E5">
      <w:pPr>
        <w:autoSpaceDE w:val="0"/>
        <w:autoSpaceDN w:val="0"/>
        <w:adjustRightInd w:val="0"/>
        <w:rPr>
          <w:b/>
          <w:bCs/>
          <w:sz w:val="18"/>
          <w:szCs w:val="18"/>
        </w:rPr>
      </w:pPr>
      <w:r w:rsidRPr="00C532CF">
        <w:rPr>
          <w:b/>
          <w:bCs/>
          <w:sz w:val="18"/>
          <w:szCs w:val="18"/>
        </w:rPr>
        <w:t>Academic Accommodation for Students with Disabilities</w:t>
      </w:r>
    </w:p>
    <w:p w14:paraId="6ED0B623" w14:textId="205380C1" w:rsidR="007F11FD" w:rsidRPr="00C532CF" w:rsidRDefault="007F11FD" w:rsidP="007F33E5">
      <w:pPr>
        <w:autoSpaceDE w:val="0"/>
        <w:autoSpaceDN w:val="0"/>
        <w:adjustRightInd w:val="0"/>
        <w:rPr>
          <w:sz w:val="18"/>
          <w:szCs w:val="18"/>
        </w:rPr>
      </w:pPr>
      <w:r w:rsidRPr="00C532CF">
        <w:rPr>
          <w:sz w:val="18"/>
          <w:szCs w:val="18"/>
        </w:rPr>
        <w:br/>
        <w:t xml:space="preserve">The nature and extent of </w:t>
      </w:r>
      <w:r w:rsidR="00157E9F" w:rsidRPr="00C532CF">
        <w:rPr>
          <w:sz w:val="18"/>
          <w:szCs w:val="18"/>
        </w:rPr>
        <w:t>accommodation</w:t>
      </w:r>
      <w:r w:rsidRPr="00C532CF">
        <w:rPr>
          <w:sz w:val="18"/>
          <w:szCs w:val="18"/>
        </w:rPr>
        <w:t xml:space="preserve">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w:t>
      </w:r>
      <w:r w:rsidR="00157E9F" w:rsidRPr="00C532CF">
        <w:rPr>
          <w:sz w:val="18"/>
          <w:szCs w:val="18"/>
        </w:rPr>
        <w:t>information,</w:t>
      </w:r>
      <w:r w:rsidRPr="00C532CF">
        <w:rPr>
          <w:sz w:val="18"/>
          <w:szCs w:val="18"/>
        </w:rPr>
        <w:t xml:space="preserve"> please visit the Disabilities Services website at </w:t>
      </w:r>
      <w:hyperlink r:id="rId37" w:history="1">
        <w:r w:rsidRPr="00C532CF">
          <w:rPr>
            <w:sz w:val="18"/>
            <w:szCs w:val="18"/>
            <w:u w:val="single"/>
          </w:rPr>
          <w:t>http://www.yorku.ca/cds/</w:t>
        </w:r>
      </w:hyperlink>
    </w:p>
    <w:p w14:paraId="57E8477D" w14:textId="77777777" w:rsidR="007F11FD" w:rsidRPr="00C532CF" w:rsidRDefault="007F11FD" w:rsidP="007F33E5">
      <w:pPr>
        <w:rPr>
          <w:sz w:val="18"/>
          <w:szCs w:val="18"/>
        </w:rPr>
      </w:pPr>
      <w:r w:rsidRPr="00C532CF">
        <w:rPr>
          <w:sz w:val="18"/>
          <w:szCs w:val="18"/>
        </w:rPr>
        <w:lastRenderedPageBreak/>
        <w:br/>
        <w:t xml:space="preserve">During regular course delivery York’s disabilities offices and the Registrar’s Office work in partnership to support alternate exam and test accommodation services for students with disabilities at the Keele campus. For more information on alternate exams and tests please visit </w:t>
      </w:r>
      <w:hyperlink r:id="rId38" w:history="1">
        <w:r w:rsidRPr="00C532CF">
          <w:rPr>
            <w:sz w:val="18"/>
            <w:szCs w:val="18"/>
            <w:u w:val="single"/>
          </w:rPr>
          <w:t>http://www.yorku.ca/altexams/</w:t>
        </w:r>
      </w:hyperlink>
      <w:r w:rsidRPr="00C532CF">
        <w:rPr>
          <w:sz w:val="18"/>
          <w:szCs w:val="18"/>
        </w:rPr>
        <w:t xml:space="preserve">  </w:t>
      </w:r>
    </w:p>
    <w:p w14:paraId="050B5A1C" w14:textId="77777777" w:rsidR="007F11FD" w:rsidRPr="00C532CF" w:rsidRDefault="007F11FD" w:rsidP="007F33E5">
      <w:pPr>
        <w:rPr>
          <w:sz w:val="18"/>
          <w:szCs w:val="18"/>
        </w:rPr>
      </w:pPr>
    </w:p>
    <w:p w14:paraId="18E66C3A" w14:textId="77777777" w:rsidR="007F11FD" w:rsidRPr="00C532CF" w:rsidRDefault="007F11FD" w:rsidP="007F33E5">
      <w:pPr>
        <w:rPr>
          <w:b/>
          <w:sz w:val="18"/>
          <w:szCs w:val="18"/>
        </w:rPr>
      </w:pPr>
      <w:r w:rsidRPr="00C532CF">
        <w:rPr>
          <w:b/>
          <w:sz w:val="18"/>
          <w:szCs w:val="18"/>
        </w:rPr>
        <w:t>Please let the course instructor(s) know as early as possible in the term if you anticipate requiring academic accommodation, so that your accommodation needs can be discussed and considered within the context of this course.</w:t>
      </w:r>
    </w:p>
    <w:p w14:paraId="5AD2A6D7" w14:textId="77777777" w:rsidR="007F11FD" w:rsidRPr="00C532CF" w:rsidRDefault="007F11FD" w:rsidP="007F33E5">
      <w:pPr>
        <w:rPr>
          <w:sz w:val="18"/>
          <w:szCs w:val="18"/>
        </w:rPr>
      </w:pPr>
    </w:p>
    <w:p w14:paraId="5E5761AB" w14:textId="77777777" w:rsidR="007F11FD" w:rsidRPr="00C532CF" w:rsidRDefault="007F11FD" w:rsidP="007F33E5">
      <w:pPr>
        <w:rPr>
          <w:sz w:val="18"/>
          <w:szCs w:val="18"/>
        </w:rPr>
      </w:pPr>
    </w:p>
    <w:p w14:paraId="132899E1" w14:textId="77777777" w:rsidR="007F11FD" w:rsidRPr="00C532CF" w:rsidRDefault="007F11FD" w:rsidP="007F33E5">
      <w:pPr>
        <w:rPr>
          <w:b/>
          <w:sz w:val="18"/>
          <w:szCs w:val="18"/>
        </w:rPr>
      </w:pPr>
    </w:p>
    <w:tbl>
      <w:tblPr>
        <w:tblStyle w:val="TableGrid"/>
        <w:tblW w:w="0" w:type="auto"/>
        <w:shd w:val="solid" w:color="auto" w:fill="auto"/>
        <w:tblLook w:val="04A0" w:firstRow="1" w:lastRow="0" w:firstColumn="1" w:lastColumn="0" w:noHBand="0" w:noVBand="1"/>
      </w:tblPr>
      <w:tblGrid>
        <w:gridCol w:w="8630"/>
      </w:tblGrid>
      <w:tr w:rsidR="007F11FD" w:rsidRPr="00C532CF" w14:paraId="09C8AE3C" w14:textId="77777777" w:rsidTr="00E73F69">
        <w:tc>
          <w:tcPr>
            <w:tcW w:w="8856" w:type="dxa"/>
            <w:shd w:val="solid" w:color="auto" w:fill="auto"/>
          </w:tcPr>
          <w:p w14:paraId="17A4010B" w14:textId="77777777" w:rsidR="007F11FD" w:rsidRPr="00C532CF" w:rsidRDefault="007F11FD" w:rsidP="007F33E5">
            <w:pPr>
              <w:rPr>
                <w:b/>
                <w:sz w:val="18"/>
                <w:szCs w:val="18"/>
              </w:rPr>
            </w:pPr>
            <w:r w:rsidRPr="00C532CF">
              <w:rPr>
                <w:b/>
                <w:sz w:val="18"/>
                <w:szCs w:val="18"/>
              </w:rPr>
              <w:t>INTELLECTUAL PROPERTY NOTICE</w:t>
            </w:r>
          </w:p>
        </w:tc>
      </w:tr>
    </w:tbl>
    <w:p w14:paraId="72D0DFDA" w14:textId="77777777" w:rsidR="007F11FD" w:rsidRPr="00C532CF" w:rsidRDefault="007F11FD" w:rsidP="007F33E5">
      <w:pPr>
        <w:rPr>
          <w:sz w:val="18"/>
          <w:szCs w:val="18"/>
        </w:rPr>
      </w:pPr>
    </w:p>
    <w:p w14:paraId="5228A6E7" w14:textId="50D67CD9" w:rsidR="007F11FD" w:rsidRPr="00C532CF" w:rsidRDefault="007F11FD" w:rsidP="007F33E5">
      <w:pPr>
        <w:rPr>
          <w:sz w:val="18"/>
          <w:szCs w:val="18"/>
        </w:rPr>
      </w:pPr>
      <w:r w:rsidRPr="00C532CF">
        <w:rPr>
          <w:sz w:val="18"/>
          <w:szCs w:val="18"/>
        </w:rPr>
        <w:t xml:space="preserve">All materials prepared for ADMS 3600 at York University are the intellectual property </w:t>
      </w:r>
      <w:r w:rsidR="00BF78D5" w:rsidRPr="00C532CF">
        <w:rPr>
          <w:sz w:val="18"/>
          <w:szCs w:val="18"/>
        </w:rPr>
        <w:t xml:space="preserve">of the instructor </w:t>
      </w:r>
      <w:r w:rsidRPr="00C532CF">
        <w:rPr>
          <w:sz w:val="18"/>
          <w:szCs w:val="18"/>
        </w:rPr>
        <w:t>unless otherwise stated. Course materials should only be used by students enrolled in this course. This can include the following material: lecture handouts, spoken and written presentations, audio and video recordings, PowerPoint slides, as well as questions and/or solution sets for assignments, quizzes, tests and final exams, among other pieces of intellectual property.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course, or fall under an exception or limitation in Canadian copyright law. Copying this material for distribution (e.g. uploading material to a commercial third-party website, or online sharing of course material with people outside of the course) may lead to a charge of misconduct under York’s </w:t>
      </w:r>
      <w:hyperlink r:id="rId39" w:history="1">
        <w:r w:rsidRPr="00C532CF">
          <w:rPr>
            <w:sz w:val="18"/>
            <w:szCs w:val="18"/>
          </w:rPr>
          <w:t>Code of Student Rights and Responsibilities</w:t>
        </w:r>
      </w:hyperlink>
      <w:r w:rsidRPr="00C532CF">
        <w:rPr>
          <w:sz w:val="18"/>
          <w:szCs w:val="18"/>
        </w:rPr>
        <w:t> and the Senate Policy on </w:t>
      </w:r>
      <w:hyperlink r:id="rId40" w:history="1">
        <w:r w:rsidRPr="00C532CF">
          <w:rPr>
            <w:sz w:val="18"/>
            <w:szCs w:val="18"/>
          </w:rPr>
          <w:t>Academic Honesty</w:t>
        </w:r>
      </w:hyperlink>
      <w:r w:rsidRPr="00C532CF">
        <w:rPr>
          <w:sz w:val="18"/>
          <w:szCs w:val="18"/>
        </w:rPr>
        <w:t>. In addition, you may face legal consequences for any violation of copyright law.</w:t>
      </w:r>
    </w:p>
    <w:p w14:paraId="3E50B3A8" w14:textId="77777777" w:rsidR="00892EBC" w:rsidRPr="00C532CF" w:rsidRDefault="00892EBC" w:rsidP="007F33E5">
      <w:pPr>
        <w:rPr>
          <w:sz w:val="18"/>
          <w:szCs w:val="18"/>
        </w:rPr>
      </w:pPr>
    </w:p>
    <w:sectPr w:rsidR="00892EBC" w:rsidRPr="00C532CF" w:rsidSect="0026083B">
      <w:footerReference w:type="even" r:id="rId41"/>
      <w:footerReference w:type="default" r:id="rId42"/>
      <w:pgSz w:w="12240" w:h="15840"/>
      <w:pgMar w:top="1328" w:right="1800" w:bottom="144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7DCD" w14:textId="77777777" w:rsidR="00232A01" w:rsidRDefault="00232A01">
      <w:r>
        <w:separator/>
      </w:r>
    </w:p>
  </w:endnote>
  <w:endnote w:type="continuationSeparator" w:id="0">
    <w:p w14:paraId="006A617E" w14:textId="77777777" w:rsidR="00232A01" w:rsidRDefault="0023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D85A" w14:textId="77777777" w:rsidR="00155905" w:rsidRDefault="00155905" w:rsidP="00CD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EF187" w14:textId="77777777" w:rsidR="00155905" w:rsidRDefault="00155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0662" w14:textId="77777777" w:rsidR="00155905" w:rsidRDefault="00155905" w:rsidP="00CD0C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B39AF8" w14:textId="77777777" w:rsidR="00155905" w:rsidRDefault="0015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567C" w14:textId="77777777" w:rsidR="00232A01" w:rsidRDefault="00232A01">
      <w:r>
        <w:separator/>
      </w:r>
    </w:p>
  </w:footnote>
  <w:footnote w:type="continuationSeparator" w:id="0">
    <w:p w14:paraId="7011205C" w14:textId="77777777" w:rsidR="00232A01" w:rsidRDefault="00232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785"/>
    <w:multiLevelType w:val="hybridMultilevel"/>
    <w:tmpl w:val="DAD81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779DC"/>
    <w:multiLevelType w:val="multilevel"/>
    <w:tmpl w:val="79DEC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431775"/>
    <w:multiLevelType w:val="hybridMultilevel"/>
    <w:tmpl w:val="3752A39C"/>
    <w:lvl w:ilvl="0" w:tplc="A9083CD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0D1F"/>
    <w:multiLevelType w:val="hybridMultilevel"/>
    <w:tmpl w:val="BB1EE3EA"/>
    <w:lvl w:ilvl="0" w:tplc="A866D76E">
      <w:start w:val="1"/>
      <w:numFmt w:val="bullet"/>
      <w:pStyle w:val="Achievement"/>
      <w:lvlText w:val=""/>
      <w:legacy w:legacy="1" w:legacySpace="0" w:legacyIndent="240"/>
      <w:lvlJc w:val="left"/>
      <w:pPr>
        <w:ind w:left="240" w:hanging="240"/>
      </w:pPr>
      <w:rPr>
        <w:rFonts w:ascii="Wingdings" w:hAnsi="Wingdings"/>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A69CB"/>
    <w:multiLevelType w:val="hybridMultilevel"/>
    <w:tmpl w:val="CD70F2D6"/>
    <w:lvl w:ilvl="0" w:tplc="AF68D172">
      <w:start w:val="1"/>
      <w:numFmt w:val="bullet"/>
      <w:lvlText w:val="·"/>
      <w:lvlJc w:val="left"/>
      <w:pPr>
        <w:tabs>
          <w:tab w:val="num" w:pos="360"/>
        </w:tabs>
        <w:ind w:left="360" w:hanging="360"/>
      </w:pPr>
      <w:rPr>
        <w:rFonts w:ascii="Symbol" w:hAnsi="Symbol" w:hint="default"/>
      </w:rPr>
    </w:lvl>
    <w:lvl w:ilvl="1" w:tplc="79E83DC0" w:tentative="1">
      <w:start w:val="1"/>
      <w:numFmt w:val="bullet"/>
      <w:lvlText w:val="·"/>
      <w:lvlJc w:val="left"/>
      <w:pPr>
        <w:tabs>
          <w:tab w:val="num" w:pos="1080"/>
        </w:tabs>
        <w:ind w:left="1080" w:hanging="360"/>
      </w:pPr>
      <w:rPr>
        <w:rFonts w:ascii="Symbol" w:hAnsi="Symbol" w:hint="default"/>
      </w:rPr>
    </w:lvl>
    <w:lvl w:ilvl="2" w:tplc="398031B6" w:tentative="1">
      <w:start w:val="1"/>
      <w:numFmt w:val="bullet"/>
      <w:lvlText w:val="·"/>
      <w:lvlJc w:val="left"/>
      <w:pPr>
        <w:tabs>
          <w:tab w:val="num" w:pos="1800"/>
        </w:tabs>
        <w:ind w:left="1800" w:hanging="360"/>
      </w:pPr>
      <w:rPr>
        <w:rFonts w:ascii="Symbol" w:hAnsi="Symbol" w:hint="default"/>
      </w:rPr>
    </w:lvl>
    <w:lvl w:ilvl="3" w:tplc="9712022A" w:tentative="1">
      <w:start w:val="1"/>
      <w:numFmt w:val="bullet"/>
      <w:lvlText w:val="·"/>
      <w:lvlJc w:val="left"/>
      <w:pPr>
        <w:tabs>
          <w:tab w:val="num" w:pos="2520"/>
        </w:tabs>
        <w:ind w:left="2520" w:hanging="360"/>
      </w:pPr>
      <w:rPr>
        <w:rFonts w:ascii="Symbol" w:hAnsi="Symbol" w:hint="default"/>
      </w:rPr>
    </w:lvl>
    <w:lvl w:ilvl="4" w:tplc="47DE5DFC" w:tentative="1">
      <w:start w:val="1"/>
      <w:numFmt w:val="bullet"/>
      <w:lvlText w:val="·"/>
      <w:lvlJc w:val="left"/>
      <w:pPr>
        <w:tabs>
          <w:tab w:val="num" w:pos="3240"/>
        </w:tabs>
        <w:ind w:left="3240" w:hanging="360"/>
      </w:pPr>
      <w:rPr>
        <w:rFonts w:ascii="Symbol" w:hAnsi="Symbol" w:hint="default"/>
      </w:rPr>
    </w:lvl>
    <w:lvl w:ilvl="5" w:tplc="0F4C47DC" w:tentative="1">
      <w:start w:val="1"/>
      <w:numFmt w:val="bullet"/>
      <w:lvlText w:val="·"/>
      <w:lvlJc w:val="left"/>
      <w:pPr>
        <w:tabs>
          <w:tab w:val="num" w:pos="3960"/>
        </w:tabs>
        <w:ind w:left="3960" w:hanging="360"/>
      </w:pPr>
      <w:rPr>
        <w:rFonts w:ascii="Symbol" w:hAnsi="Symbol" w:hint="default"/>
      </w:rPr>
    </w:lvl>
    <w:lvl w:ilvl="6" w:tplc="3A982778" w:tentative="1">
      <w:start w:val="1"/>
      <w:numFmt w:val="bullet"/>
      <w:lvlText w:val="·"/>
      <w:lvlJc w:val="left"/>
      <w:pPr>
        <w:tabs>
          <w:tab w:val="num" w:pos="4680"/>
        </w:tabs>
        <w:ind w:left="4680" w:hanging="360"/>
      </w:pPr>
      <w:rPr>
        <w:rFonts w:ascii="Symbol" w:hAnsi="Symbol" w:hint="default"/>
      </w:rPr>
    </w:lvl>
    <w:lvl w:ilvl="7" w:tplc="77CE9422" w:tentative="1">
      <w:start w:val="1"/>
      <w:numFmt w:val="bullet"/>
      <w:lvlText w:val="·"/>
      <w:lvlJc w:val="left"/>
      <w:pPr>
        <w:tabs>
          <w:tab w:val="num" w:pos="5400"/>
        </w:tabs>
        <w:ind w:left="5400" w:hanging="360"/>
      </w:pPr>
      <w:rPr>
        <w:rFonts w:ascii="Symbol" w:hAnsi="Symbol" w:hint="default"/>
      </w:rPr>
    </w:lvl>
    <w:lvl w:ilvl="8" w:tplc="47329DF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340B4DEB"/>
    <w:multiLevelType w:val="hybridMultilevel"/>
    <w:tmpl w:val="B4AEF566"/>
    <w:lvl w:ilvl="0" w:tplc="A9083CD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BA0"/>
    <w:multiLevelType w:val="hybridMultilevel"/>
    <w:tmpl w:val="20E451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15:restartNumberingAfterBreak="0">
    <w:nsid w:val="3772580E"/>
    <w:multiLevelType w:val="hybridMultilevel"/>
    <w:tmpl w:val="8D543068"/>
    <w:lvl w:ilvl="0" w:tplc="04090001">
      <w:start w:val="1"/>
      <w:numFmt w:val="bullet"/>
      <w:lvlText w:val=""/>
      <w:lvlJc w:val="left"/>
      <w:pPr>
        <w:ind w:left="36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C267E"/>
    <w:multiLevelType w:val="multilevel"/>
    <w:tmpl w:val="F80CA9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F37D1"/>
    <w:multiLevelType w:val="hybridMultilevel"/>
    <w:tmpl w:val="9BB048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0B4F47"/>
    <w:multiLevelType w:val="multilevel"/>
    <w:tmpl w:val="5D0CF2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28146C"/>
    <w:multiLevelType w:val="hybridMultilevel"/>
    <w:tmpl w:val="70A04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05A74"/>
    <w:multiLevelType w:val="hybridMultilevel"/>
    <w:tmpl w:val="4FD40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C5187A"/>
    <w:multiLevelType w:val="multilevel"/>
    <w:tmpl w:val="6038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E6529"/>
    <w:multiLevelType w:val="multilevel"/>
    <w:tmpl w:val="57E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A4967"/>
    <w:multiLevelType w:val="multilevel"/>
    <w:tmpl w:val="6F5CBA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E500B6"/>
    <w:multiLevelType w:val="hybridMultilevel"/>
    <w:tmpl w:val="CE0AC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B36E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5C4C52"/>
    <w:multiLevelType w:val="hybridMultilevel"/>
    <w:tmpl w:val="7E70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787474">
    <w:abstractNumId w:val="17"/>
  </w:num>
  <w:num w:numId="2" w16cid:durableId="232397633">
    <w:abstractNumId w:val="9"/>
  </w:num>
  <w:num w:numId="3" w16cid:durableId="944968259">
    <w:abstractNumId w:val="5"/>
  </w:num>
  <w:num w:numId="4" w16cid:durableId="1117217612">
    <w:abstractNumId w:val="13"/>
  </w:num>
  <w:num w:numId="5" w16cid:durableId="745886372">
    <w:abstractNumId w:val="14"/>
  </w:num>
  <w:num w:numId="6" w16cid:durableId="472985590">
    <w:abstractNumId w:val="7"/>
  </w:num>
  <w:num w:numId="7" w16cid:durableId="839390552">
    <w:abstractNumId w:val="3"/>
  </w:num>
  <w:num w:numId="8" w16cid:durableId="1942252417">
    <w:abstractNumId w:val="16"/>
  </w:num>
  <w:num w:numId="9" w16cid:durableId="2088573434">
    <w:abstractNumId w:val="6"/>
  </w:num>
  <w:num w:numId="10" w16cid:durableId="1088500556">
    <w:abstractNumId w:val="0"/>
  </w:num>
  <w:num w:numId="11" w16cid:durableId="882255208">
    <w:abstractNumId w:val="12"/>
  </w:num>
  <w:num w:numId="12" w16cid:durableId="1055161093">
    <w:abstractNumId w:val="11"/>
  </w:num>
  <w:num w:numId="13" w16cid:durableId="849418504">
    <w:abstractNumId w:val="4"/>
  </w:num>
  <w:num w:numId="14" w16cid:durableId="2004696160">
    <w:abstractNumId w:val="2"/>
  </w:num>
  <w:num w:numId="15" w16cid:durableId="1868134882">
    <w:abstractNumId w:val="18"/>
  </w:num>
  <w:num w:numId="16" w16cid:durableId="936592802">
    <w:abstractNumId w:val="8"/>
  </w:num>
  <w:num w:numId="17" w16cid:durableId="475143116">
    <w:abstractNumId w:val="1"/>
  </w:num>
  <w:num w:numId="18" w16cid:durableId="589705618">
    <w:abstractNumId w:val="10"/>
  </w:num>
  <w:num w:numId="19" w16cid:durableId="17229023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4A"/>
    <w:rsid w:val="00005E50"/>
    <w:rsid w:val="00010D00"/>
    <w:rsid w:val="00011B40"/>
    <w:rsid w:val="00021A65"/>
    <w:rsid w:val="00061FD4"/>
    <w:rsid w:val="00077748"/>
    <w:rsid w:val="000865B4"/>
    <w:rsid w:val="000A7FF2"/>
    <w:rsid w:val="000E6FC0"/>
    <w:rsid w:val="000E7F1F"/>
    <w:rsid w:val="000F563D"/>
    <w:rsid w:val="00116F95"/>
    <w:rsid w:val="00127368"/>
    <w:rsid w:val="00137693"/>
    <w:rsid w:val="00151307"/>
    <w:rsid w:val="001546AD"/>
    <w:rsid w:val="00155905"/>
    <w:rsid w:val="0015715D"/>
    <w:rsid w:val="00157E9F"/>
    <w:rsid w:val="00183411"/>
    <w:rsid w:val="001866FB"/>
    <w:rsid w:val="001B036E"/>
    <w:rsid w:val="001B0C77"/>
    <w:rsid w:val="001C27D0"/>
    <w:rsid w:val="001C3489"/>
    <w:rsid w:val="001C7B2A"/>
    <w:rsid w:val="001D3DD2"/>
    <w:rsid w:val="00202115"/>
    <w:rsid w:val="00207B83"/>
    <w:rsid w:val="00211D8E"/>
    <w:rsid w:val="00232A01"/>
    <w:rsid w:val="00250763"/>
    <w:rsid w:val="002569AF"/>
    <w:rsid w:val="00256BE8"/>
    <w:rsid w:val="002673F7"/>
    <w:rsid w:val="00277984"/>
    <w:rsid w:val="00287C6E"/>
    <w:rsid w:val="00295199"/>
    <w:rsid w:val="002A3CA1"/>
    <w:rsid w:val="002B030B"/>
    <w:rsid w:val="002C7996"/>
    <w:rsid w:val="002E352A"/>
    <w:rsid w:val="002E52DB"/>
    <w:rsid w:val="003213DE"/>
    <w:rsid w:val="0032466B"/>
    <w:rsid w:val="003277FA"/>
    <w:rsid w:val="00336317"/>
    <w:rsid w:val="00340D5B"/>
    <w:rsid w:val="00355769"/>
    <w:rsid w:val="003D56DA"/>
    <w:rsid w:val="003D67CC"/>
    <w:rsid w:val="0042578E"/>
    <w:rsid w:val="00431ACE"/>
    <w:rsid w:val="00495A33"/>
    <w:rsid w:val="004B0E05"/>
    <w:rsid w:val="004B1619"/>
    <w:rsid w:val="004B43D5"/>
    <w:rsid w:val="004C4CD7"/>
    <w:rsid w:val="004D59C2"/>
    <w:rsid w:val="004D6C39"/>
    <w:rsid w:val="00502463"/>
    <w:rsid w:val="00511BC4"/>
    <w:rsid w:val="00522FEC"/>
    <w:rsid w:val="0053243B"/>
    <w:rsid w:val="0054274A"/>
    <w:rsid w:val="00564FF5"/>
    <w:rsid w:val="00576B93"/>
    <w:rsid w:val="00580B83"/>
    <w:rsid w:val="0059048F"/>
    <w:rsid w:val="00591AA5"/>
    <w:rsid w:val="005A0EEE"/>
    <w:rsid w:val="005A2051"/>
    <w:rsid w:val="005A4D83"/>
    <w:rsid w:val="005A584F"/>
    <w:rsid w:val="005A6736"/>
    <w:rsid w:val="005C2864"/>
    <w:rsid w:val="005C6082"/>
    <w:rsid w:val="005D35C6"/>
    <w:rsid w:val="005F49D6"/>
    <w:rsid w:val="00604287"/>
    <w:rsid w:val="00622A15"/>
    <w:rsid w:val="006322BE"/>
    <w:rsid w:val="00641BDC"/>
    <w:rsid w:val="006559A4"/>
    <w:rsid w:val="00661F1C"/>
    <w:rsid w:val="00665690"/>
    <w:rsid w:val="00670C6F"/>
    <w:rsid w:val="006A2383"/>
    <w:rsid w:val="006A4D92"/>
    <w:rsid w:val="006B0E4A"/>
    <w:rsid w:val="006B5BFE"/>
    <w:rsid w:val="006D7DD8"/>
    <w:rsid w:val="006F0157"/>
    <w:rsid w:val="006F5ED6"/>
    <w:rsid w:val="007013D1"/>
    <w:rsid w:val="00705436"/>
    <w:rsid w:val="00707CF7"/>
    <w:rsid w:val="00721186"/>
    <w:rsid w:val="00721E17"/>
    <w:rsid w:val="007224FA"/>
    <w:rsid w:val="00723F5E"/>
    <w:rsid w:val="0072643B"/>
    <w:rsid w:val="00744E73"/>
    <w:rsid w:val="00757C86"/>
    <w:rsid w:val="00767E8A"/>
    <w:rsid w:val="00770DA3"/>
    <w:rsid w:val="00782EFE"/>
    <w:rsid w:val="0078753B"/>
    <w:rsid w:val="00787C54"/>
    <w:rsid w:val="00793EBE"/>
    <w:rsid w:val="00793F08"/>
    <w:rsid w:val="007A3968"/>
    <w:rsid w:val="007B2DFE"/>
    <w:rsid w:val="007E658F"/>
    <w:rsid w:val="007F11FD"/>
    <w:rsid w:val="007F33E5"/>
    <w:rsid w:val="008554E5"/>
    <w:rsid w:val="00857FAD"/>
    <w:rsid w:val="00861640"/>
    <w:rsid w:val="00862D82"/>
    <w:rsid w:val="00863A52"/>
    <w:rsid w:val="00875F84"/>
    <w:rsid w:val="00892EBC"/>
    <w:rsid w:val="008A4A4A"/>
    <w:rsid w:val="008B527F"/>
    <w:rsid w:val="008E0204"/>
    <w:rsid w:val="008E2DDC"/>
    <w:rsid w:val="008F0AED"/>
    <w:rsid w:val="008F5A7A"/>
    <w:rsid w:val="008F72B0"/>
    <w:rsid w:val="00903564"/>
    <w:rsid w:val="0090717F"/>
    <w:rsid w:val="00923F15"/>
    <w:rsid w:val="009426AF"/>
    <w:rsid w:val="00964B0A"/>
    <w:rsid w:val="00975198"/>
    <w:rsid w:val="009769F4"/>
    <w:rsid w:val="009A7AA7"/>
    <w:rsid w:val="009E58A9"/>
    <w:rsid w:val="009F20BC"/>
    <w:rsid w:val="00A027AA"/>
    <w:rsid w:val="00A02865"/>
    <w:rsid w:val="00A070FE"/>
    <w:rsid w:val="00A11E8A"/>
    <w:rsid w:val="00A32E00"/>
    <w:rsid w:val="00A42602"/>
    <w:rsid w:val="00A4569D"/>
    <w:rsid w:val="00A45785"/>
    <w:rsid w:val="00A6089B"/>
    <w:rsid w:val="00A7220E"/>
    <w:rsid w:val="00AC113E"/>
    <w:rsid w:val="00AD1649"/>
    <w:rsid w:val="00AF42C5"/>
    <w:rsid w:val="00B34184"/>
    <w:rsid w:val="00B346B7"/>
    <w:rsid w:val="00B379A3"/>
    <w:rsid w:val="00B4091A"/>
    <w:rsid w:val="00BA248C"/>
    <w:rsid w:val="00BB5187"/>
    <w:rsid w:val="00BE0ABC"/>
    <w:rsid w:val="00BF588F"/>
    <w:rsid w:val="00BF78D5"/>
    <w:rsid w:val="00BF7B6A"/>
    <w:rsid w:val="00BF7F90"/>
    <w:rsid w:val="00C029EE"/>
    <w:rsid w:val="00C02DEE"/>
    <w:rsid w:val="00C12BF6"/>
    <w:rsid w:val="00C13343"/>
    <w:rsid w:val="00C15C42"/>
    <w:rsid w:val="00C1676D"/>
    <w:rsid w:val="00C24F01"/>
    <w:rsid w:val="00C27A0D"/>
    <w:rsid w:val="00C532CF"/>
    <w:rsid w:val="00C53E2E"/>
    <w:rsid w:val="00C55463"/>
    <w:rsid w:val="00C7406C"/>
    <w:rsid w:val="00C97C09"/>
    <w:rsid w:val="00CA2B77"/>
    <w:rsid w:val="00CA5052"/>
    <w:rsid w:val="00CC2348"/>
    <w:rsid w:val="00D076C0"/>
    <w:rsid w:val="00D12C78"/>
    <w:rsid w:val="00D13C16"/>
    <w:rsid w:val="00D635E4"/>
    <w:rsid w:val="00D82713"/>
    <w:rsid w:val="00D8332F"/>
    <w:rsid w:val="00D93161"/>
    <w:rsid w:val="00DB21AE"/>
    <w:rsid w:val="00DC1495"/>
    <w:rsid w:val="00DC6194"/>
    <w:rsid w:val="00DD4C03"/>
    <w:rsid w:val="00DF19C0"/>
    <w:rsid w:val="00DF47E8"/>
    <w:rsid w:val="00E0231E"/>
    <w:rsid w:val="00E07C6E"/>
    <w:rsid w:val="00E17695"/>
    <w:rsid w:val="00E30DB9"/>
    <w:rsid w:val="00E364CE"/>
    <w:rsid w:val="00E41A92"/>
    <w:rsid w:val="00E66306"/>
    <w:rsid w:val="00E70EBD"/>
    <w:rsid w:val="00ED1EBC"/>
    <w:rsid w:val="00ED67A8"/>
    <w:rsid w:val="00ED7407"/>
    <w:rsid w:val="00EF3225"/>
    <w:rsid w:val="00EF3E38"/>
    <w:rsid w:val="00F065C5"/>
    <w:rsid w:val="00F126CA"/>
    <w:rsid w:val="00F24752"/>
    <w:rsid w:val="00F25F37"/>
    <w:rsid w:val="00F539EB"/>
    <w:rsid w:val="00F54BE5"/>
    <w:rsid w:val="00F650D3"/>
    <w:rsid w:val="00F87E9E"/>
    <w:rsid w:val="00FA0B31"/>
    <w:rsid w:val="00FA652B"/>
    <w:rsid w:val="00FB18F0"/>
    <w:rsid w:val="00FB6732"/>
    <w:rsid w:val="00FC7AC7"/>
    <w:rsid w:val="00FE2529"/>
    <w:rsid w:val="00FF5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2B8B"/>
  <w15:chartTrackingRefBased/>
  <w15:docId w15:val="{F6A49F8E-0221-48ED-AC07-3DF1E5D4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FD"/>
    <w:pPr>
      <w:spacing w:after="0" w:line="240" w:lineRule="auto"/>
    </w:pPr>
    <w:rPr>
      <w:rFonts w:ascii="Arial" w:eastAsia="Times New Roman" w:hAnsi="Arial" w:cs="Arial"/>
      <w:kern w:val="0"/>
      <w:sz w:val="20"/>
      <w:szCs w:val="20"/>
      <w:lang w:val="en-US"/>
      <w14:ligatures w14:val="none"/>
    </w:rPr>
  </w:style>
  <w:style w:type="paragraph" w:styleId="Heading1">
    <w:name w:val="heading 1"/>
    <w:basedOn w:val="Normal"/>
    <w:next w:val="Normal"/>
    <w:link w:val="Heading1Char"/>
    <w:qFormat/>
    <w:rsid w:val="007F11FD"/>
    <w:pPr>
      <w:keepNext/>
      <w:spacing w:before="240" w:after="60"/>
      <w:outlineLvl w:val="0"/>
    </w:pPr>
    <w:rPr>
      <w:b/>
      <w:bCs/>
      <w:kern w:val="32"/>
      <w:sz w:val="32"/>
      <w:szCs w:val="32"/>
    </w:rPr>
  </w:style>
  <w:style w:type="paragraph" w:styleId="Heading2">
    <w:name w:val="heading 2"/>
    <w:basedOn w:val="Normal"/>
    <w:next w:val="Normal"/>
    <w:link w:val="Heading2Char"/>
    <w:qFormat/>
    <w:rsid w:val="007F11FD"/>
    <w:pPr>
      <w:keepNext/>
      <w:spacing w:before="240" w:after="60"/>
      <w:outlineLvl w:val="1"/>
    </w:pPr>
    <w:rPr>
      <w:b/>
      <w:bCs/>
      <w:i/>
      <w:iCs/>
      <w:sz w:val="28"/>
      <w:szCs w:val="28"/>
    </w:rPr>
  </w:style>
  <w:style w:type="paragraph" w:styleId="Heading4">
    <w:name w:val="heading 4"/>
    <w:basedOn w:val="Normal"/>
    <w:next w:val="Normal"/>
    <w:link w:val="Heading4Char"/>
    <w:qFormat/>
    <w:rsid w:val="007F11FD"/>
    <w:pPr>
      <w:keepNext/>
      <w:spacing w:line="240" w:lineRule="atLeast"/>
      <w:outlineLvl w:val="3"/>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FD"/>
    <w:rPr>
      <w:rFonts w:ascii="Arial" w:eastAsia="Times New Roman" w:hAnsi="Arial" w:cs="Arial"/>
      <w:b/>
      <w:bCs/>
      <w:kern w:val="32"/>
      <w:sz w:val="32"/>
      <w:szCs w:val="32"/>
      <w:lang w:val="en-US"/>
      <w14:ligatures w14:val="none"/>
    </w:rPr>
  </w:style>
  <w:style w:type="character" w:customStyle="1" w:styleId="Heading2Char">
    <w:name w:val="Heading 2 Char"/>
    <w:basedOn w:val="DefaultParagraphFont"/>
    <w:link w:val="Heading2"/>
    <w:rsid w:val="007F11FD"/>
    <w:rPr>
      <w:rFonts w:ascii="Arial" w:eastAsia="Times New Roman" w:hAnsi="Arial" w:cs="Arial"/>
      <w:b/>
      <w:bCs/>
      <w:i/>
      <w:iCs/>
      <w:kern w:val="0"/>
      <w:sz w:val="28"/>
      <w:szCs w:val="28"/>
      <w:lang w:val="en-US"/>
      <w14:ligatures w14:val="none"/>
    </w:rPr>
  </w:style>
  <w:style w:type="character" w:customStyle="1" w:styleId="Heading4Char">
    <w:name w:val="Heading 4 Char"/>
    <w:basedOn w:val="DefaultParagraphFont"/>
    <w:link w:val="Heading4"/>
    <w:rsid w:val="007F11FD"/>
    <w:rPr>
      <w:rFonts w:ascii="Arial" w:eastAsia="Times New Roman" w:hAnsi="Arial" w:cs="Arial"/>
      <w:b/>
      <w:bCs/>
      <w:i/>
      <w:iCs/>
      <w:kern w:val="0"/>
      <w:sz w:val="20"/>
      <w:szCs w:val="20"/>
      <w:lang w:val="en-US"/>
      <w14:ligatures w14:val="none"/>
    </w:rPr>
  </w:style>
  <w:style w:type="paragraph" w:styleId="Header">
    <w:name w:val="header"/>
    <w:basedOn w:val="Normal"/>
    <w:link w:val="HeaderChar"/>
    <w:rsid w:val="007F11FD"/>
    <w:pPr>
      <w:tabs>
        <w:tab w:val="center" w:pos="4320"/>
        <w:tab w:val="right" w:pos="8640"/>
      </w:tabs>
    </w:pPr>
  </w:style>
  <w:style w:type="character" w:customStyle="1" w:styleId="HeaderChar">
    <w:name w:val="Header Char"/>
    <w:basedOn w:val="DefaultParagraphFont"/>
    <w:link w:val="Header"/>
    <w:rsid w:val="007F11FD"/>
    <w:rPr>
      <w:rFonts w:ascii="Arial" w:eastAsia="Times New Roman" w:hAnsi="Arial" w:cs="Arial"/>
      <w:kern w:val="0"/>
      <w:sz w:val="20"/>
      <w:szCs w:val="20"/>
      <w:lang w:val="en-US"/>
      <w14:ligatures w14:val="none"/>
    </w:rPr>
  </w:style>
  <w:style w:type="paragraph" w:styleId="BodyText">
    <w:name w:val="Body Text"/>
    <w:basedOn w:val="Normal"/>
    <w:link w:val="BodyTextChar"/>
    <w:rsid w:val="007F11FD"/>
    <w:pPr>
      <w:spacing w:before="60" w:line="240" w:lineRule="atLeast"/>
      <w:ind w:left="72"/>
    </w:pPr>
  </w:style>
  <w:style w:type="character" w:customStyle="1" w:styleId="BodyTextChar">
    <w:name w:val="Body Text Char"/>
    <w:basedOn w:val="DefaultParagraphFont"/>
    <w:link w:val="BodyText"/>
    <w:rsid w:val="007F11FD"/>
    <w:rPr>
      <w:rFonts w:ascii="Arial" w:eastAsia="Times New Roman" w:hAnsi="Arial" w:cs="Arial"/>
      <w:kern w:val="0"/>
      <w:sz w:val="20"/>
      <w:szCs w:val="20"/>
      <w:lang w:val="en-US"/>
      <w14:ligatures w14:val="none"/>
    </w:rPr>
  </w:style>
  <w:style w:type="paragraph" w:styleId="BodyText2">
    <w:name w:val="Body Text 2"/>
    <w:basedOn w:val="Normal"/>
    <w:link w:val="BodyText2Char"/>
    <w:rsid w:val="007F11FD"/>
    <w:rPr>
      <w:sz w:val="18"/>
      <w:szCs w:val="18"/>
    </w:rPr>
  </w:style>
  <w:style w:type="character" w:customStyle="1" w:styleId="BodyText2Char">
    <w:name w:val="Body Text 2 Char"/>
    <w:basedOn w:val="DefaultParagraphFont"/>
    <w:link w:val="BodyText2"/>
    <w:rsid w:val="007F11FD"/>
    <w:rPr>
      <w:rFonts w:ascii="Arial" w:eastAsia="Times New Roman" w:hAnsi="Arial" w:cs="Arial"/>
      <w:kern w:val="0"/>
      <w:sz w:val="18"/>
      <w:szCs w:val="18"/>
      <w:lang w:val="en-US"/>
      <w14:ligatures w14:val="none"/>
    </w:rPr>
  </w:style>
  <w:style w:type="table" w:styleId="TableGrid">
    <w:name w:val="Table Grid"/>
    <w:basedOn w:val="TableNormal"/>
    <w:uiPriority w:val="59"/>
    <w:rsid w:val="007F11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11FD"/>
    <w:rPr>
      <w:color w:val="0000FF"/>
      <w:u w:val="single"/>
    </w:rPr>
  </w:style>
  <w:style w:type="paragraph" w:styleId="Footer">
    <w:name w:val="footer"/>
    <w:basedOn w:val="Normal"/>
    <w:link w:val="FooterChar"/>
    <w:rsid w:val="007F11FD"/>
    <w:pPr>
      <w:tabs>
        <w:tab w:val="center" w:pos="4320"/>
        <w:tab w:val="right" w:pos="8640"/>
      </w:tabs>
    </w:pPr>
  </w:style>
  <w:style w:type="character" w:customStyle="1" w:styleId="FooterChar">
    <w:name w:val="Footer Char"/>
    <w:basedOn w:val="DefaultParagraphFont"/>
    <w:link w:val="Footer"/>
    <w:rsid w:val="007F11FD"/>
    <w:rPr>
      <w:rFonts w:ascii="Arial" w:eastAsia="Times New Roman" w:hAnsi="Arial" w:cs="Arial"/>
      <w:kern w:val="0"/>
      <w:sz w:val="20"/>
      <w:szCs w:val="20"/>
      <w:lang w:val="en-US"/>
      <w14:ligatures w14:val="none"/>
    </w:rPr>
  </w:style>
  <w:style w:type="character" w:styleId="PageNumber">
    <w:name w:val="page number"/>
    <w:basedOn w:val="DefaultParagraphFont"/>
    <w:rsid w:val="007F11FD"/>
  </w:style>
  <w:style w:type="paragraph" w:styleId="BalloonText">
    <w:name w:val="Balloon Text"/>
    <w:basedOn w:val="Normal"/>
    <w:link w:val="BalloonTextChar"/>
    <w:semiHidden/>
    <w:rsid w:val="007F11FD"/>
    <w:rPr>
      <w:rFonts w:ascii="Tahoma" w:hAnsi="Tahoma" w:cs="Tahoma"/>
      <w:sz w:val="16"/>
      <w:szCs w:val="16"/>
    </w:rPr>
  </w:style>
  <w:style w:type="character" w:customStyle="1" w:styleId="BalloonTextChar">
    <w:name w:val="Balloon Text Char"/>
    <w:basedOn w:val="DefaultParagraphFont"/>
    <w:link w:val="BalloonText"/>
    <w:semiHidden/>
    <w:rsid w:val="007F11FD"/>
    <w:rPr>
      <w:rFonts w:ascii="Tahoma" w:eastAsia="Times New Roman" w:hAnsi="Tahoma" w:cs="Tahoma"/>
      <w:kern w:val="0"/>
      <w:sz w:val="16"/>
      <w:szCs w:val="16"/>
      <w:lang w:val="en-US"/>
      <w14:ligatures w14:val="none"/>
    </w:rPr>
  </w:style>
  <w:style w:type="character" w:styleId="CommentReference">
    <w:name w:val="annotation reference"/>
    <w:uiPriority w:val="99"/>
    <w:semiHidden/>
    <w:unhideWhenUsed/>
    <w:rsid w:val="007F11FD"/>
    <w:rPr>
      <w:sz w:val="18"/>
      <w:szCs w:val="18"/>
    </w:rPr>
  </w:style>
  <w:style w:type="paragraph" w:styleId="CommentText">
    <w:name w:val="annotation text"/>
    <w:basedOn w:val="Normal"/>
    <w:link w:val="CommentTextChar"/>
    <w:unhideWhenUsed/>
    <w:rsid w:val="007F11FD"/>
    <w:rPr>
      <w:sz w:val="24"/>
      <w:szCs w:val="24"/>
    </w:rPr>
  </w:style>
  <w:style w:type="character" w:customStyle="1" w:styleId="CommentTextChar">
    <w:name w:val="Comment Text Char"/>
    <w:basedOn w:val="DefaultParagraphFont"/>
    <w:link w:val="CommentText"/>
    <w:rsid w:val="007F11FD"/>
    <w:rPr>
      <w:rFonts w:ascii="Arial" w:eastAsia="Times New Roman" w:hAnsi="Arial" w:cs="Arial"/>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7F11FD"/>
    <w:rPr>
      <w:b/>
      <w:bCs/>
      <w:sz w:val="20"/>
      <w:szCs w:val="20"/>
    </w:rPr>
  </w:style>
  <w:style w:type="character" w:customStyle="1" w:styleId="CommentSubjectChar">
    <w:name w:val="Comment Subject Char"/>
    <w:basedOn w:val="CommentTextChar"/>
    <w:link w:val="CommentSubject"/>
    <w:uiPriority w:val="99"/>
    <w:semiHidden/>
    <w:rsid w:val="007F11FD"/>
    <w:rPr>
      <w:rFonts w:ascii="Arial" w:eastAsia="Times New Roman" w:hAnsi="Arial" w:cs="Arial"/>
      <w:b/>
      <w:bCs/>
      <w:kern w:val="0"/>
      <w:sz w:val="20"/>
      <w:szCs w:val="20"/>
      <w:lang w:val="en-US"/>
      <w14:ligatures w14:val="none"/>
    </w:rPr>
  </w:style>
  <w:style w:type="paragraph" w:styleId="ListParagraph">
    <w:name w:val="List Paragraph"/>
    <w:basedOn w:val="Normal"/>
    <w:uiPriority w:val="34"/>
    <w:qFormat/>
    <w:rsid w:val="007F11FD"/>
    <w:pPr>
      <w:ind w:left="720"/>
      <w:contextualSpacing/>
    </w:pPr>
    <w:rPr>
      <w:rFonts w:ascii="Times" w:hAnsi="Times" w:cs="Times New Roman"/>
      <w:lang w:val="en-CA"/>
    </w:rPr>
  </w:style>
  <w:style w:type="paragraph" w:styleId="NormalWeb">
    <w:name w:val="Normal (Web)"/>
    <w:basedOn w:val="Normal"/>
    <w:uiPriority w:val="99"/>
    <w:unhideWhenUsed/>
    <w:rsid w:val="007F11FD"/>
    <w:pPr>
      <w:spacing w:before="100" w:beforeAutospacing="1" w:after="100" w:afterAutospacing="1"/>
    </w:pPr>
    <w:rPr>
      <w:rFonts w:ascii="Times New Roman" w:hAnsi="Times New Roman" w:cs="Times New Roman"/>
      <w:sz w:val="24"/>
      <w:szCs w:val="24"/>
      <w:lang w:val="en-CA" w:eastAsia="en-CA"/>
    </w:rPr>
  </w:style>
  <w:style w:type="character" w:styleId="Strong">
    <w:name w:val="Strong"/>
    <w:uiPriority w:val="22"/>
    <w:qFormat/>
    <w:rsid w:val="007F11FD"/>
    <w:rPr>
      <w:b/>
      <w:bCs/>
    </w:rPr>
  </w:style>
  <w:style w:type="character" w:styleId="Emphasis">
    <w:name w:val="Emphasis"/>
    <w:uiPriority w:val="20"/>
    <w:qFormat/>
    <w:rsid w:val="007F11FD"/>
    <w:rPr>
      <w:i/>
      <w:iCs/>
    </w:rPr>
  </w:style>
  <w:style w:type="character" w:customStyle="1" w:styleId="apple-converted-space">
    <w:name w:val="apple-converted-space"/>
    <w:rsid w:val="007F11FD"/>
  </w:style>
  <w:style w:type="paragraph" w:customStyle="1" w:styleId="Achievement">
    <w:name w:val="Achievement"/>
    <w:basedOn w:val="Normal"/>
    <w:rsid w:val="007F11FD"/>
    <w:pPr>
      <w:widowControl w:val="0"/>
      <w:numPr>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cs="Times New Roman"/>
      <w:lang w:val="en-CA" w:eastAsia="en-CA"/>
    </w:rPr>
  </w:style>
  <w:style w:type="paragraph" w:customStyle="1" w:styleId="Standard">
    <w:name w:val="Standard"/>
    <w:rsid w:val="007F11FD"/>
    <w:pPr>
      <w:suppressAutoHyphens/>
      <w:autoSpaceDN w:val="0"/>
      <w:spacing w:after="0" w:line="240" w:lineRule="auto"/>
      <w:textAlignment w:val="baseline"/>
    </w:pPr>
    <w:rPr>
      <w:rFonts w:ascii="Palatino Linotype" w:eastAsia="Times New Roman" w:hAnsi="Palatino Linotype" w:cs="Palatino Linotype"/>
      <w:color w:val="000000"/>
      <w:kern w:val="3"/>
      <w:sz w:val="24"/>
      <w:szCs w:val="24"/>
      <w:lang w:eastAsia="zh-CN" w:bidi="hi-IN"/>
      <w14:ligatures w14:val="none"/>
    </w:rPr>
  </w:style>
  <w:style w:type="character" w:styleId="FollowedHyperlink">
    <w:name w:val="FollowedHyperlink"/>
    <w:basedOn w:val="DefaultParagraphFont"/>
    <w:uiPriority w:val="99"/>
    <w:semiHidden/>
    <w:unhideWhenUsed/>
    <w:rsid w:val="007F11FD"/>
    <w:rPr>
      <w:color w:val="954F72" w:themeColor="followedHyperlink"/>
      <w:u w:val="single"/>
    </w:rPr>
  </w:style>
  <w:style w:type="character" w:styleId="UnresolvedMention">
    <w:name w:val="Unresolved Mention"/>
    <w:basedOn w:val="DefaultParagraphFont"/>
    <w:uiPriority w:val="99"/>
    <w:semiHidden/>
    <w:unhideWhenUsed/>
    <w:rsid w:val="007F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pgov.law.harvard.edu/2017/10/17/is-pollution-value-maximizing/" TargetMode="External"/><Relationship Id="rId18" Type="http://schemas.openxmlformats.org/officeDocument/2006/relationships/hyperlink" Target="https://financialpost.com/pmn/business-pmn/inside-jjs-secret-plan-to-cap-litigation-payouts-to-cancer-victims-4" TargetMode="External"/><Relationship Id="rId26" Type="http://schemas.openxmlformats.org/officeDocument/2006/relationships/hyperlink" Target="http://philosophia.uncg.edu/media/phi361-metivier/readings/Maitland-Great%20Non-Debate.pdf" TargetMode="External"/><Relationship Id="rId39" Type="http://schemas.openxmlformats.org/officeDocument/2006/relationships/hyperlink" Target="http://secretariat-policies.info.yorku.ca/policies/code-of-student-rights-and-responsibilities-presidential-regulation/" TargetMode="External"/><Relationship Id="rId21" Type="http://schemas.openxmlformats.org/officeDocument/2006/relationships/hyperlink" Target="https://www.foodandpower.net/latest/seller-driven-inflation-market-power-study-may-2023" TargetMode="External"/><Relationship Id="rId34" Type="http://schemas.openxmlformats.org/officeDocument/2006/relationships/hyperlink" Target="http://learningcommons.yorku.ca/"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orporateknights.com/category-climate/the-climate-blockers-basf-quietly-lobbies-against-strong-climate-policy-while-talking-a-big-game/" TargetMode="External"/><Relationship Id="rId20" Type="http://schemas.openxmlformats.org/officeDocument/2006/relationships/hyperlink" Target="https://www.youtube.com/watch?v=CsqAipCnJEA&amp;ab_channel=HowManyKnow" TargetMode="External"/><Relationship Id="rId29" Type="http://schemas.openxmlformats.org/officeDocument/2006/relationships/hyperlink" Target="https://secretariat-policies.info.yorku.ca/policies/academic-honesty-senate-policy-on/"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arket.org/2020/10/13/milton-friedman-legacy-doctrine-theorem/" TargetMode="External"/><Relationship Id="rId24" Type="http://schemas.openxmlformats.org/officeDocument/2006/relationships/hyperlink" Target="https://www.corporateknights.com/category-finance/stronger-climate-regulations-for-banks-might-not-actually-cut-emissions/" TargetMode="External"/><Relationship Id="rId32" Type="http://schemas.openxmlformats.org/officeDocument/2006/relationships/hyperlink" Target="https://academicintegrity.org/fundamental-values/" TargetMode="External"/><Relationship Id="rId37" Type="http://schemas.openxmlformats.org/officeDocument/2006/relationships/hyperlink" Target="http://www.yorku.ca/cds/" TargetMode="External"/><Relationship Id="rId40" Type="http://schemas.openxmlformats.org/officeDocument/2006/relationships/hyperlink" Target="http://secretariat-policies.info.yorku.ca/policies/academic-honesty-senate-policy-on/" TargetMode="External"/><Relationship Id="rId5" Type="http://schemas.openxmlformats.org/officeDocument/2006/relationships/footnotes" Target="footnotes.xml"/><Relationship Id="rId15" Type="http://schemas.openxmlformats.org/officeDocument/2006/relationships/hyperlink" Target="https://blogs.law.ox.ac.uk/business-law-blog/blog/2021/06/do-socially-responsible-firms-walk-talk" TargetMode="External"/><Relationship Id="rId23" Type="http://schemas.openxmlformats.org/officeDocument/2006/relationships/hyperlink" Target="https://www.bankingonclimatechaos.org/bankingonclimatechaos2022/" TargetMode="External"/><Relationship Id="rId28" Type="http://schemas.openxmlformats.org/officeDocument/2006/relationships/hyperlink" Target="https://blogs.law.ox.ac.uk/oblb/blog-post/2022/12/corporate-social-responsibility-corporate-social-liability" TargetMode="External"/><Relationship Id="rId36" Type="http://schemas.openxmlformats.org/officeDocument/2006/relationships/hyperlink" Target="https://w2prod.sis.yorku.ca/Apps/WebObjects/cdm.woa/wa/regobs" TargetMode="External"/><Relationship Id="rId10" Type="http://schemas.openxmlformats.org/officeDocument/2006/relationships/hyperlink" Target="https://ocul-yor.primo.exlibrisgroup.com/discovery/fulldisplay?docid=cdi_proquest_journals_2309258214&amp;context=PC&amp;vid=01OCUL_YOR:YOR_DEFAULT&amp;lang=en&amp;search_scope=OCULDiscoveryNetwork&amp;adaptor=Primo%20Central&amp;tab=OCULDiscoveryNetwork&amp;query=any,contains,The%20shareholders%20vs%20stakeholders%20debate&amp;mode=basic" TargetMode="External"/><Relationship Id="rId19" Type="http://schemas.openxmlformats.org/officeDocument/2006/relationships/hyperlink" Target="https://www.cp24.com/world/amazon-is-accused-of-enrolling-consumers-into-prime-without-consent-and-making-it-hard-to-cancel-1.6450486" TargetMode="External"/><Relationship Id="rId31" Type="http://schemas.openxmlformats.org/officeDocument/2006/relationships/hyperlink" Target="http://www.yorku.ca/tutorial/academic_integrit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ackwellpublishing.com/content/BPL_Images/Content_store/Sample_chapter/1405101024\001.pdf" TargetMode="External"/><Relationship Id="rId14" Type="http://schemas.openxmlformats.org/officeDocument/2006/relationships/hyperlink" Target="https://opportunity.businessroundtable.org/ourcommitment/" TargetMode="External"/><Relationship Id="rId22" Type="http://schemas.openxmlformats.org/officeDocument/2006/relationships/hyperlink" Target="https://link.springer.com/article/10.1007/s11625-021-00910-5" TargetMode="External"/><Relationship Id="rId27" Type="http://schemas.openxmlformats.org/officeDocument/2006/relationships/hyperlink" Target="https://static1.squarespace.com/static/6055c0601c885456ba8c962a/t/62d746146f5dc5205a17621c/1658275349325/ReStructureLab_SocialAuditingandEthicalCertification_July2022.pdf" TargetMode="External"/><Relationship Id="rId30" Type="http://schemas.openxmlformats.org/officeDocument/2006/relationships/hyperlink" Target="http://www.yorku.ca/secretariat/policies/document.php?document=69" TargetMode="External"/><Relationship Id="rId35" Type="http://schemas.openxmlformats.org/officeDocument/2006/relationships/hyperlink" Target="https://apastyle.apa.org/blog/how-to-cite-chatgpt" TargetMode="External"/><Relationship Id="rId43" Type="http://schemas.openxmlformats.org/officeDocument/2006/relationships/fontTable" Target="fontTable.xml"/><Relationship Id="rId8" Type="http://schemas.openxmlformats.org/officeDocument/2006/relationships/hyperlink" Target="mailto:allanjgreenbaum@gmail.com" TargetMode="External"/><Relationship Id="rId3" Type="http://schemas.openxmlformats.org/officeDocument/2006/relationships/settings" Target="settings.xml"/><Relationship Id="rId12" Type="http://schemas.openxmlformats.org/officeDocument/2006/relationships/hyperlink" Target="http://www.chass.utoronto.ca/~jheath/BEwithout.pdf" TargetMode="External"/><Relationship Id="rId17" Type="http://schemas.openxmlformats.org/officeDocument/2006/relationships/hyperlink" Target="http://www.newrepublic.com/article/113342/judge-approves-peabodypatriot-move-against-retired-coal-miners" TargetMode="External"/><Relationship Id="rId25" Type="http://schemas.openxmlformats.org/officeDocument/2006/relationships/hyperlink" Target="https://www.corporateknights.com/category-climate/the-climate-blockers-basf-quietly-lobbies-against-strong-climate-policy-while-talking-a-big-game/" TargetMode="External"/><Relationship Id="rId33" Type="http://schemas.openxmlformats.org/officeDocument/2006/relationships/hyperlink" Target="https://spark.library.yorku.ca/academic-integrity-using-and-citing-sources/" TargetMode="External"/><Relationship Id="rId38" Type="http://schemas.openxmlformats.org/officeDocument/2006/relationships/hyperlink" Target="http://www.yorku.ca/alt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4150</Words>
  <Characters>23660</Characters>
  <Application>Microsoft Office Word</Application>
  <DocSecurity>0</DocSecurity>
  <Lines>197</Lines>
  <Paragraphs>55</Paragraphs>
  <ScaleCrop>false</ScaleCrop>
  <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dc:creator>
  <cp:keywords/>
  <dc:description/>
  <cp:lastModifiedBy>Allan G</cp:lastModifiedBy>
  <cp:revision>30</cp:revision>
  <dcterms:created xsi:type="dcterms:W3CDTF">2023-12-25T00:31:00Z</dcterms:created>
  <dcterms:modified xsi:type="dcterms:W3CDTF">2023-12-25T00:52:00Z</dcterms:modified>
</cp:coreProperties>
</file>