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2C028" w14:textId="77777777" w:rsidR="00B414DE" w:rsidRPr="00AD39FB" w:rsidRDefault="00AD39FB" w:rsidP="00AD39FB">
      <w:r w:rsidRPr="00AD39FB">
        <w:t>AP/FR1080 6.0: French Language and Culture</w:t>
      </w:r>
    </w:p>
    <w:p w14:paraId="5792C1BB" w14:textId="77777777" w:rsidR="00B414DE" w:rsidRPr="00830DB5" w:rsidRDefault="00B414DE" w:rsidP="00EE3B1A"/>
    <w:p w14:paraId="341EFEDF" w14:textId="77777777" w:rsidR="00B414DE" w:rsidRPr="00830DB5" w:rsidRDefault="00B414DE" w:rsidP="00EE3B1A"/>
    <w:p w14:paraId="242485FC" w14:textId="77777777" w:rsidR="00B414DE" w:rsidRDefault="00B414DE" w:rsidP="00B414DE">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ind w:left="360"/>
        <w:rPr>
          <w:rFonts w:ascii="Helv" w:hAnsi="Helv" w:cs="Helv"/>
          <w:b/>
          <w:bCs/>
          <w:color w:val="008000"/>
          <w:u w:val="single"/>
        </w:rPr>
      </w:pPr>
      <w:r>
        <w:rPr>
          <w:rFonts w:ascii="Helv" w:hAnsi="Helv" w:cs="Helv"/>
          <w:b/>
          <w:bCs/>
          <w:color w:val="008000"/>
          <w:u w:val="single"/>
        </w:rPr>
        <w:t>ADDITIONAL REQUIREMENTS:</w:t>
      </w:r>
    </w:p>
    <w:p w14:paraId="2834C746" w14:textId="77777777" w:rsidR="00B414DE" w:rsidRPr="00EE3B1A" w:rsidRDefault="00B414DE" w:rsidP="00EE3B1A"/>
    <w:p w14:paraId="0BCDA126" w14:textId="77777777" w:rsidR="00AD39FB" w:rsidRPr="00AD39FB" w:rsidRDefault="00AD39FB" w:rsidP="00AD39FB">
      <w:r w:rsidRPr="00AD39FB">
        <w:t>Prerequisite / Co-requisite: AP/FR 1030 6.00 (with a minimum grade of C), or GL/FR 1500 6.00 (with a minimum grade of C), or through language placement questionnaire.</w:t>
      </w:r>
    </w:p>
    <w:p w14:paraId="6AABE4AD" w14:textId="77777777" w:rsidR="00AD39FB" w:rsidRPr="00AD39FB" w:rsidRDefault="00AD39FB" w:rsidP="00AD39FB"/>
    <w:p w14:paraId="5F70B1B0" w14:textId="77777777" w:rsidR="00AD39FB" w:rsidRPr="00AD39FB" w:rsidRDefault="00AD39FB" w:rsidP="00AD39FB">
      <w:r w:rsidRPr="00AD39FB">
        <w:t>Course credit exclusions: AP/FR 1060 6.00, GL/FRLS 1510 6.00 (prior to Fall 2013), GL/FRLS 1512 3.00, GL/FRLS 1515 3.00, GL/FRLS 1525 3.00.</w:t>
      </w:r>
    </w:p>
    <w:p w14:paraId="015D9BE9" w14:textId="77777777" w:rsidR="00C17A9A" w:rsidRDefault="00C17A9A" w:rsidP="00EE3B1A">
      <w:pPr>
        <w:rPr>
          <w:lang w:val="en-GB"/>
        </w:rPr>
      </w:pPr>
    </w:p>
    <w:p w14:paraId="7F32ED7E" w14:textId="77777777" w:rsidR="00AD39FB" w:rsidRPr="00AD39FB" w:rsidRDefault="00AD39FB" w:rsidP="00EE3B1A">
      <w:pPr>
        <w:rPr>
          <w:lang w:val="en-GB"/>
        </w:rPr>
      </w:pPr>
    </w:p>
    <w:p w14:paraId="5FCDEF49" w14:textId="77777777" w:rsidR="00C17A9A" w:rsidRDefault="00C17A9A" w:rsidP="00C17A9A">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ind w:left="360"/>
        <w:rPr>
          <w:rFonts w:ascii="Helv" w:hAnsi="Helv" w:cs="Helv"/>
          <w:b/>
          <w:bCs/>
          <w:color w:val="008000"/>
          <w:u w:val="single"/>
        </w:rPr>
      </w:pPr>
      <w:r>
        <w:rPr>
          <w:rFonts w:ascii="Helv" w:hAnsi="Helv" w:cs="Helv"/>
          <w:b/>
          <w:bCs/>
          <w:color w:val="008000"/>
          <w:u w:val="single"/>
        </w:rPr>
        <w:t xml:space="preserve">REQUIRED COURSE TEXT / </w:t>
      </w:r>
      <w:smartTag w:uri="urn:schemas-microsoft-com:office:smarttags" w:element="place">
        <w:smartTag w:uri="urn:schemas-microsoft-com:office:smarttags" w:element="City">
          <w:r>
            <w:rPr>
              <w:rFonts w:ascii="Helv" w:hAnsi="Helv" w:cs="Helv"/>
              <w:b/>
              <w:bCs/>
              <w:color w:val="008000"/>
              <w:u w:val="single"/>
            </w:rPr>
            <w:t>READINGS</w:t>
          </w:r>
        </w:smartTag>
      </w:smartTag>
      <w:r>
        <w:rPr>
          <w:rFonts w:ascii="Helv" w:hAnsi="Helv" w:cs="Helv"/>
          <w:b/>
          <w:bCs/>
          <w:color w:val="008000"/>
          <w:u w:val="single"/>
        </w:rPr>
        <w:t>:</w:t>
      </w:r>
    </w:p>
    <w:p w14:paraId="7A61BA47" w14:textId="77777777" w:rsidR="00C17A9A" w:rsidRPr="00EE3B1A" w:rsidRDefault="00C17A9A" w:rsidP="00EE3B1A"/>
    <w:p w14:paraId="1234322D" w14:textId="77777777" w:rsidR="00AD39FB" w:rsidRPr="00AD39FB" w:rsidRDefault="00AD39FB" w:rsidP="00AD39FB">
      <w:r w:rsidRPr="00AD39FB">
        <w:rPr>
          <w:i/>
          <w:iCs/>
        </w:rPr>
        <w:t>English Grammar for Students of French</w:t>
      </w:r>
      <w:r w:rsidRPr="00AD39FB">
        <w:t>, 7th ed., Jacqueline Morton, Olivia &amp; Hill, 2013.</w:t>
      </w:r>
    </w:p>
    <w:p w14:paraId="7775AFE7" w14:textId="77777777" w:rsidR="00AD39FB" w:rsidRPr="00AD39FB" w:rsidRDefault="00AD39FB" w:rsidP="00AD39FB"/>
    <w:p w14:paraId="78EA1CA9" w14:textId="77777777" w:rsidR="00AD39FB" w:rsidRPr="0042446A" w:rsidRDefault="00AD39FB" w:rsidP="00AD39FB">
      <w:r w:rsidRPr="0042446A">
        <w:rPr>
          <w:i/>
          <w:iCs/>
          <w:lang w:val="fr-FR"/>
        </w:rPr>
        <w:t>Bescherelle. La Grammaire pour tous</w:t>
      </w:r>
      <w:r w:rsidRPr="0042446A">
        <w:rPr>
          <w:lang w:val="fr-FR"/>
        </w:rPr>
        <w:t>, Nouvelle éd., Nicolas Laurent &amp; Bénédicte Delaunay, Hatier, 2019.</w:t>
      </w:r>
      <w:r w:rsidR="0042446A" w:rsidRPr="0042446A">
        <w:rPr>
          <w:lang w:val="fr-FR"/>
        </w:rPr>
        <w:t xml:space="preserve"> </w:t>
      </w:r>
      <w:r w:rsidR="0042446A" w:rsidRPr="0042446A">
        <w:t xml:space="preserve">[N.B. It is very important to get the </w:t>
      </w:r>
      <w:proofErr w:type="spellStart"/>
      <w:r w:rsidR="0042446A" w:rsidRPr="0042446A">
        <w:t>Hatier</w:t>
      </w:r>
      <w:proofErr w:type="spellEnd"/>
      <w:r w:rsidR="0042446A" w:rsidRPr="0042446A">
        <w:t xml:space="preserve"> edition (red cover), and not the Hurtubise edition (green cover) of the same year, as the pagination and overall structure of the book will not match the references given in this course.]</w:t>
      </w:r>
    </w:p>
    <w:p w14:paraId="485A8764" w14:textId="77777777" w:rsidR="00AD39FB" w:rsidRPr="0042446A" w:rsidRDefault="00AD39FB" w:rsidP="00AD39FB"/>
    <w:p w14:paraId="5408D4E1" w14:textId="77777777" w:rsidR="00AD39FB" w:rsidRPr="00AD39FB" w:rsidRDefault="00AD39FB" w:rsidP="00AD39FB">
      <w:r w:rsidRPr="00830DB5">
        <w:rPr>
          <w:i/>
          <w:iCs/>
          <w:lang w:val="fr-FR"/>
        </w:rPr>
        <w:t>Bescherelle. Chronologie de l’histoire de France des origines à nos jours</w:t>
      </w:r>
      <w:r w:rsidRPr="00830DB5">
        <w:rPr>
          <w:lang w:val="fr-FR"/>
        </w:rPr>
        <w:t xml:space="preserve">, Nouvelle éd., Guillaume </w:t>
      </w:r>
      <w:proofErr w:type="spellStart"/>
      <w:r w:rsidRPr="00830DB5">
        <w:rPr>
          <w:lang w:val="fr-FR"/>
        </w:rPr>
        <w:t>Bourel</w:t>
      </w:r>
      <w:proofErr w:type="spellEnd"/>
      <w:r w:rsidRPr="00830DB5">
        <w:rPr>
          <w:lang w:val="fr-FR"/>
        </w:rPr>
        <w:t xml:space="preserve">, Marielle Chevallier, Axelle </w:t>
      </w:r>
      <w:proofErr w:type="spellStart"/>
      <w:r w:rsidRPr="00830DB5">
        <w:rPr>
          <w:lang w:val="fr-FR"/>
        </w:rPr>
        <w:t>Guillausseau</w:t>
      </w:r>
      <w:proofErr w:type="spellEnd"/>
      <w:r w:rsidRPr="00830DB5">
        <w:rPr>
          <w:lang w:val="fr-FR"/>
        </w:rPr>
        <w:t xml:space="preserve">, Hatier, 2019. </w:t>
      </w:r>
      <w:r w:rsidRPr="00AD39FB">
        <w:t>[electronic format]</w:t>
      </w:r>
    </w:p>
    <w:p w14:paraId="71DB9580" w14:textId="77777777" w:rsidR="00AD39FB" w:rsidRPr="00AD39FB" w:rsidRDefault="00AD39FB" w:rsidP="00AD39FB"/>
    <w:p w14:paraId="10034092" w14:textId="77777777" w:rsidR="00AD39FB" w:rsidRPr="00AD39FB" w:rsidRDefault="00AD39FB" w:rsidP="00AD39FB">
      <w:proofErr w:type="spellStart"/>
      <w:r w:rsidRPr="00AD39FB">
        <w:rPr>
          <w:i/>
          <w:iCs/>
        </w:rPr>
        <w:t>Exercices</w:t>
      </w:r>
      <w:proofErr w:type="spellEnd"/>
      <w:r w:rsidRPr="00AD39FB">
        <w:rPr>
          <w:i/>
          <w:iCs/>
        </w:rPr>
        <w:t xml:space="preserve"> de style</w:t>
      </w:r>
      <w:r w:rsidRPr="00AD39FB">
        <w:t>, Raymond Queneau, Paris, Folio, 1995 [1947]</w:t>
      </w:r>
    </w:p>
    <w:p w14:paraId="67D0D842" w14:textId="77777777" w:rsidR="00B414DE" w:rsidRPr="00830DB5" w:rsidRDefault="00B414DE" w:rsidP="00EE3B1A"/>
    <w:p w14:paraId="52055728" w14:textId="77777777" w:rsidR="00FA1C53" w:rsidRPr="00830DB5" w:rsidRDefault="00FA1C53" w:rsidP="00EE3B1A"/>
    <w:p w14:paraId="31ED8B0C" w14:textId="77777777" w:rsidR="00B414DE" w:rsidRDefault="00B414DE" w:rsidP="00B414DE">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ind w:left="360"/>
        <w:rPr>
          <w:rFonts w:ascii="Helv" w:hAnsi="Helv" w:cs="Helv"/>
          <w:b/>
          <w:bCs/>
          <w:color w:val="008000"/>
          <w:u w:val="single"/>
        </w:rPr>
      </w:pPr>
      <w:r>
        <w:rPr>
          <w:rFonts w:ascii="Helv" w:hAnsi="Helv" w:cs="Helv"/>
          <w:b/>
          <w:bCs/>
          <w:color w:val="008000"/>
          <w:u w:val="single"/>
        </w:rPr>
        <w:t>WEIGHTING OF COURSE:</w:t>
      </w:r>
    </w:p>
    <w:p w14:paraId="00FC2C52" w14:textId="77777777" w:rsidR="00B414DE" w:rsidRPr="00EE3B1A" w:rsidRDefault="00B414DE" w:rsidP="00EE3B1A"/>
    <w:p w14:paraId="653CFAE9" w14:textId="77777777" w:rsidR="0042446A" w:rsidRPr="0042446A" w:rsidRDefault="0042446A" w:rsidP="0042446A">
      <w:pPr>
        <w:rPr>
          <w:bCs/>
          <w:lang w:val="en-GB"/>
        </w:rPr>
      </w:pPr>
      <w:r>
        <w:rPr>
          <w:bCs/>
          <w:lang w:val="en-GB"/>
        </w:rPr>
        <w:t>5</w:t>
      </w:r>
      <w:r w:rsidRPr="0042446A">
        <w:rPr>
          <w:bCs/>
          <w:lang w:val="en-GB"/>
        </w:rPr>
        <w:t xml:space="preserve"> quizzes each semester (10 x 2%) </w:t>
      </w:r>
      <w:r w:rsidRPr="0042446A">
        <w:rPr>
          <w:bCs/>
          <w:lang w:val="en-GB"/>
        </w:rPr>
        <w:tab/>
      </w:r>
      <w:r w:rsidRPr="0042446A">
        <w:rPr>
          <w:bCs/>
          <w:lang w:val="en-GB"/>
        </w:rPr>
        <w:tab/>
      </w:r>
      <w:r w:rsidRPr="0042446A">
        <w:rPr>
          <w:bCs/>
          <w:lang w:val="en-GB"/>
        </w:rPr>
        <w:tab/>
      </w:r>
      <w:r>
        <w:rPr>
          <w:bCs/>
          <w:lang w:val="en-GB"/>
        </w:rPr>
        <w:tab/>
      </w:r>
      <w:r>
        <w:rPr>
          <w:bCs/>
          <w:lang w:val="en-GB"/>
        </w:rPr>
        <w:tab/>
      </w:r>
      <w:r w:rsidRPr="0042446A">
        <w:rPr>
          <w:bCs/>
          <w:lang w:val="en-GB"/>
        </w:rPr>
        <w:t>20%</w:t>
      </w:r>
    </w:p>
    <w:p w14:paraId="6F72B487" w14:textId="77777777" w:rsidR="0042446A" w:rsidRPr="0042446A" w:rsidRDefault="0042446A" w:rsidP="0042446A">
      <w:pPr>
        <w:rPr>
          <w:bCs/>
        </w:rPr>
      </w:pPr>
      <w:r w:rsidRPr="0042446A">
        <w:rPr>
          <w:bCs/>
        </w:rPr>
        <w:t>Oral presentation</w:t>
      </w:r>
      <w:r w:rsidRPr="0042446A">
        <w:rPr>
          <w:bCs/>
        </w:rPr>
        <w:tab/>
      </w:r>
      <w:r w:rsidRPr="0042446A">
        <w:rPr>
          <w:bCs/>
        </w:rPr>
        <w:tab/>
      </w:r>
      <w:r w:rsidRPr="0042446A">
        <w:rPr>
          <w:bCs/>
        </w:rPr>
        <w:tab/>
      </w:r>
      <w:r w:rsidRPr="0042446A">
        <w:rPr>
          <w:bCs/>
        </w:rPr>
        <w:tab/>
      </w:r>
      <w:r w:rsidRPr="0042446A">
        <w:rPr>
          <w:bCs/>
        </w:rPr>
        <w:tab/>
      </w:r>
      <w:r w:rsidRPr="0042446A">
        <w:rPr>
          <w:bCs/>
        </w:rPr>
        <w:tab/>
      </w:r>
      <w:r>
        <w:rPr>
          <w:bCs/>
        </w:rPr>
        <w:tab/>
      </w:r>
      <w:r w:rsidRPr="0042446A">
        <w:rPr>
          <w:bCs/>
        </w:rPr>
        <w:t>5%</w:t>
      </w:r>
    </w:p>
    <w:p w14:paraId="1E849C53" w14:textId="77777777" w:rsidR="0042446A" w:rsidRPr="0042446A" w:rsidRDefault="0042446A" w:rsidP="0042446A">
      <w:pPr>
        <w:rPr>
          <w:bCs/>
        </w:rPr>
      </w:pPr>
      <w:r w:rsidRPr="0042446A">
        <w:rPr>
          <w:bCs/>
        </w:rPr>
        <w:t>Workshops with a linguistics &amp; literature professor (2x5%)</w:t>
      </w:r>
      <w:r>
        <w:rPr>
          <w:bCs/>
        </w:rPr>
        <w:tab/>
      </w:r>
      <w:r w:rsidRPr="0042446A">
        <w:rPr>
          <w:bCs/>
        </w:rPr>
        <w:tab/>
        <w:t>10%</w:t>
      </w:r>
    </w:p>
    <w:p w14:paraId="606DEA9A" w14:textId="77777777" w:rsidR="0042446A" w:rsidRPr="0042446A" w:rsidRDefault="0042446A" w:rsidP="0042446A">
      <w:pPr>
        <w:rPr>
          <w:bCs/>
        </w:rPr>
      </w:pPr>
      <w:r w:rsidRPr="0042446A">
        <w:rPr>
          <w:bCs/>
        </w:rPr>
        <w:t>Reading assignment</w:t>
      </w:r>
      <w:r w:rsidRPr="0042446A">
        <w:rPr>
          <w:bCs/>
        </w:rPr>
        <w:tab/>
      </w:r>
      <w:r w:rsidRPr="0042446A">
        <w:rPr>
          <w:bCs/>
        </w:rPr>
        <w:tab/>
      </w:r>
      <w:r w:rsidRPr="0042446A">
        <w:rPr>
          <w:bCs/>
        </w:rPr>
        <w:tab/>
      </w:r>
      <w:r w:rsidRPr="0042446A">
        <w:rPr>
          <w:bCs/>
        </w:rPr>
        <w:tab/>
      </w:r>
      <w:r w:rsidRPr="0042446A">
        <w:rPr>
          <w:bCs/>
        </w:rPr>
        <w:tab/>
      </w:r>
      <w:r w:rsidRPr="0042446A">
        <w:rPr>
          <w:bCs/>
        </w:rPr>
        <w:tab/>
      </w:r>
      <w:r>
        <w:rPr>
          <w:bCs/>
        </w:rPr>
        <w:tab/>
      </w:r>
      <w:r w:rsidRPr="0042446A">
        <w:rPr>
          <w:bCs/>
        </w:rPr>
        <w:t>10%</w:t>
      </w:r>
    </w:p>
    <w:p w14:paraId="73CDF69A" w14:textId="77777777" w:rsidR="0042446A" w:rsidRPr="0042446A" w:rsidRDefault="0042446A" w:rsidP="0042446A">
      <w:pPr>
        <w:rPr>
          <w:bCs/>
        </w:rPr>
      </w:pPr>
      <w:r w:rsidRPr="0042446A">
        <w:rPr>
          <w:bCs/>
        </w:rPr>
        <w:t xml:space="preserve">Reflection on a cultural outing </w:t>
      </w:r>
      <w:r w:rsidRPr="0042446A">
        <w:rPr>
          <w:bCs/>
        </w:rPr>
        <w:tab/>
      </w:r>
      <w:r w:rsidRPr="0042446A">
        <w:rPr>
          <w:bCs/>
        </w:rPr>
        <w:tab/>
      </w:r>
      <w:r w:rsidRPr="0042446A">
        <w:rPr>
          <w:bCs/>
        </w:rPr>
        <w:tab/>
      </w:r>
      <w:r w:rsidRPr="0042446A">
        <w:rPr>
          <w:bCs/>
        </w:rPr>
        <w:tab/>
      </w:r>
      <w:r w:rsidRPr="0042446A">
        <w:rPr>
          <w:bCs/>
        </w:rPr>
        <w:tab/>
        <w:t>10%</w:t>
      </w:r>
    </w:p>
    <w:p w14:paraId="3F7A57EC" w14:textId="77777777" w:rsidR="0042446A" w:rsidRPr="0042446A" w:rsidRDefault="0042446A" w:rsidP="0042446A">
      <w:pPr>
        <w:rPr>
          <w:bCs/>
          <w:lang w:val="fr-FR"/>
        </w:rPr>
      </w:pPr>
      <w:proofErr w:type="spellStart"/>
      <w:r w:rsidRPr="0042446A">
        <w:rPr>
          <w:bCs/>
          <w:lang w:val="fr-FR"/>
        </w:rPr>
        <w:t>Exercises</w:t>
      </w:r>
      <w:proofErr w:type="spellEnd"/>
      <w:r w:rsidRPr="0042446A">
        <w:rPr>
          <w:bCs/>
          <w:lang w:val="fr-FR"/>
        </w:rPr>
        <w:t xml:space="preserve"> and </w:t>
      </w:r>
      <w:r w:rsidRPr="0042446A">
        <w:rPr>
          <w:bCs/>
          <w:i/>
          <w:iCs/>
          <w:lang w:val="fr-FR"/>
        </w:rPr>
        <w:t>travaux pratiques</w:t>
      </w:r>
      <w:r w:rsidRPr="0042446A">
        <w:rPr>
          <w:bCs/>
          <w:lang w:val="fr-FR"/>
        </w:rPr>
        <w:tab/>
      </w:r>
      <w:r w:rsidRPr="0042446A">
        <w:rPr>
          <w:bCs/>
          <w:lang w:val="fr-FR"/>
        </w:rPr>
        <w:tab/>
      </w:r>
      <w:r w:rsidRPr="0042446A">
        <w:rPr>
          <w:bCs/>
          <w:lang w:val="fr-FR"/>
        </w:rPr>
        <w:tab/>
      </w:r>
      <w:r w:rsidRPr="0042446A">
        <w:rPr>
          <w:bCs/>
          <w:lang w:val="fr-FR"/>
        </w:rPr>
        <w:tab/>
      </w:r>
      <w:r w:rsidRPr="0042446A">
        <w:rPr>
          <w:bCs/>
          <w:lang w:val="fr-FR"/>
        </w:rPr>
        <w:tab/>
        <w:t>15%</w:t>
      </w:r>
    </w:p>
    <w:p w14:paraId="538BDAD1" w14:textId="77777777" w:rsidR="0042446A" w:rsidRPr="0042446A" w:rsidRDefault="0042446A" w:rsidP="0042446A">
      <w:pPr>
        <w:rPr>
          <w:bCs/>
        </w:rPr>
      </w:pPr>
      <w:r w:rsidRPr="0042446A">
        <w:rPr>
          <w:bCs/>
        </w:rPr>
        <w:t>Written test</w:t>
      </w:r>
      <w:r w:rsidRPr="0042446A">
        <w:rPr>
          <w:bCs/>
        </w:rPr>
        <w:tab/>
      </w:r>
      <w:r w:rsidRPr="0042446A">
        <w:rPr>
          <w:bCs/>
        </w:rPr>
        <w:tab/>
      </w:r>
      <w:r w:rsidRPr="0042446A">
        <w:rPr>
          <w:bCs/>
        </w:rPr>
        <w:tab/>
      </w:r>
      <w:r w:rsidRPr="0042446A">
        <w:rPr>
          <w:bCs/>
        </w:rPr>
        <w:tab/>
      </w:r>
      <w:r w:rsidRPr="0042446A">
        <w:rPr>
          <w:bCs/>
        </w:rPr>
        <w:tab/>
      </w:r>
      <w:r w:rsidRPr="0042446A">
        <w:rPr>
          <w:bCs/>
        </w:rPr>
        <w:tab/>
      </w:r>
      <w:r w:rsidRPr="0042446A">
        <w:rPr>
          <w:bCs/>
        </w:rPr>
        <w:tab/>
      </w:r>
      <w:r w:rsidRPr="0042446A">
        <w:rPr>
          <w:bCs/>
        </w:rPr>
        <w:tab/>
        <w:t>15%</w:t>
      </w:r>
    </w:p>
    <w:p w14:paraId="375654D9" w14:textId="77777777" w:rsidR="0042446A" w:rsidRPr="0042446A" w:rsidRDefault="0042446A" w:rsidP="0042446A">
      <w:pPr>
        <w:rPr>
          <w:bCs/>
          <w:lang w:val="en-GB"/>
        </w:rPr>
      </w:pPr>
      <w:r w:rsidRPr="0042446A">
        <w:rPr>
          <w:bCs/>
          <w:lang w:val="en-GB"/>
        </w:rPr>
        <w:t>Oral test</w:t>
      </w:r>
      <w:r w:rsidRPr="0042446A">
        <w:rPr>
          <w:bCs/>
          <w:lang w:val="en-GB"/>
        </w:rPr>
        <w:tab/>
      </w:r>
      <w:r w:rsidRPr="0042446A">
        <w:rPr>
          <w:bCs/>
          <w:lang w:val="en-GB"/>
        </w:rPr>
        <w:tab/>
      </w:r>
      <w:r w:rsidRPr="0042446A">
        <w:rPr>
          <w:bCs/>
          <w:lang w:val="en-GB"/>
        </w:rPr>
        <w:tab/>
      </w:r>
      <w:r w:rsidRPr="0042446A">
        <w:rPr>
          <w:bCs/>
          <w:lang w:val="en-GB"/>
        </w:rPr>
        <w:tab/>
      </w:r>
      <w:r w:rsidRPr="0042446A">
        <w:rPr>
          <w:bCs/>
          <w:lang w:val="en-GB"/>
        </w:rPr>
        <w:tab/>
      </w:r>
      <w:r w:rsidRPr="0042446A">
        <w:rPr>
          <w:bCs/>
          <w:lang w:val="en-GB"/>
        </w:rPr>
        <w:tab/>
      </w:r>
      <w:r w:rsidRPr="0042446A">
        <w:rPr>
          <w:bCs/>
          <w:lang w:val="en-GB"/>
        </w:rPr>
        <w:tab/>
      </w:r>
      <w:r w:rsidRPr="0042446A">
        <w:rPr>
          <w:bCs/>
          <w:lang w:val="en-GB"/>
        </w:rPr>
        <w:tab/>
        <w:t>15%</w:t>
      </w:r>
    </w:p>
    <w:p w14:paraId="0601E945" w14:textId="77777777" w:rsidR="00B414DE" w:rsidRPr="00EE3B1A" w:rsidRDefault="00B414DE" w:rsidP="00EE3B1A"/>
    <w:p w14:paraId="125EA6C7" w14:textId="77777777" w:rsidR="00B414DE" w:rsidRPr="00EE3B1A" w:rsidRDefault="00B414DE" w:rsidP="00EE3B1A"/>
    <w:p w14:paraId="5430E84C" w14:textId="77777777" w:rsidR="00B414DE" w:rsidRDefault="00B414DE" w:rsidP="00B414DE">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ind w:left="360"/>
        <w:rPr>
          <w:rFonts w:ascii="Helv" w:hAnsi="Helv" w:cs="Helv"/>
          <w:b/>
          <w:bCs/>
          <w:color w:val="008000"/>
          <w:u w:val="single"/>
        </w:rPr>
      </w:pPr>
      <w:r>
        <w:rPr>
          <w:rFonts w:ascii="Helv" w:hAnsi="Helv" w:cs="Helv"/>
          <w:b/>
          <w:bCs/>
          <w:color w:val="008000"/>
          <w:u w:val="single"/>
        </w:rPr>
        <w:t>COURSE INSTRUCTOR / CONTACT</w:t>
      </w:r>
      <w:r w:rsidR="004C1118">
        <w:rPr>
          <w:rFonts w:ascii="Helv" w:hAnsi="Helv" w:cs="Helv"/>
          <w:b/>
          <w:bCs/>
          <w:color w:val="008000"/>
          <w:u w:val="single"/>
        </w:rPr>
        <w:t>:</w:t>
      </w:r>
    </w:p>
    <w:p w14:paraId="734C9ACD" w14:textId="77777777" w:rsidR="00B414DE" w:rsidRPr="00EE3B1A" w:rsidRDefault="00B414DE" w:rsidP="00EE3B1A"/>
    <w:p w14:paraId="38C4A13A" w14:textId="77777777" w:rsidR="005C1DA5" w:rsidRPr="0053094E" w:rsidRDefault="0053094E" w:rsidP="005C1DA5">
      <w:r w:rsidRPr="0053094E">
        <w:rPr>
          <w:lang w:val="fr-FR"/>
        </w:rPr>
        <w:t xml:space="preserve">Section </w:t>
      </w:r>
    </w:p>
    <w:tbl>
      <w:tblPr>
        <w:tblStyle w:val="TableGrid"/>
        <w:tblW w:w="0" w:type="auto"/>
        <w:tblLook w:val="04A0" w:firstRow="1" w:lastRow="0" w:firstColumn="1" w:lastColumn="0" w:noHBand="0" w:noVBand="1"/>
      </w:tblPr>
      <w:tblGrid>
        <w:gridCol w:w="1500"/>
        <w:gridCol w:w="2600"/>
        <w:gridCol w:w="4820"/>
      </w:tblGrid>
      <w:tr w:rsidR="005C1DA5" w:rsidRPr="005C1DA5" w14:paraId="1DAE89F0" w14:textId="77777777" w:rsidTr="005C1DA5">
        <w:trPr>
          <w:trHeight w:val="290"/>
        </w:trPr>
        <w:tc>
          <w:tcPr>
            <w:tcW w:w="1500" w:type="dxa"/>
            <w:noWrap/>
            <w:hideMark/>
          </w:tcPr>
          <w:p w14:paraId="6A6A0775" w14:textId="12F55C70" w:rsidR="005C1DA5" w:rsidRPr="005C1DA5" w:rsidRDefault="005C1DA5" w:rsidP="005C1DA5">
            <w:r w:rsidRPr="005C1DA5">
              <w:t>A</w:t>
            </w:r>
            <w:r w:rsidR="0019046B">
              <w:t>-LECT</w:t>
            </w:r>
          </w:p>
        </w:tc>
        <w:tc>
          <w:tcPr>
            <w:tcW w:w="2600" w:type="dxa"/>
            <w:noWrap/>
            <w:hideMark/>
          </w:tcPr>
          <w:p w14:paraId="00AD0819" w14:textId="77777777" w:rsidR="005C1DA5" w:rsidRPr="005C1DA5" w:rsidRDefault="005C1DA5" w:rsidP="005C1DA5">
            <w:r w:rsidRPr="005C1DA5">
              <w:t>Roxaneh Naghshi</w:t>
            </w:r>
          </w:p>
        </w:tc>
        <w:tc>
          <w:tcPr>
            <w:tcW w:w="4820" w:type="dxa"/>
            <w:noWrap/>
            <w:hideMark/>
          </w:tcPr>
          <w:p w14:paraId="091C4C7A" w14:textId="20DE70CB" w:rsidR="005C1DA5" w:rsidRPr="005C1DA5" w:rsidRDefault="0019046B">
            <w:hyperlink r:id="rId5" w:history="1">
              <w:r w:rsidR="00830DB5" w:rsidRPr="00294FA8">
                <w:rPr>
                  <w:rStyle w:val="Hyperlink"/>
                </w:rPr>
                <w:t>rnaghshi@yorku.ca</w:t>
              </w:r>
            </w:hyperlink>
            <w:r w:rsidR="00830DB5">
              <w:t xml:space="preserve"> </w:t>
            </w:r>
          </w:p>
        </w:tc>
      </w:tr>
      <w:tr w:rsidR="005C1DA5" w:rsidRPr="005C1DA5" w14:paraId="0A76542C" w14:textId="77777777" w:rsidTr="005C1DA5">
        <w:trPr>
          <w:trHeight w:val="290"/>
        </w:trPr>
        <w:tc>
          <w:tcPr>
            <w:tcW w:w="1500" w:type="dxa"/>
            <w:noWrap/>
            <w:hideMark/>
          </w:tcPr>
          <w:p w14:paraId="4BEE8235" w14:textId="6C843037" w:rsidR="005C1DA5" w:rsidRPr="005C1DA5" w:rsidRDefault="005C1DA5" w:rsidP="005C1DA5">
            <w:r w:rsidRPr="005C1DA5">
              <w:t>B</w:t>
            </w:r>
            <w:r w:rsidR="0019046B">
              <w:t>-LECT</w:t>
            </w:r>
          </w:p>
        </w:tc>
        <w:tc>
          <w:tcPr>
            <w:tcW w:w="2600" w:type="dxa"/>
            <w:noWrap/>
            <w:hideMark/>
          </w:tcPr>
          <w:p w14:paraId="18060E6D" w14:textId="77777777" w:rsidR="005C1DA5" w:rsidRPr="005C1DA5" w:rsidRDefault="005C1DA5" w:rsidP="005C1DA5">
            <w:r w:rsidRPr="005C1DA5">
              <w:t>Luke Arnason</w:t>
            </w:r>
          </w:p>
        </w:tc>
        <w:tc>
          <w:tcPr>
            <w:tcW w:w="4820" w:type="dxa"/>
            <w:noWrap/>
            <w:hideMark/>
          </w:tcPr>
          <w:p w14:paraId="3B641B41" w14:textId="1A700811" w:rsidR="005C1DA5" w:rsidRPr="005C1DA5" w:rsidRDefault="0019046B">
            <w:hyperlink r:id="rId6" w:history="1">
              <w:r w:rsidR="00830DB5" w:rsidRPr="00294FA8">
                <w:rPr>
                  <w:rStyle w:val="Hyperlink"/>
                </w:rPr>
                <w:t>arnason@yorku.ca</w:t>
              </w:r>
            </w:hyperlink>
            <w:r w:rsidR="00830DB5">
              <w:t xml:space="preserve"> </w:t>
            </w:r>
          </w:p>
        </w:tc>
      </w:tr>
      <w:tr w:rsidR="005C1DA5" w:rsidRPr="005C1DA5" w14:paraId="656C393C" w14:textId="77777777" w:rsidTr="005C1DA5">
        <w:trPr>
          <w:trHeight w:val="290"/>
        </w:trPr>
        <w:tc>
          <w:tcPr>
            <w:tcW w:w="1500" w:type="dxa"/>
            <w:noWrap/>
            <w:hideMark/>
          </w:tcPr>
          <w:p w14:paraId="7887E15D" w14:textId="11758274" w:rsidR="005C1DA5" w:rsidRPr="005C1DA5" w:rsidRDefault="005C1DA5" w:rsidP="005C1DA5">
            <w:r w:rsidRPr="005C1DA5">
              <w:t>D</w:t>
            </w:r>
            <w:r w:rsidR="0019046B">
              <w:t>-ONCA</w:t>
            </w:r>
          </w:p>
        </w:tc>
        <w:tc>
          <w:tcPr>
            <w:tcW w:w="2600" w:type="dxa"/>
            <w:noWrap/>
            <w:hideMark/>
          </w:tcPr>
          <w:p w14:paraId="0FDDB4A2" w14:textId="77777777" w:rsidR="005C1DA5" w:rsidRPr="005C1DA5" w:rsidRDefault="005C1DA5" w:rsidP="005C1DA5">
            <w:r w:rsidRPr="005C1DA5">
              <w:t>Elsa Michael</w:t>
            </w:r>
          </w:p>
        </w:tc>
        <w:tc>
          <w:tcPr>
            <w:tcW w:w="4820" w:type="dxa"/>
            <w:noWrap/>
            <w:hideMark/>
          </w:tcPr>
          <w:p w14:paraId="47676A77" w14:textId="77777777" w:rsidR="005C1DA5" w:rsidRPr="005C1DA5" w:rsidRDefault="0019046B">
            <w:hyperlink r:id="rId7" w:history="1">
              <w:r w:rsidR="005C1DA5" w:rsidRPr="005C1DA5">
                <w:rPr>
                  <w:rStyle w:val="Hyperlink"/>
                </w:rPr>
                <w:t>emichael@yorku.ca</w:t>
              </w:r>
            </w:hyperlink>
          </w:p>
        </w:tc>
      </w:tr>
    </w:tbl>
    <w:p w14:paraId="518880D3" w14:textId="71BB47F6" w:rsidR="00B414DE" w:rsidRPr="0053094E" w:rsidRDefault="00B414DE" w:rsidP="005C1DA5"/>
    <w:p w14:paraId="7CC2F784" w14:textId="77777777" w:rsidR="00B414DE" w:rsidRPr="0053094E" w:rsidRDefault="00B414DE" w:rsidP="00EE3B1A"/>
    <w:p w14:paraId="5E9E6D20" w14:textId="77777777" w:rsidR="00C17A9A" w:rsidRDefault="00C17A9A" w:rsidP="00C17A9A">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ind w:left="360"/>
        <w:rPr>
          <w:rFonts w:ascii="Helv" w:hAnsi="Helv" w:cs="Helv"/>
          <w:b/>
          <w:bCs/>
          <w:color w:val="008000"/>
          <w:u w:val="single"/>
        </w:rPr>
      </w:pPr>
      <w:r>
        <w:rPr>
          <w:rFonts w:ascii="Helv" w:hAnsi="Helv" w:cs="Helv"/>
          <w:b/>
          <w:bCs/>
          <w:color w:val="008000"/>
          <w:u w:val="single"/>
        </w:rPr>
        <w:t>EXPANDED COURSE DESCRIPTION</w:t>
      </w:r>
      <w:r w:rsidR="004C1118">
        <w:rPr>
          <w:rFonts w:ascii="Helv" w:hAnsi="Helv" w:cs="Helv"/>
          <w:b/>
          <w:bCs/>
          <w:color w:val="008000"/>
          <w:u w:val="single"/>
        </w:rPr>
        <w:t>:</w:t>
      </w:r>
    </w:p>
    <w:p w14:paraId="7ECD4D4C" w14:textId="77777777" w:rsidR="00C17A9A" w:rsidRPr="00EE3B1A" w:rsidRDefault="00C17A9A" w:rsidP="00EE3B1A"/>
    <w:p w14:paraId="251B534C" w14:textId="77777777" w:rsidR="0042446A" w:rsidRPr="0042446A" w:rsidRDefault="0042446A" w:rsidP="0042446A">
      <w:pPr>
        <w:rPr>
          <w:b/>
          <w:lang w:val="en-CA"/>
        </w:rPr>
      </w:pPr>
      <w:r w:rsidRPr="0042446A">
        <w:rPr>
          <w:lang w:val="en-CA"/>
        </w:rPr>
        <w:t xml:space="preserve">The central objective of this course is to provide a strong foundation to successfully pursue upper-level courses in French. This entails several specific competencies: to </w:t>
      </w:r>
      <w:r w:rsidRPr="0042446A">
        <w:rPr>
          <w:b/>
          <w:bCs/>
          <w:lang w:val="en-CA"/>
        </w:rPr>
        <w:t>read</w:t>
      </w:r>
      <w:r w:rsidRPr="0042446A">
        <w:rPr>
          <w:lang w:val="en-CA"/>
        </w:rPr>
        <w:t xml:space="preserve"> journalistic, scholarly and literary texts in French with the level of comprehension and attention to detail required for undergraduate study; to understand the underlying logic of French </w:t>
      </w:r>
      <w:r w:rsidRPr="0042446A">
        <w:rPr>
          <w:b/>
          <w:bCs/>
          <w:lang w:val="en-CA"/>
        </w:rPr>
        <w:t>grammar</w:t>
      </w:r>
      <w:r w:rsidRPr="0042446A">
        <w:rPr>
          <w:lang w:val="en-CA"/>
        </w:rPr>
        <w:t xml:space="preserve"> in order to improve one’s language ability through autonomous study outside of class; to apply this knowledge to </w:t>
      </w:r>
      <w:r w:rsidRPr="0042446A">
        <w:rPr>
          <w:b/>
          <w:bCs/>
          <w:lang w:val="en-CA"/>
        </w:rPr>
        <w:t>write</w:t>
      </w:r>
      <w:r w:rsidRPr="0042446A">
        <w:rPr>
          <w:lang w:val="en-CA"/>
        </w:rPr>
        <w:t xml:space="preserve"> correctly, and to </w:t>
      </w:r>
      <w:r w:rsidRPr="0042446A">
        <w:rPr>
          <w:b/>
          <w:bCs/>
          <w:lang w:val="en-CA"/>
        </w:rPr>
        <w:t>proofread</w:t>
      </w:r>
      <w:r w:rsidRPr="0042446A">
        <w:rPr>
          <w:lang w:val="en-CA"/>
        </w:rPr>
        <w:t xml:space="preserve"> one’s own texts and the texts of others; to </w:t>
      </w:r>
      <w:r w:rsidRPr="0042446A">
        <w:rPr>
          <w:b/>
          <w:bCs/>
          <w:lang w:val="en-CA"/>
        </w:rPr>
        <w:t>understand</w:t>
      </w:r>
      <w:r w:rsidRPr="0042446A">
        <w:rPr>
          <w:lang w:val="en-CA"/>
        </w:rPr>
        <w:t xml:space="preserve"> the oral production of Francophone speakers in a variety of registers; to </w:t>
      </w:r>
      <w:r w:rsidRPr="0042446A">
        <w:rPr>
          <w:b/>
          <w:bCs/>
          <w:lang w:val="en-CA"/>
        </w:rPr>
        <w:t>speak</w:t>
      </w:r>
      <w:r w:rsidRPr="0042446A">
        <w:rPr>
          <w:lang w:val="en-CA"/>
        </w:rPr>
        <w:t xml:space="preserve"> and pronounce correctly and coherently in a register appropriate to academic discussion; to gain an elementary grounding in the </w:t>
      </w:r>
      <w:r w:rsidRPr="0042446A">
        <w:rPr>
          <w:b/>
          <w:bCs/>
          <w:lang w:val="en-CA"/>
        </w:rPr>
        <w:t>cultural knowledge</w:t>
      </w:r>
      <w:r w:rsidRPr="0042446A">
        <w:rPr>
          <w:lang w:val="en-CA"/>
        </w:rPr>
        <w:t xml:space="preserve"> required to understand modern Francophone societies, including essential themes, historical figures and movements; and to become familiar with a number of </w:t>
      </w:r>
      <w:r w:rsidRPr="0042446A">
        <w:rPr>
          <w:b/>
          <w:bCs/>
          <w:lang w:val="en-CA"/>
        </w:rPr>
        <w:t>methodological tools</w:t>
      </w:r>
      <w:r w:rsidRPr="0042446A">
        <w:rPr>
          <w:lang w:val="en-CA"/>
        </w:rPr>
        <w:t xml:space="preserve"> relevant to language learning specifically, and to academic study more generally. The course places roughly equal emphasis on written and oral production.</w:t>
      </w:r>
    </w:p>
    <w:p w14:paraId="245759A9" w14:textId="77777777" w:rsidR="00C17A9A" w:rsidRPr="0042446A" w:rsidRDefault="00C17A9A" w:rsidP="00EE3B1A">
      <w:pPr>
        <w:rPr>
          <w:lang w:val="en-CA"/>
        </w:rPr>
      </w:pPr>
    </w:p>
    <w:p w14:paraId="46177412" w14:textId="77777777" w:rsidR="00C17A9A" w:rsidRPr="00EE3B1A" w:rsidRDefault="00C17A9A" w:rsidP="00EE3B1A"/>
    <w:p w14:paraId="0CCCC1EA" w14:textId="77777777" w:rsidR="00C17A9A" w:rsidRDefault="00C17A9A" w:rsidP="00C17A9A">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ind w:left="360"/>
        <w:rPr>
          <w:rFonts w:ascii="Helv" w:hAnsi="Helv" w:cs="Helv"/>
          <w:b/>
          <w:bCs/>
          <w:color w:val="008000"/>
          <w:u w:val="single"/>
        </w:rPr>
      </w:pPr>
      <w:r>
        <w:rPr>
          <w:rFonts w:ascii="Helv" w:hAnsi="Helv" w:cs="Helv"/>
          <w:b/>
          <w:bCs/>
          <w:color w:val="008000"/>
          <w:u w:val="single"/>
        </w:rPr>
        <w:t>ORGANIZATION OF THE COURSE:</w:t>
      </w:r>
    </w:p>
    <w:p w14:paraId="2637ECA6" w14:textId="77777777" w:rsidR="00C17A9A" w:rsidRPr="00EE3B1A" w:rsidRDefault="00C17A9A" w:rsidP="00EE3B1A"/>
    <w:p w14:paraId="4A7E7073" w14:textId="77777777" w:rsidR="0042446A" w:rsidRPr="0042446A" w:rsidRDefault="0042446A" w:rsidP="0042446A">
      <w:pPr>
        <w:rPr>
          <w:lang w:val="en-CA"/>
        </w:rPr>
      </w:pPr>
      <w:r w:rsidRPr="0042446A">
        <w:rPr>
          <w:lang w:val="en-CA"/>
        </w:rPr>
        <w:t>The course meets twice weekly for two-hour sessions. Generally, the first meeting of the week will be devoted to the presentation of cultural or linguistic content or explanations of key concepts or techniques. The second meeting of each week will usually be focused on reinforcement and practice through hands-on activities. Often, instructions for these practical activities will be provided at the end of the previous class, and students will be expected to come prepared to the next session.</w:t>
      </w:r>
    </w:p>
    <w:p w14:paraId="6FACC4F0" w14:textId="77777777" w:rsidR="0042446A" w:rsidRPr="0042446A" w:rsidRDefault="0042446A" w:rsidP="0042446A">
      <w:pPr>
        <w:rPr>
          <w:lang w:val="en-CA"/>
        </w:rPr>
      </w:pPr>
    </w:p>
    <w:p w14:paraId="520C313C" w14:textId="77777777" w:rsidR="0042446A" w:rsidRPr="0042446A" w:rsidRDefault="0042446A" w:rsidP="0042446A">
      <w:pPr>
        <w:rPr>
          <w:lang w:val="en-CA"/>
        </w:rPr>
      </w:pPr>
      <w:r w:rsidRPr="0042446A">
        <w:rPr>
          <w:lang w:val="en-CA"/>
        </w:rPr>
        <w:t xml:space="preserve">Students will also have bi-weekly quizzes to complete </w:t>
      </w:r>
      <w:r w:rsidRPr="0042446A">
        <w:rPr>
          <w:i/>
          <w:iCs/>
          <w:lang w:val="en-CA"/>
        </w:rPr>
        <w:t>outside</w:t>
      </w:r>
      <w:r w:rsidRPr="0042446A">
        <w:rPr>
          <w:lang w:val="en-CA"/>
        </w:rPr>
        <w:t xml:space="preserve"> of class (through </w:t>
      </w:r>
      <w:proofErr w:type="spellStart"/>
      <w:r w:rsidRPr="0042446A">
        <w:rPr>
          <w:lang w:val="en-CA"/>
        </w:rPr>
        <w:t>eClass</w:t>
      </w:r>
      <w:proofErr w:type="spellEnd"/>
      <w:r w:rsidRPr="0042446A">
        <w:rPr>
          <w:lang w:val="en-CA"/>
        </w:rPr>
        <w:t>). These quizzes evaluate students’ understanding of the key material for the last two weeks and will help students to identify what content is considered most crucial, but also contain a review portion to help ensure retention of key material throughout the year.</w:t>
      </w:r>
    </w:p>
    <w:p w14:paraId="38C9A2FD" w14:textId="77777777" w:rsidR="0042446A" w:rsidRPr="0042446A" w:rsidRDefault="0042446A" w:rsidP="0042446A">
      <w:pPr>
        <w:rPr>
          <w:lang w:val="en-CA"/>
        </w:rPr>
      </w:pPr>
    </w:p>
    <w:p w14:paraId="2A7E95BC" w14:textId="77777777" w:rsidR="0042446A" w:rsidRPr="0042446A" w:rsidRDefault="0042446A" w:rsidP="0042446A">
      <w:pPr>
        <w:rPr>
          <w:lang w:val="en-CA"/>
        </w:rPr>
      </w:pPr>
      <w:r w:rsidRPr="0042446A">
        <w:rPr>
          <w:lang w:val="en-CA"/>
        </w:rPr>
        <w:t xml:space="preserve">Course directors will be available weekly for (virtual) office hours. For times and instructions on how to connect, see your section’s </w:t>
      </w:r>
      <w:proofErr w:type="spellStart"/>
      <w:r w:rsidRPr="0042446A">
        <w:rPr>
          <w:lang w:val="en-CA"/>
        </w:rPr>
        <w:t>eClass</w:t>
      </w:r>
      <w:proofErr w:type="spellEnd"/>
      <w:r w:rsidRPr="0042446A">
        <w:rPr>
          <w:lang w:val="en-CA"/>
        </w:rPr>
        <w:t xml:space="preserve"> site.</w:t>
      </w:r>
    </w:p>
    <w:p w14:paraId="55430E42" w14:textId="77777777" w:rsidR="00C17A9A" w:rsidRPr="0042446A" w:rsidRDefault="00C17A9A" w:rsidP="00EE3B1A">
      <w:pPr>
        <w:rPr>
          <w:lang w:val="en-CA"/>
        </w:rPr>
      </w:pPr>
    </w:p>
    <w:p w14:paraId="0886E654" w14:textId="77777777" w:rsidR="00B414DE" w:rsidRPr="00EE3B1A" w:rsidRDefault="00B414DE" w:rsidP="00EE3B1A"/>
    <w:p w14:paraId="3A3ECAA8" w14:textId="77777777" w:rsidR="00C17A9A" w:rsidRPr="00EE3B1A" w:rsidRDefault="00C17A9A" w:rsidP="00EE3B1A"/>
    <w:p w14:paraId="15F153F8" w14:textId="77777777" w:rsidR="00C17A9A" w:rsidRDefault="00C17A9A" w:rsidP="00C17A9A">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ind w:left="360"/>
        <w:rPr>
          <w:rFonts w:ascii="Helv" w:hAnsi="Helv" w:cs="Helv"/>
          <w:b/>
          <w:bCs/>
          <w:color w:val="008000"/>
          <w:u w:val="single"/>
        </w:rPr>
      </w:pPr>
      <w:r>
        <w:rPr>
          <w:rFonts w:ascii="Helv" w:hAnsi="Helv" w:cs="Helv"/>
          <w:b/>
          <w:bCs/>
          <w:color w:val="008000"/>
          <w:u w:val="single"/>
        </w:rPr>
        <w:t>COURSE LEARNING OBJECTIVES:</w:t>
      </w:r>
    </w:p>
    <w:p w14:paraId="662F08C3" w14:textId="77777777" w:rsidR="00C17A9A" w:rsidRPr="00EE3B1A" w:rsidRDefault="00C17A9A" w:rsidP="00EE3B1A"/>
    <w:p w14:paraId="35701F78" w14:textId="77777777" w:rsidR="0042446A" w:rsidRPr="0042446A" w:rsidRDefault="0042446A" w:rsidP="0042446A">
      <w:pPr>
        <w:rPr>
          <w:lang w:val="en-CA"/>
        </w:rPr>
      </w:pPr>
      <w:r w:rsidRPr="0042446A">
        <w:rPr>
          <w:lang w:val="en-CA"/>
        </w:rPr>
        <w:t>By the end of this course, students should be able to:</w:t>
      </w:r>
    </w:p>
    <w:p w14:paraId="29741763" w14:textId="77777777" w:rsidR="0042446A" w:rsidRPr="0042446A" w:rsidRDefault="0042446A" w:rsidP="0042446A">
      <w:pPr>
        <w:numPr>
          <w:ilvl w:val="0"/>
          <w:numId w:val="6"/>
        </w:numPr>
        <w:rPr>
          <w:lang w:val="en-CA"/>
        </w:rPr>
      </w:pPr>
      <w:r w:rsidRPr="0042446A">
        <w:rPr>
          <w:lang w:val="en-CA"/>
        </w:rPr>
        <w:t xml:space="preserve">Recognise the critical importance of engaging with the French language </w:t>
      </w:r>
      <w:proofErr w:type="gramStart"/>
      <w:r w:rsidRPr="0042446A">
        <w:rPr>
          <w:lang w:val="en-CA"/>
        </w:rPr>
        <w:t>on a daily basis</w:t>
      </w:r>
      <w:proofErr w:type="gramEnd"/>
      <w:r w:rsidRPr="0042446A">
        <w:rPr>
          <w:lang w:val="en-CA"/>
        </w:rPr>
        <w:t xml:space="preserve"> outside of class through engagement with authentic Francophone media (television, radio, press, literature, etc.) in the aim of expanding vocabulary and developing fluency.</w:t>
      </w:r>
    </w:p>
    <w:p w14:paraId="65B1EDCE" w14:textId="77777777" w:rsidR="0042446A" w:rsidRPr="0042446A" w:rsidRDefault="0042446A" w:rsidP="0042446A">
      <w:pPr>
        <w:numPr>
          <w:ilvl w:val="0"/>
          <w:numId w:val="6"/>
        </w:numPr>
        <w:rPr>
          <w:lang w:val="en-CA"/>
        </w:rPr>
      </w:pPr>
      <w:r w:rsidRPr="0042446A">
        <w:rPr>
          <w:lang w:val="en-CA"/>
        </w:rPr>
        <w:t>Constitute a personal routine and collection of preferred resources for the above purpose.</w:t>
      </w:r>
    </w:p>
    <w:p w14:paraId="75FCE48E" w14:textId="77777777" w:rsidR="0042446A" w:rsidRPr="0042446A" w:rsidRDefault="0042446A" w:rsidP="0042446A">
      <w:pPr>
        <w:numPr>
          <w:ilvl w:val="0"/>
          <w:numId w:val="6"/>
        </w:numPr>
        <w:rPr>
          <w:lang w:val="en-CA"/>
        </w:rPr>
      </w:pPr>
      <w:r w:rsidRPr="0042446A">
        <w:rPr>
          <w:lang w:val="en-CA"/>
        </w:rPr>
        <w:t>Identify the parts of speech and perform basic syntactic analysis of French phrases.</w:t>
      </w:r>
    </w:p>
    <w:p w14:paraId="01D90AEF" w14:textId="77777777" w:rsidR="0042446A" w:rsidRPr="0042446A" w:rsidRDefault="0042446A" w:rsidP="0042446A">
      <w:pPr>
        <w:numPr>
          <w:ilvl w:val="0"/>
          <w:numId w:val="6"/>
        </w:numPr>
        <w:rPr>
          <w:lang w:val="en-CA"/>
        </w:rPr>
      </w:pPr>
      <w:r w:rsidRPr="0042446A">
        <w:rPr>
          <w:lang w:val="en-CA"/>
        </w:rPr>
        <w:lastRenderedPageBreak/>
        <w:t>Use the above knowledge to methodically proofread and correct French texts, especially with respect to conjugation and agreement.</w:t>
      </w:r>
    </w:p>
    <w:p w14:paraId="7E85234D" w14:textId="77777777" w:rsidR="0042446A" w:rsidRPr="0042446A" w:rsidRDefault="0042446A" w:rsidP="0042446A">
      <w:pPr>
        <w:numPr>
          <w:ilvl w:val="0"/>
          <w:numId w:val="6"/>
        </w:numPr>
        <w:rPr>
          <w:lang w:val="en-CA"/>
        </w:rPr>
      </w:pPr>
      <w:r w:rsidRPr="0042446A">
        <w:rPr>
          <w:lang w:val="en-CA"/>
        </w:rPr>
        <w:t>Understand and reliably apply the following aspects of French grammar in the context of real written or oral communication:</w:t>
      </w:r>
    </w:p>
    <w:p w14:paraId="54A82ED2" w14:textId="77777777" w:rsidR="0042446A" w:rsidRPr="0042446A" w:rsidRDefault="0042446A" w:rsidP="0042446A">
      <w:pPr>
        <w:numPr>
          <w:ilvl w:val="1"/>
          <w:numId w:val="6"/>
        </w:numPr>
        <w:rPr>
          <w:lang w:val="en-CA"/>
        </w:rPr>
      </w:pPr>
      <w:r w:rsidRPr="0042446A">
        <w:rPr>
          <w:lang w:val="en-CA"/>
        </w:rPr>
        <w:t>The mechanics of conjugation (subject pronouns, stems, endings, and how to derive all the above)</w:t>
      </w:r>
    </w:p>
    <w:p w14:paraId="531903C8" w14:textId="77777777" w:rsidR="0042446A" w:rsidRPr="0042446A" w:rsidRDefault="0042446A" w:rsidP="0042446A">
      <w:pPr>
        <w:numPr>
          <w:ilvl w:val="1"/>
          <w:numId w:val="6"/>
        </w:numPr>
        <w:rPr>
          <w:lang w:val="en-CA"/>
        </w:rPr>
      </w:pPr>
      <w:r w:rsidRPr="0042446A">
        <w:rPr>
          <w:lang w:val="en-CA"/>
        </w:rPr>
        <w:t>Agreement, especially as it relates to nouns, adjectives and past participles</w:t>
      </w:r>
    </w:p>
    <w:p w14:paraId="01B2F32A" w14:textId="77777777" w:rsidR="0042446A" w:rsidRPr="0042446A" w:rsidRDefault="0042446A" w:rsidP="0042446A">
      <w:pPr>
        <w:numPr>
          <w:ilvl w:val="1"/>
          <w:numId w:val="6"/>
        </w:numPr>
        <w:rPr>
          <w:lang w:val="en-CA"/>
        </w:rPr>
      </w:pPr>
      <w:r w:rsidRPr="0042446A">
        <w:rPr>
          <w:lang w:val="en-CA"/>
        </w:rPr>
        <w:t xml:space="preserve">The proper usage of past tenses (including the formal </w:t>
      </w:r>
      <w:r w:rsidRPr="0042446A">
        <w:rPr>
          <w:i/>
          <w:iCs/>
          <w:lang w:val="en-CA"/>
        </w:rPr>
        <w:t>passé simple</w:t>
      </w:r>
      <w:r w:rsidRPr="0042446A">
        <w:rPr>
          <w:lang w:val="en-CA"/>
        </w:rPr>
        <w:t>) for the purpose of narration.</w:t>
      </w:r>
    </w:p>
    <w:p w14:paraId="49274E20" w14:textId="77777777" w:rsidR="0042446A" w:rsidRPr="0042446A" w:rsidRDefault="0042446A" w:rsidP="0042446A">
      <w:pPr>
        <w:numPr>
          <w:ilvl w:val="1"/>
          <w:numId w:val="6"/>
        </w:numPr>
        <w:rPr>
          <w:lang w:val="fr-FR"/>
        </w:rPr>
      </w:pPr>
      <w:proofErr w:type="spellStart"/>
      <w:r w:rsidRPr="0042446A">
        <w:rPr>
          <w:lang w:val="fr-FR"/>
        </w:rPr>
        <w:t>Complex</w:t>
      </w:r>
      <w:proofErr w:type="spellEnd"/>
      <w:r w:rsidRPr="0042446A">
        <w:rPr>
          <w:lang w:val="fr-FR"/>
        </w:rPr>
        <w:t xml:space="preserve"> expressions of </w:t>
      </w:r>
      <w:proofErr w:type="spellStart"/>
      <w:r w:rsidRPr="0042446A">
        <w:rPr>
          <w:lang w:val="fr-FR"/>
        </w:rPr>
        <w:t>negation</w:t>
      </w:r>
      <w:proofErr w:type="spellEnd"/>
      <w:r w:rsidRPr="0042446A">
        <w:rPr>
          <w:lang w:val="fr-FR"/>
        </w:rPr>
        <w:t xml:space="preserve">, </w:t>
      </w:r>
      <w:proofErr w:type="spellStart"/>
      <w:r w:rsidRPr="0042446A">
        <w:rPr>
          <w:lang w:val="fr-FR"/>
        </w:rPr>
        <w:t>including</w:t>
      </w:r>
      <w:proofErr w:type="spellEnd"/>
      <w:r w:rsidRPr="0042446A">
        <w:rPr>
          <w:lang w:val="fr-FR"/>
        </w:rPr>
        <w:t xml:space="preserve"> “ne… que”, “ne… jamais”, “ne… plus” etc.</w:t>
      </w:r>
    </w:p>
    <w:p w14:paraId="03ED007E" w14:textId="77777777" w:rsidR="0042446A" w:rsidRPr="0042446A" w:rsidRDefault="0042446A" w:rsidP="0042446A">
      <w:pPr>
        <w:numPr>
          <w:ilvl w:val="1"/>
          <w:numId w:val="6"/>
        </w:numPr>
        <w:rPr>
          <w:lang w:val="en-CA"/>
        </w:rPr>
      </w:pPr>
      <w:r w:rsidRPr="0042446A">
        <w:rPr>
          <w:lang w:val="en-CA"/>
        </w:rPr>
        <w:t>The comparative, superlative and degrees of intensity</w:t>
      </w:r>
    </w:p>
    <w:p w14:paraId="3638843E" w14:textId="77777777" w:rsidR="0042446A" w:rsidRPr="0042446A" w:rsidRDefault="0042446A" w:rsidP="0042446A">
      <w:pPr>
        <w:numPr>
          <w:ilvl w:val="0"/>
          <w:numId w:val="6"/>
        </w:numPr>
        <w:rPr>
          <w:lang w:val="en-CA"/>
        </w:rPr>
      </w:pPr>
      <w:r w:rsidRPr="0042446A">
        <w:rPr>
          <w:lang w:val="en-CA"/>
        </w:rPr>
        <w:t>Interpret assignment instructions, understand what knowledge and/or skills they are asking students to demonstrate, and respond accordingly.</w:t>
      </w:r>
    </w:p>
    <w:p w14:paraId="31360748" w14:textId="77777777" w:rsidR="0042446A" w:rsidRPr="0042446A" w:rsidRDefault="0042446A" w:rsidP="0042446A">
      <w:pPr>
        <w:numPr>
          <w:ilvl w:val="0"/>
          <w:numId w:val="6"/>
        </w:numPr>
        <w:rPr>
          <w:lang w:val="en-CA"/>
        </w:rPr>
      </w:pPr>
      <w:r w:rsidRPr="0042446A">
        <w:rPr>
          <w:lang w:val="en-CA"/>
        </w:rPr>
        <w:t>Know what efforts and steps are necessary to understand a French text and employ the requisite strategies (vocabulary research, synthesis, background research, etc.) to be able to talk or write about it with a level of detail and depth appropriate to university-level study.</w:t>
      </w:r>
    </w:p>
    <w:p w14:paraId="00C216F3" w14:textId="77777777" w:rsidR="0042446A" w:rsidRPr="0042446A" w:rsidRDefault="0042446A" w:rsidP="0042446A">
      <w:pPr>
        <w:numPr>
          <w:ilvl w:val="0"/>
          <w:numId w:val="6"/>
        </w:numPr>
        <w:rPr>
          <w:lang w:val="en-CA"/>
        </w:rPr>
      </w:pPr>
      <w:r w:rsidRPr="0042446A">
        <w:rPr>
          <w:lang w:val="en-CA"/>
        </w:rPr>
        <w:t xml:space="preserve">Read a French text aloud with pronunciation and intonation that does not impede the listener’s ability to understand. This includes </w:t>
      </w:r>
      <w:proofErr w:type="gramStart"/>
      <w:r w:rsidRPr="0042446A">
        <w:rPr>
          <w:lang w:val="en-CA"/>
        </w:rPr>
        <w:t>making an effort</w:t>
      </w:r>
      <w:proofErr w:type="gramEnd"/>
      <w:r w:rsidRPr="0042446A">
        <w:rPr>
          <w:lang w:val="en-CA"/>
        </w:rPr>
        <w:t xml:space="preserve"> to correctly pronounce French’s more “difficult” phonemes (such as R, or U), being able to identify and correctly pronounce nasal vowels, to know how to handle final consonants, and make liaisons where necessary.</w:t>
      </w:r>
    </w:p>
    <w:p w14:paraId="30F707D3" w14:textId="77777777" w:rsidR="0042446A" w:rsidRPr="0042446A" w:rsidRDefault="0042446A" w:rsidP="0042446A">
      <w:pPr>
        <w:numPr>
          <w:ilvl w:val="0"/>
          <w:numId w:val="6"/>
        </w:numPr>
        <w:rPr>
          <w:lang w:val="en-CA"/>
        </w:rPr>
      </w:pPr>
      <w:r w:rsidRPr="0042446A">
        <w:rPr>
          <w:lang w:val="en-CA"/>
        </w:rPr>
        <w:t>Engage in critical discussion in relation to cultural themes covered in class in either written or oral form. In oral situations, students should be able to speak in a structured and coherent manner even in in-the-moment situations (i.e. not reading a text prepared in advance), such as when responding to a question posed by the professor, or in responding to a point raised by a classmate.</w:t>
      </w:r>
    </w:p>
    <w:p w14:paraId="0FF3EF31" w14:textId="77777777" w:rsidR="0042446A" w:rsidRPr="0042446A" w:rsidRDefault="0042446A" w:rsidP="0042446A">
      <w:pPr>
        <w:numPr>
          <w:ilvl w:val="0"/>
          <w:numId w:val="6"/>
        </w:numPr>
        <w:rPr>
          <w:lang w:val="en-CA"/>
        </w:rPr>
      </w:pPr>
      <w:r w:rsidRPr="0042446A">
        <w:rPr>
          <w:lang w:val="en-CA"/>
        </w:rPr>
        <w:t>Gain awareness of some of the most important historical periods, figures, places and trends in French culture, and comment on their lasting impact in the present day, or their similarities/differences relative to Canadian culture.</w:t>
      </w:r>
    </w:p>
    <w:p w14:paraId="1C2BD8FF" w14:textId="77777777" w:rsidR="0042446A" w:rsidRPr="0042446A" w:rsidRDefault="0042446A" w:rsidP="0042446A">
      <w:pPr>
        <w:numPr>
          <w:ilvl w:val="0"/>
          <w:numId w:val="6"/>
        </w:numPr>
        <w:rPr>
          <w:lang w:val="en-CA"/>
        </w:rPr>
      </w:pPr>
      <w:r w:rsidRPr="0042446A">
        <w:rPr>
          <w:lang w:val="en-CA"/>
        </w:rPr>
        <w:t>Demonstrate basic understanding of the objectives and methods of the fields of linguistics and literature.</w:t>
      </w:r>
    </w:p>
    <w:p w14:paraId="59307495" w14:textId="77777777" w:rsidR="00C17A9A" w:rsidRPr="0042446A" w:rsidRDefault="00C17A9A" w:rsidP="00EE3B1A">
      <w:pPr>
        <w:rPr>
          <w:lang w:val="en-CA"/>
        </w:rPr>
      </w:pPr>
    </w:p>
    <w:p w14:paraId="32F55454" w14:textId="77777777" w:rsidR="00C17A9A" w:rsidRDefault="00C17A9A" w:rsidP="00C17A9A">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ind w:left="360"/>
        <w:rPr>
          <w:rFonts w:ascii="Helv" w:hAnsi="Helv" w:cs="Helv"/>
          <w:b/>
          <w:bCs/>
          <w:color w:val="008000"/>
          <w:u w:val="single"/>
        </w:rPr>
      </w:pPr>
      <w:r>
        <w:rPr>
          <w:rFonts w:ascii="Helv" w:hAnsi="Helv" w:cs="Helv"/>
          <w:b/>
          <w:bCs/>
          <w:color w:val="008000"/>
          <w:u w:val="single"/>
        </w:rPr>
        <w:t>ADDITIONAL INFORMATION / NOTES</w:t>
      </w:r>
      <w:r w:rsidR="004C1118">
        <w:rPr>
          <w:rFonts w:ascii="Helv" w:hAnsi="Helv" w:cs="Helv"/>
          <w:b/>
          <w:bCs/>
          <w:color w:val="008000"/>
          <w:u w:val="single"/>
        </w:rPr>
        <w:t>:</w:t>
      </w:r>
    </w:p>
    <w:p w14:paraId="08B0F4BC" w14:textId="77777777" w:rsidR="00C17A9A" w:rsidRPr="00EE3B1A" w:rsidRDefault="00C17A9A" w:rsidP="00EE3B1A"/>
    <w:p w14:paraId="07A97816" w14:textId="77777777" w:rsidR="009B17DE" w:rsidRPr="00EE3B1A" w:rsidRDefault="009B17DE" w:rsidP="00EE3B1A">
      <w:r w:rsidRPr="00EE3B1A">
        <w:t>TBA</w:t>
      </w:r>
    </w:p>
    <w:p w14:paraId="0B70A8C8" w14:textId="77777777" w:rsidR="00C17A9A" w:rsidRPr="00EE3B1A" w:rsidRDefault="00C17A9A" w:rsidP="00EE3B1A"/>
    <w:p w14:paraId="7C07AA63" w14:textId="77777777" w:rsidR="009B17DE" w:rsidRPr="00EE3B1A" w:rsidRDefault="009B17DE" w:rsidP="00EE3B1A"/>
    <w:sectPr w:rsidR="009B17DE" w:rsidRPr="00EE3B1A" w:rsidSect="009B17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G Omega">
    <w:altName w:val="Trebuchet MS"/>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Helv">
    <w:altName w:val="Arial"/>
    <w:panose1 w:val="020B060402020203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0D58"/>
    <w:multiLevelType w:val="hybridMultilevel"/>
    <w:tmpl w:val="425C1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75E34"/>
    <w:multiLevelType w:val="hybridMultilevel"/>
    <w:tmpl w:val="5D3A1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3C1F4F"/>
    <w:multiLevelType w:val="multilevel"/>
    <w:tmpl w:val="2A684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FC7EF5"/>
    <w:multiLevelType w:val="hybridMultilevel"/>
    <w:tmpl w:val="9628F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016434"/>
    <w:multiLevelType w:val="hybridMultilevel"/>
    <w:tmpl w:val="F620B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4F5A7C"/>
    <w:multiLevelType w:val="multilevel"/>
    <w:tmpl w:val="2F7E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2825302">
    <w:abstractNumId w:val="2"/>
  </w:num>
  <w:num w:numId="2" w16cid:durableId="1698658233">
    <w:abstractNumId w:val="5"/>
  </w:num>
  <w:num w:numId="3" w16cid:durableId="1475172957">
    <w:abstractNumId w:val="4"/>
  </w:num>
  <w:num w:numId="4" w16cid:durableId="1727333349">
    <w:abstractNumId w:val="3"/>
  </w:num>
  <w:num w:numId="5" w16cid:durableId="516385538">
    <w:abstractNumId w:val="1"/>
  </w:num>
  <w:num w:numId="6" w16cid:durableId="1755123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A9A"/>
    <w:rsid w:val="0019046B"/>
    <w:rsid w:val="0042446A"/>
    <w:rsid w:val="00441BED"/>
    <w:rsid w:val="004C1118"/>
    <w:rsid w:val="0053094E"/>
    <w:rsid w:val="005654FF"/>
    <w:rsid w:val="005C1DA5"/>
    <w:rsid w:val="007C78D7"/>
    <w:rsid w:val="00830DB5"/>
    <w:rsid w:val="009A55C5"/>
    <w:rsid w:val="009B17DE"/>
    <w:rsid w:val="00A044DF"/>
    <w:rsid w:val="00AD39FB"/>
    <w:rsid w:val="00B414DE"/>
    <w:rsid w:val="00C17A9A"/>
    <w:rsid w:val="00EE3B1A"/>
    <w:rsid w:val="00F2539D"/>
    <w:rsid w:val="00F90ED3"/>
    <w:rsid w:val="00F93F4E"/>
    <w:rsid w:val="00FA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A5395E8"/>
  <w15:chartTrackingRefBased/>
  <w15:docId w15:val="{8D2B757C-042B-404C-A207-667D194C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A9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17A9A"/>
    <w:pPr>
      <w:spacing w:before="100" w:beforeAutospacing="1" w:after="100" w:afterAutospacing="1"/>
    </w:pPr>
    <w:rPr>
      <w:rFonts w:ascii="Arial" w:hAnsi="Arial" w:cs="Arial"/>
      <w:color w:val="000000"/>
      <w:sz w:val="20"/>
      <w:szCs w:val="20"/>
    </w:rPr>
  </w:style>
  <w:style w:type="character" w:styleId="Hyperlink">
    <w:name w:val="Hyperlink"/>
    <w:uiPriority w:val="99"/>
    <w:unhideWhenUsed/>
    <w:rsid w:val="009B17DE"/>
    <w:rPr>
      <w:color w:val="0000FF"/>
      <w:u w:val="single"/>
    </w:rPr>
  </w:style>
  <w:style w:type="paragraph" w:styleId="ListParagraph">
    <w:name w:val="List Paragraph"/>
    <w:basedOn w:val="Normal"/>
    <w:uiPriority w:val="34"/>
    <w:qFormat/>
    <w:rsid w:val="00AD39FB"/>
    <w:pPr>
      <w:spacing w:after="200" w:line="276" w:lineRule="auto"/>
      <w:ind w:left="720"/>
      <w:contextualSpacing/>
    </w:pPr>
    <w:rPr>
      <w:rFonts w:ascii="Calibri" w:eastAsia="Calibri" w:hAnsi="Calibri"/>
      <w:sz w:val="22"/>
      <w:szCs w:val="22"/>
    </w:rPr>
  </w:style>
  <w:style w:type="paragraph" w:customStyle="1" w:styleId="Default">
    <w:name w:val="Default"/>
    <w:rsid w:val="00AD39FB"/>
    <w:pPr>
      <w:autoSpaceDE w:val="0"/>
      <w:autoSpaceDN w:val="0"/>
      <w:adjustRightInd w:val="0"/>
    </w:pPr>
    <w:rPr>
      <w:rFonts w:ascii="Arial Black" w:eastAsia="Calibri" w:hAnsi="Arial Black" w:cs="Arial Black"/>
      <w:color w:val="000000"/>
      <w:sz w:val="24"/>
      <w:szCs w:val="24"/>
    </w:rPr>
  </w:style>
  <w:style w:type="character" w:customStyle="1" w:styleId="BODY">
    <w:name w:val="BODY"/>
    <w:rsid w:val="00AD39FB"/>
    <w:rPr>
      <w:rFonts w:ascii="CG Omega" w:hAnsi="CG Omega" w:hint="default"/>
      <w:sz w:val="22"/>
    </w:rPr>
  </w:style>
  <w:style w:type="character" w:styleId="UnresolvedMention">
    <w:name w:val="Unresolved Mention"/>
    <w:uiPriority w:val="99"/>
    <w:semiHidden/>
    <w:unhideWhenUsed/>
    <w:rsid w:val="0053094E"/>
    <w:rPr>
      <w:color w:val="605E5C"/>
      <w:shd w:val="clear" w:color="auto" w:fill="E1DFDD"/>
    </w:rPr>
  </w:style>
  <w:style w:type="paragraph" w:styleId="BodyText">
    <w:name w:val="Body Text"/>
    <w:basedOn w:val="Normal"/>
    <w:link w:val="BodyTextChar"/>
    <w:rsid w:val="0053094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jc w:val="both"/>
    </w:pPr>
    <w:rPr>
      <w:rFonts w:ascii="CG Times" w:hAnsi="CG Times"/>
      <w:color w:val="000000"/>
      <w:sz w:val="21"/>
      <w:szCs w:val="21"/>
      <w:lang w:val="en-GB"/>
    </w:rPr>
  </w:style>
  <w:style w:type="character" w:customStyle="1" w:styleId="BodyTextChar">
    <w:name w:val="Body Text Char"/>
    <w:link w:val="BodyText"/>
    <w:rsid w:val="0053094E"/>
    <w:rPr>
      <w:rFonts w:ascii="CG Times" w:hAnsi="CG Times"/>
      <w:color w:val="000000"/>
      <w:sz w:val="21"/>
      <w:szCs w:val="21"/>
      <w:lang w:val="en-GB"/>
    </w:rPr>
  </w:style>
  <w:style w:type="table" w:styleId="TableGrid">
    <w:name w:val="Table Grid"/>
    <w:basedOn w:val="TableNormal"/>
    <w:uiPriority w:val="39"/>
    <w:rsid w:val="005C1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84606">
      <w:bodyDiv w:val="1"/>
      <w:marLeft w:val="0"/>
      <w:marRight w:val="0"/>
      <w:marTop w:val="0"/>
      <w:marBottom w:val="0"/>
      <w:divBdr>
        <w:top w:val="none" w:sz="0" w:space="0" w:color="auto"/>
        <w:left w:val="none" w:sz="0" w:space="0" w:color="auto"/>
        <w:bottom w:val="none" w:sz="0" w:space="0" w:color="auto"/>
        <w:right w:val="none" w:sz="0" w:space="0" w:color="auto"/>
      </w:divBdr>
    </w:div>
    <w:div w:id="416875807">
      <w:bodyDiv w:val="1"/>
      <w:marLeft w:val="0"/>
      <w:marRight w:val="0"/>
      <w:marTop w:val="0"/>
      <w:marBottom w:val="0"/>
      <w:divBdr>
        <w:top w:val="none" w:sz="0" w:space="0" w:color="auto"/>
        <w:left w:val="none" w:sz="0" w:space="0" w:color="auto"/>
        <w:bottom w:val="none" w:sz="0" w:space="0" w:color="auto"/>
        <w:right w:val="none" w:sz="0" w:space="0" w:color="auto"/>
      </w:divBdr>
    </w:div>
    <w:div w:id="939683441">
      <w:bodyDiv w:val="1"/>
      <w:marLeft w:val="0"/>
      <w:marRight w:val="0"/>
      <w:marTop w:val="0"/>
      <w:marBottom w:val="0"/>
      <w:divBdr>
        <w:top w:val="none" w:sz="0" w:space="0" w:color="auto"/>
        <w:left w:val="none" w:sz="0" w:space="0" w:color="auto"/>
        <w:bottom w:val="none" w:sz="0" w:space="0" w:color="auto"/>
        <w:right w:val="none" w:sz="0" w:space="0" w:color="auto"/>
      </w:divBdr>
    </w:div>
    <w:div w:id="1290673122">
      <w:bodyDiv w:val="1"/>
      <w:marLeft w:val="0"/>
      <w:marRight w:val="0"/>
      <w:marTop w:val="0"/>
      <w:marBottom w:val="0"/>
      <w:divBdr>
        <w:top w:val="none" w:sz="0" w:space="0" w:color="auto"/>
        <w:left w:val="none" w:sz="0" w:space="0" w:color="auto"/>
        <w:bottom w:val="none" w:sz="0" w:space="0" w:color="auto"/>
        <w:right w:val="none" w:sz="0" w:space="0" w:color="auto"/>
      </w:divBdr>
    </w:div>
    <w:div w:id="195848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ichael@yorku.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nason@yorku.ca" TargetMode="External"/><Relationship Id="rId5" Type="http://schemas.openxmlformats.org/officeDocument/2006/relationships/hyperlink" Target="mailto:rnaghshi@yorku.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968</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Course Instructor/Contact:</vt:lpstr>
    </vt:vector>
  </TitlesOfParts>
  <Company>atkinson</Company>
  <LinksUpToDate>false</LinksUpToDate>
  <CharactersWithSpaces>6600</CharactersWithSpaces>
  <SharedDoc>false</SharedDoc>
  <HLinks>
    <vt:vector size="18" baseType="variant">
      <vt:variant>
        <vt:i4>6815828</vt:i4>
      </vt:variant>
      <vt:variant>
        <vt:i4>6</vt:i4>
      </vt:variant>
      <vt:variant>
        <vt:i4>0</vt:i4>
      </vt:variant>
      <vt:variant>
        <vt:i4>5</vt:i4>
      </vt:variant>
      <vt:variant>
        <vt:lpwstr>mailto:emichael@yorku.ca</vt:lpwstr>
      </vt:variant>
      <vt:variant>
        <vt:lpwstr/>
      </vt:variant>
      <vt:variant>
        <vt:i4>7143516</vt:i4>
      </vt:variant>
      <vt:variant>
        <vt:i4>3</vt:i4>
      </vt:variant>
      <vt:variant>
        <vt:i4>0</vt:i4>
      </vt:variant>
      <vt:variant>
        <vt:i4>5</vt:i4>
      </vt:variant>
      <vt:variant>
        <vt:lpwstr>mailto:arnason@yorku.ca</vt:lpwstr>
      </vt:variant>
      <vt:variant>
        <vt:lpwstr/>
      </vt:variant>
      <vt:variant>
        <vt:i4>7995460</vt:i4>
      </vt:variant>
      <vt:variant>
        <vt:i4>0</vt:i4>
      </vt:variant>
      <vt:variant>
        <vt:i4>0</vt:i4>
      </vt:variant>
      <vt:variant>
        <vt:i4>5</vt:i4>
      </vt:variant>
      <vt:variant>
        <vt:lpwstr>mailto:rnaghshi@yorku.ca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Instructor/Contact:</dc:title>
  <dc:subject/>
  <dc:creator>esouser</dc:creator>
  <cp:keywords/>
  <cp:lastModifiedBy>Alexandra Beneteau</cp:lastModifiedBy>
  <cp:revision>4</cp:revision>
  <dcterms:created xsi:type="dcterms:W3CDTF">2024-07-30T18:39:00Z</dcterms:created>
  <dcterms:modified xsi:type="dcterms:W3CDTF">2024-08-16T16:42:00Z</dcterms:modified>
</cp:coreProperties>
</file>