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9A45A1" w14:textId="0FEA06D1" w:rsidR="00F55F4A" w:rsidRDefault="00F55F4A">
      <w:pPr>
        <w:pStyle w:val="BodyA"/>
        <w:spacing w:before="100" w:after="100"/>
        <w:rPr>
          <w:rFonts w:ascii="Arial" w:hAnsi="Arial"/>
          <w:b/>
          <w:bCs/>
          <w:sz w:val="18"/>
          <w:szCs w:val="18"/>
        </w:rPr>
      </w:pPr>
      <w:r>
        <w:rPr>
          <w:noProof/>
        </w:rPr>
        <w:drawing>
          <wp:anchor distT="0" distB="0" distL="114300" distR="114300" simplePos="0" relativeHeight="251661312" behindDoc="0" locked="0" layoutInCell="1" allowOverlap="1" wp14:anchorId="2014276A" wp14:editId="6CE51FA4">
            <wp:simplePos x="0" y="0"/>
            <wp:positionH relativeFrom="column">
              <wp:posOffset>5351228</wp:posOffset>
            </wp:positionH>
            <wp:positionV relativeFrom="paragraph">
              <wp:posOffset>65516</wp:posOffset>
            </wp:positionV>
            <wp:extent cx="812276" cy="388534"/>
            <wp:effectExtent l="0" t="0" r="0" b="0"/>
            <wp:wrapNone/>
            <wp:docPr id="152" name="Picture 1"/>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812276" cy="388534"/>
                    </a:xfrm>
                    <a:prstGeom prst="rect">
                      <a:avLst/>
                    </a:prstGeom>
                  </pic:spPr>
                </pic:pic>
              </a:graphicData>
            </a:graphic>
          </wp:anchor>
        </w:drawing>
      </w:r>
      <w:r>
        <w:rPr>
          <w:noProof/>
        </w:rPr>
        <w:drawing>
          <wp:anchor distT="0" distB="0" distL="114300" distR="114300" simplePos="0" relativeHeight="251659264" behindDoc="0" locked="0" layoutInCell="1" allowOverlap="1" wp14:anchorId="4C5CC10C" wp14:editId="1D66C2D4">
            <wp:simplePos x="0" y="0"/>
            <wp:positionH relativeFrom="column">
              <wp:posOffset>0</wp:posOffset>
            </wp:positionH>
            <wp:positionV relativeFrom="paragraph">
              <wp:posOffset>0</wp:posOffset>
            </wp:positionV>
            <wp:extent cx="6252845" cy="575945"/>
            <wp:effectExtent l="0" t="0" r="0" b="0"/>
            <wp:wrapNone/>
            <wp:docPr id="150" name="Picture 1"/>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8"/>
                    <a:stretch>
                      <a:fillRect/>
                    </a:stretch>
                  </pic:blipFill>
                  <pic:spPr>
                    <a:xfrm>
                      <a:off x="0" y="0"/>
                      <a:ext cx="6252845" cy="575945"/>
                    </a:xfrm>
                    <a:prstGeom prst="rect">
                      <a:avLst/>
                    </a:prstGeom>
                  </pic:spPr>
                </pic:pic>
              </a:graphicData>
            </a:graphic>
          </wp:anchor>
        </w:drawing>
      </w:r>
    </w:p>
    <w:p w14:paraId="11312D24" w14:textId="77777777" w:rsidR="00F55F4A" w:rsidRDefault="00F55F4A">
      <w:pPr>
        <w:pStyle w:val="BodyA"/>
        <w:spacing w:before="100" w:after="100"/>
        <w:rPr>
          <w:rFonts w:ascii="Arial" w:hAnsi="Arial"/>
          <w:b/>
          <w:bCs/>
          <w:sz w:val="18"/>
          <w:szCs w:val="18"/>
        </w:rPr>
      </w:pPr>
    </w:p>
    <w:p w14:paraId="00B2AAEB" w14:textId="77777777" w:rsidR="00F55F4A" w:rsidRDefault="00F55F4A">
      <w:pPr>
        <w:pStyle w:val="BodyA"/>
        <w:spacing w:before="100" w:after="100"/>
        <w:rPr>
          <w:rFonts w:ascii="Arial" w:hAnsi="Arial"/>
          <w:b/>
          <w:bCs/>
          <w:sz w:val="18"/>
          <w:szCs w:val="18"/>
        </w:rPr>
      </w:pPr>
    </w:p>
    <w:p w14:paraId="61461C13" w14:textId="77777777" w:rsidR="00F55F4A" w:rsidRDefault="00F55F4A">
      <w:pPr>
        <w:pStyle w:val="BodyA"/>
        <w:spacing w:before="100" w:after="100"/>
        <w:rPr>
          <w:rFonts w:ascii="Arial" w:hAnsi="Arial"/>
          <w:b/>
          <w:bCs/>
          <w:sz w:val="18"/>
          <w:szCs w:val="18"/>
        </w:rPr>
      </w:pPr>
    </w:p>
    <w:p w14:paraId="34652C5F" w14:textId="77777777" w:rsidR="00F55F4A" w:rsidRDefault="00F55F4A">
      <w:pPr>
        <w:pStyle w:val="BodyA"/>
        <w:spacing w:before="100" w:after="100"/>
        <w:rPr>
          <w:rFonts w:ascii="Arial" w:hAnsi="Arial"/>
          <w:b/>
          <w:bCs/>
          <w:sz w:val="18"/>
          <w:szCs w:val="18"/>
        </w:rPr>
      </w:pPr>
    </w:p>
    <w:p w14:paraId="318A1AC9" w14:textId="2AAAC19D" w:rsidR="00F55F4A" w:rsidRPr="00552A8C" w:rsidRDefault="00F55F4A" w:rsidP="00F55F4A">
      <w:pPr>
        <w:spacing w:line="259" w:lineRule="auto"/>
        <w:ind w:left="876"/>
        <w:jc w:val="center"/>
        <w:rPr>
          <w:b/>
          <w:bCs/>
          <w:sz w:val="36"/>
          <w:szCs w:val="36"/>
        </w:rPr>
      </w:pPr>
      <w:r w:rsidRPr="00552A8C">
        <w:rPr>
          <w:b/>
          <w:bCs/>
          <w:sz w:val="36"/>
          <w:szCs w:val="36"/>
        </w:rPr>
        <w:t>ADMS 4552 Information Systems Audit</w:t>
      </w:r>
    </w:p>
    <w:p w14:paraId="1A3267DD" w14:textId="77777777" w:rsidR="00F55F4A" w:rsidRPr="00552A8C" w:rsidRDefault="00F55F4A" w:rsidP="00F55F4A">
      <w:pPr>
        <w:spacing w:line="259" w:lineRule="auto"/>
        <w:ind w:left="151" w:right="1"/>
        <w:jc w:val="center"/>
        <w:rPr>
          <w:b/>
          <w:bCs/>
          <w:sz w:val="36"/>
          <w:szCs w:val="36"/>
        </w:rPr>
      </w:pPr>
      <w:r w:rsidRPr="00552A8C">
        <w:rPr>
          <w:b/>
          <w:bCs/>
          <w:sz w:val="36"/>
          <w:szCs w:val="36"/>
        </w:rPr>
        <w:t xml:space="preserve">Course Outline   </w:t>
      </w:r>
    </w:p>
    <w:p w14:paraId="1AC750C5" w14:textId="28AC1B38" w:rsidR="00F55F4A" w:rsidRPr="00552A8C" w:rsidRDefault="00F55F4A" w:rsidP="00F55F4A">
      <w:pPr>
        <w:spacing w:line="259" w:lineRule="auto"/>
        <w:ind w:left="151"/>
        <w:jc w:val="center"/>
        <w:rPr>
          <w:b/>
          <w:bCs/>
          <w:sz w:val="36"/>
          <w:szCs w:val="36"/>
        </w:rPr>
      </w:pPr>
      <w:r w:rsidRPr="00552A8C">
        <w:rPr>
          <w:b/>
          <w:bCs/>
          <w:sz w:val="36"/>
          <w:szCs w:val="36"/>
        </w:rPr>
        <w:t xml:space="preserve">Winter 2025  </w:t>
      </w:r>
    </w:p>
    <w:p w14:paraId="205D8CAC" w14:textId="77777777" w:rsidR="00F55F4A" w:rsidRDefault="00F55F4A">
      <w:pPr>
        <w:pStyle w:val="BodyA"/>
        <w:spacing w:before="100" w:after="100"/>
        <w:rPr>
          <w:rFonts w:ascii="Arial" w:hAnsi="Arial"/>
          <w:b/>
          <w:bCs/>
          <w:sz w:val="18"/>
          <w:szCs w:val="18"/>
        </w:rPr>
      </w:pPr>
    </w:p>
    <w:p w14:paraId="20D8B787" w14:textId="77777777" w:rsidR="00F55F4A" w:rsidRDefault="00F55F4A">
      <w:pPr>
        <w:pStyle w:val="BodyA"/>
        <w:spacing w:before="100" w:after="100"/>
        <w:rPr>
          <w:rFonts w:ascii="Arial" w:hAnsi="Arial"/>
          <w:b/>
          <w:bCs/>
          <w:sz w:val="18"/>
          <w:szCs w:val="18"/>
        </w:rPr>
      </w:pPr>
    </w:p>
    <w:p w14:paraId="2BF00204" w14:textId="77777777" w:rsidR="00F55F4A" w:rsidRDefault="00F55F4A">
      <w:pPr>
        <w:pStyle w:val="BodyA"/>
        <w:spacing w:before="100" w:after="100"/>
        <w:rPr>
          <w:rFonts w:ascii="Arial" w:hAnsi="Arial"/>
          <w:b/>
          <w:bCs/>
          <w:sz w:val="18"/>
          <w:szCs w:val="18"/>
        </w:rPr>
      </w:pPr>
    </w:p>
    <w:p w14:paraId="73105FC8" w14:textId="77777777" w:rsidR="00F55F4A" w:rsidRDefault="00F55F4A" w:rsidP="00F55F4A">
      <w:pPr>
        <w:spacing w:line="259" w:lineRule="auto"/>
        <w:ind w:left="9"/>
      </w:pPr>
      <w:r>
        <w:rPr>
          <w:color w:val="FF0000"/>
          <w:sz w:val="28"/>
        </w:rPr>
        <w:t>Course Day/Time &amp; Course Director Information:</w:t>
      </w:r>
      <w:r>
        <w:rPr>
          <w:color w:val="0000FF"/>
        </w:rPr>
        <w:t xml:space="preserve"> </w:t>
      </w:r>
      <w:r>
        <w:t xml:space="preserve"> </w:t>
      </w:r>
    </w:p>
    <w:tbl>
      <w:tblPr>
        <w:tblStyle w:val="TableGrid1"/>
        <w:tblW w:w="11258" w:type="dxa"/>
        <w:tblInd w:w="-509" w:type="dxa"/>
        <w:tblCellMar>
          <w:top w:w="123" w:type="dxa"/>
          <w:left w:w="86" w:type="dxa"/>
        </w:tblCellMar>
        <w:tblLook w:val="04A0" w:firstRow="1" w:lastRow="0" w:firstColumn="1" w:lastColumn="0" w:noHBand="0" w:noVBand="1"/>
      </w:tblPr>
      <w:tblGrid>
        <w:gridCol w:w="909"/>
        <w:gridCol w:w="1950"/>
        <w:gridCol w:w="4592"/>
        <w:gridCol w:w="2694"/>
        <w:gridCol w:w="1113"/>
      </w:tblGrid>
      <w:tr w:rsidR="00F55F4A" w14:paraId="43BB66EB" w14:textId="77777777" w:rsidTr="00F55F4A">
        <w:trPr>
          <w:trHeight w:val="1063"/>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77F74" w14:textId="77777777" w:rsidR="00F55F4A" w:rsidRDefault="00F55F4A" w:rsidP="00594F8E">
            <w:pPr>
              <w:spacing w:line="259" w:lineRule="auto"/>
              <w:ind w:left="22"/>
            </w:pPr>
            <w:r>
              <w:t xml:space="preserve">Section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17276" w14:textId="77777777" w:rsidR="00F55F4A" w:rsidRDefault="00F55F4A" w:rsidP="00594F8E">
            <w:pPr>
              <w:spacing w:line="259" w:lineRule="auto"/>
              <w:ind w:left="19"/>
            </w:pPr>
            <w:r>
              <w:t xml:space="preserve">Day/Time </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0F33B" w14:textId="77777777" w:rsidR="00F55F4A" w:rsidRDefault="00F55F4A" w:rsidP="00594F8E">
            <w:pPr>
              <w:spacing w:after="12" w:line="259" w:lineRule="auto"/>
              <w:ind w:left="19"/>
            </w:pPr>
            <w:r>
              <w:t xml:space="preserve">Delivery method/Location  </w:t>
            </w:r>
          </w:p>
          <w:p w14:paraId="50EFFA85" w14:textId="2BDB5092" w:rsidR="00F55F4A" w:rsidRDefault="00F55F4A" w:rsidP="00594F8E">
            <w:pPr>
              <w:spacing w:line="259" w:lineRule="auto"/>
              <w:ind w:left="10"/>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A339" w14:textId="77777777" w:rsidR="00F55F4A" w:rsidRDefault="00F55F4A" w:rsidP="00594F8E">
            <w:pPr>
              <w:spacing w:line="259" w:lineRule="auto"/>
              <w:ind w:left="22"/>
            </w:pPr>
            <w:r>
              <w:t>Instructor</w:t>
            </w:r>
          </w:p>
          <w:p w14:paraId="1304928F" w14:textId="77777777" w:rsidR="00F55F4A" w:rsidRPr="00CB2F8A" w:rsidRDefault="00F55F4A" w:rsidP="00594F8E">
            <w:r>
              <w:t>(office hours are by appointment)</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72B0D" w14:textId="77777777" w:rsidR="00F55F4A" w:rsidRDefault="00F55F4A" w:rsidP="00594F8E">
            <w:pPr>
              <w:spacing w:line="259" w:lineRule="auto"/>
              <w:ind w:left="22"/>
            </w:pPr>
            <w:r>
              <w:t>Start Date</w:t>
            </w:r>
          </w:p>
        </w:tc>
      </w:tr>
      <w:tr w:rsidR="00F55F4A" w14:paraId="5AAC8A84" w14:textId="77777777" w:rsidTr="00F55F4A">
        <w:trPr>
          <w:trHeight w:val="1265"/>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80D02" w14:textId="77777777" w:rsidR="00F55F4A" w:rsidRDefault="00F55F4A" w:rsidP="00594F8E">
            <w:pPr>
              <w:spacing w:line="259" w:lineRule="auto"/>
              <w:ind w:right="92"/>
              <w:jc w:val="center"/>
            </w:pPr>
            <w:r>
              <w:t>A</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68D8" w14:textId="3459CAC1" w:rsidR="00F55F4A" w:rsidRDefault="00F55F4A" w:rsidP="00F55F4A">
            <w:pPr>
              <w:spacing w:line="259" w:lineRule="auto"/>
              <w:ind w:left="22"/>
            </w:pPr>
            <w:r>
              <w:t>Fridays 11:30 am- 2:30 pm</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58EFC" w14:textId="3AB43B77" w:rsidR="00F55F4A" w:rsidRDefault="00F55F4A" w:rsidP="00F55F4A">
            <w:pPr>
              <w:spacing w:line="259" w:lineRule="auto"/>
            </w:pPr>
            <w:r>
              <w:t xml:space="preserve">Keele Campus Location: </w:t>
            </w:r>
            <w:proofErr w:type="gramStart"/>
            <w:r w:rsidRPr="00F55F4A">
              <w:t>R  S</w:t>
            </w:r>
            <w:proofErr w:type="gramEnd"/>
            <w:r w:rsidRPr="00F55F4A">
              <w:t>105</w:t>
            </w:r>
          </w:p>
        </w:tc>
        <w:tc>
          <w:tcPr>
            <w:tcW w:w="2694" w:type="dxa"/>
            <w:tcBorders>
              <w:top w:val="nil"/>
              <w:left w:val="single" w:sz="4" w:space="0" w:color="000000" w:themeColor="text1"/>
              <w:bottom w:val="single" w:sz="4" w:space="0" w:color="000000" w:themeColor="text1"/>
              <w:right w:val="single" w:sz="4" w:space="0" w:color="000000" w:themeColor="text1"/>
            </w:tcBorders>
          </w:tcPr>
          <w:p w14:paraId="183B4286" w14:textId="77777777" w:rsidR="00F55F4A" w:rsidRDefault="00F55F4A" w:rsidP="00594F8E">
            <w:pPr>
              <w:spacing w:after="160" w:line="259" w:lineRule="auto"/>
            </w:pPr>
            <w:r>
              <w:t>Bartosz Amerski (</w:t>
            </w:r>
            <w:r>
              <w:rPr>
                <w:color w:val="0563C1"/>
                <w:u w:val="single" w:color="0563C1"/>
              </w:rPr>
              <w:t>bartosza@yorku.ca)</w:t>
            </w:r>
          </w:p>
        </w:tc>
        <w:tc>
          <w:tcPr>
            <w:tcW w:w="1113" w:type="dxa"/>
            <w:tcBorders>
              <w:top w:val="nil"/>
              <w:left w:val="single" w:sz="4" w:space="0" w:color="000000" w:themeColor="text1"/>
              <w:bottom w:val="single" w:sz="4" w:space="0" w:color="000000" w:themeColor="text1"/>
              <w:right w:val="single" w:sz="4" w:space="0" w:color="000000" w:themeColor="text1"/>
            </w:tcBorders>
          </w:tcPr>
          <w:p w14:paraId="3473D484" w14:textId="6F56DEE1" w:rsidR="00F55F4A" w:rsidRDefault="00F55F4A" w:rsidP="00594F8E">
            <w:pPr>
              <w:spacing w:after="160" w:line="259" w:lineRule="auto"/>
            </w:pPr>
            <w:r>
              <w:t>Jan 10</w:t>
            </w:r>
          </w:p>
        </w:tc>
      </w:tr>
    </w:tbl>
    <w:p w14:paraId="2E1F53AC" w14:textId="77777777" w:rsidR="001E7D2B" w:rsidRDefault="001E7D2B">
      <w:pPr>
        <w:pStyle w:val="BodyA"/>
        <w:spacing w:after="0"/>
        <w:outlineLvl w:val="1"/>
        <w:rPr>
          <w:rFonts w:ascii="Arial" w:eastAsia="Arial" w:hAnsi="Arial" w:cs="Arial"/>
          <w:sz w:val="18"/>
          <w:szCs w:val="18"/>
        </w:rPr>
      </w:pPr>
    </w:p>
    <w:p w14:paraId="02D9B592" w14:textId="77777777" w:rsidR="001E7D2B" w:rsidRPr="00552A8C" w:rsidRDefault="00000000" w:rsidP="00552A8C">
      <w:pPr>
        <w:spacing w:line="259" w:lineRule="auto"/>
        <w:ind w:left="9"/>
        <w:rPr>
          <w:color w:val="FF0000"/>
          <w:sz w:val="28"/>
        </w:rPr>
      </w:pPr>
      <w:r w:rsidRPr="00552A8C">
        <w:rPr>
          <w:color w:val="FF0000"/>
          <w:sz w:val="28"/>
        </w:rPr>
        <w:t>REQUIRED COURSE TEXT</w:t>
      </w:r>
    </w:p>
    <w:p w14:paraId="75174B79" w14:textId="77777777" w:rsidR="001E7D2B" w:rsidRDefault="001E7D2B">
      <w:pPr>
        <w:pStyle w:val="BodyA"/>
        <w:spacing w:after="0"/>
        <w:rPr>
          <w:rFonts w:ascii="Arial" w:eastAsia="Arial" w:hAnsi="Arial" w:cs="Arial"/>
          <w:sz w:val="18"/>
          <w:szCs w:val="18"/>
          <w:u w:val="single"/>
        </w:rPr>
      </w:pPr>
    </w:p>
    <w:p w14:paraId="19B74BF6" w14:textId="314AD55F" w:rsidR="001E7D2B" w:rsidRPr="00552A8C" w:rsidRDefault="00000000">
      <w:pPr>
        <w:pStyle w:val="BodyA"/>
        <w:numPr>
          <w:ilvl w:val="0"/>
          <w:numId w:val="2"/>
        </w:numPr>
        <w:spacing w:after="0"/>
        <w:rPr>
          <w:rFonts w:ascii="Times New Roman" w:hAnsi="Times New Roman" w:cs="Times New Roman"/>
          <w:sz w:val="24"/>
          <w:szCs w:val="24"/>
        </w:rPr>
      </w:pPr>
      <w:r w:rsidRPr="00552A8C">
        <w:rPr>
          <w:rFonts w:ascii="Times New Roman" w:hAnsi="Times New Roman" w:cs="Times New Roman"/>
          <w:sz w:val="24"/>
          <w:szCs w:val="24"/>
        </w:rPr>
        <w:t>Alvin A. Arens, Randal J. Elder, Mark S. Beasley, Chris E. Hogan and Joanne C. Jones, (202</w:t>
      </w:r>
      <w:r w:rsidR="00F55F4A" w:rsidRPr="00552A8C">
        <w:rPr>
          <w:rFonts w:ascii="Times New Roman" w:hAnsi="Times New Roman" w:cs="Times New Roman"/>
          <w:sz w:val="24"/>
          <w:szCs w:val="24"/>
        </w:rPr>
        <w:t>4</w:t>
      </w:r>
      <w:r w:rsidRPr="00552A8C">
        <w:rPr>
          <w:rFonts w:ascii="Times New Roman" w:hAnsi="Times New Roman" w:cs="Times New Roman"/>
          <w:sz w:val="24"/>
          <w:szCs w:val="24"/>
        </w:rPr>
        <w:t>), Auditing: The Art and Science of Assurance Engagements, Canadian 1</w:t>
      </w:r>
      <w:r w:rsidR="00F55F4A" w:rsidRPr="00552A8C">
        <w:rPr>
          <w:rFonts w:ascii="Times New Roman" w:hAnsi="Times New Roman" w:cs="Times New Roman"/>
          <w:sz w:val="24"/>
          <w:szCs w:val="24"/>
        </w:rPr>
        <w:t>6</w:t>
      </w:r>
      <w:r w:rsidRPr="00552A8C">
        <w:rPr>
          <w:rFonts w:ascii="Times New Roman" w:hAnsi="Times New Roman" w:cs="Times New Roman"/>
          <w:sz w:val="24"/>
          <w:szCs w:val="24"/>
        </w:rPr>
        <w:t xml:space="preserve">th Edition, Pearson. (Referred to as “Audit Text” in the Readings List) </w:t>
      </w:r>
      <w:r w:rsidR="003A486A" w:rsidRPr="003A486A">
        <w:rPr>
          <w:rFonts w:ascii="Times New Roman" w:hAnsi="Times New Roman" w:cs="Times New Roman"/>
          <w:b/>
          <w:bCs/>
          <w:sz w:val="24"/>
          <w:szCs w:val="24"/>
        </w:rPr>
        <w:t>approximate cost $68 plus tax</w:t>
      </w:r>
      <w:r w:rsidR="003A486A">
        <w:rPr>
          <w:rFonts w:ascii="Times New Roman" w:hAnsi="Times New Roman" w:cs="Times New Roman"/>
          <w:sz w:val="24"/>
          <w:szCs w:val="24"/>
        </w:rPr>
        <w:t xml:space="preserve"> for the </w:t>
      </w:r>
      <w:proofErr w:type="spellStart"/>
      <w:r w:rsidR="003A486A">
        <w:rPr>
          <w:rFonts w:ascii="Times New Roman" w:hAnsi="Times New Roman" w:cs="Times New Roman"/>
          <w:sz w:val="24"/>
          <w:szCs w:val="24"/>
        </w:rPr>
        <w:t>eTextbook</w:t>
      </w:r>
      <w:proofErr w:type="spellEnd"/>
      <w:r w:rsidR="003A486A">
        <w:rPr>
          <w:rFonts w:ascii="Times New Roman" w:hAnsi="Times New Roman" w:cs="Times New Roman"/>
          <w:sz w:val="24"/>
          <w:szCs w:val="24"/>
        </w:rPr>
        <w:t xml:space="preserve"> (recommended). Used version of the 16</w:t>
      </w:r>
      <w:r w:rsidR="003A486A" w:rsidRPr="003A486A">
        <w:rPr>
          <w:rFonts w:ascii="Times New Roman" w:hAnsi="Times New Roman" w:cs="Times New Roman"/>
          <w:sz w:val="24"/>
          <w:szCs w:val="24"/>
          <w:vertAlign w:val="superscript"/>
        </w:rPr>
        <w:t>th</w:t>
      </w:r>
      <w:r w:rsidR="003A486A">
        <w:rPr>
          <w:rFonts w:ascii="Times New Roman" w:hAnsi="Times New Roman" w:cs="Times New Roman"/>
          <w:sz w:val="24"/>
          <w:szCs w:val="24"/>
        </w:rPr>
        <w:t xml:space="preserve"> edition can be used as well. Do </w:t>
      </w:r>
      <w:r w:rsidR="003A486A" w:rsidRPr="003A486A">
        <w:rPr>
          <w:rFonts w:ascii="Times New Roman" w:hAnsi="Times New Roman" w:cs="Times New Roman"/>
          <w:b/>
          <w:bCs/>
          <w:sz w:val="24"/>
          <w:szCs w:val="24"/>
          <w:u w:val="single"/>
        </w:rPr>
        <w:t>not</w:t>
      </w:r>
      <w:r w:rsidR="003A486A">
        <w:rPr>
          <w:rFonts w:ascii="Times New Roman" w:hAnsi="Times New Roman" w:cs="Times New Roman"/>
          <w:sz w:val="24"/>
          <w:szCs w:val="24"/>
        </w:rPr>
        <w:t xml:space="preserve"> purchase </w:t>
      </w:r>
      <w:proofErr w:type="spellStart"/>
      <w:r w:rsidR="003A486A">
        <w:rPr>
          <w:rFonts w:ascii="Times New Roman" w:hAnsi="Times New Roman" w:cs="Times New Roman"/>
          <w:sz w:val="24"/>
          <w:szCs w:val="24"/>
        </w:rPr>
        <w:t>MyLab</w:t>
      </w:r>
      <w:proofErr w:type="spellEnd"/>
      <w:r w:rsidR="003A486A">
        <w:rPr>
          <w:rFonts w:ascii="Times New Roman" w:hAnsi="Times New Roman" w:cs="Times New Roman"/>
          <w:sz w:val="24"/>
          <w:szCs w:val="24"/>
        </w:rPr>
        <w:t xml:space="preserve">. </w:t>
      </w:r>
    </w:p>
    <w:p w14:paraId="27E9CF3F" w14:textId="77777777" w:rsidR="001E7D2B" w:rsidRPr="00552A8C" w:rsidRDefault="00000000">
      <w:pPr>
        <w:pStyle w:val="BodyA"/>
        <w:numPr>
          <w:ilvl w:val="0"/>
          <w:numId w:val="2"/>
        </w:numPr>
        <w:spacing w:after="0"/>
        <w:rPr>
          <w:rFonts w:ascii="Times New Roman" w:hAnsi="Times New Roman" w:cs="Times New Roman"/>
          <w:sz w:val="24"/>
          <w:szCs w:val="24"/>
        </w:rPr>
      </w:pPr>
      <w:r w:rsidRPr="00552A8C">
        <w:rPr>
          <w:rFonts w:ascii="Times New Roman" w:hAnsi="Times New Roman" w:cs="Times New Roman"/>
          <w:sz w:val="24"/>
          <w:szCs w:val="24"/>
        </w:rPr>
        <w:t xml:space="preserve">Supplementary reading: CPA Canada eLearning Handbook, available online from York University library, (referred to as “CPA </w:t>
      </w:r>
      <w:proofErr w:type="spellStart"/>
      <w:r w:rsidRPr="00552A8C">
        <w:rPr>
          <w:rFonts w:ascii="Times New Roman" w:hAnsi="Times New Roman" w:cs="Times New Roman"/>
          <w:sz w:val="24"/>
          <w:szCs w:val="24"/>
        </w:rPr>
        <w:t>eHandbook</w:t>
      </w:r>
      <w:proofErr w:type="spellEnd"/>
      <w:r w:rsidRPr="00552A8C">
        <w:rPr>
          <w:rFonts w:ascii="Times New Roman" w:hAnsi="Times New Roman" w:cs="Times New Roman"/>
          <w:sz w:val="24"/>
          <w:szCs w:val="24"/>
        </w:rPr>
        <w:t xml:space="preserve">” in the Readings List for each class). How to access </w:t>
      </w:r>
      <w:hyperlink r:id="rId9" w:history="1">
        <w:r w:rsidR="001E7D2B" w:rsidRPr="00552A8C">
          <w:rPr>
            <w:rStyle w:val="Hyperlink0"/>
            <w:rFonts w:ascii="Times New Roman" w:hAnsi="Times New Roman" w:cs="Times New Roman"/>
            <w:sz w:val="24"/>
            <w:szCs w:val="24"/>
          </w:rPr>
          <w:t>https://carlin.uit.yorku.ca/faculty/relay/2020-21Winter/siacobel/APADMS4590M/zoom_2_-_20210527_190437_6.html</w:t>
        </w:r>
      </w:hyperlink>
    </w:p>
    <w:p w14:paraId="4FC0642D" w14:textId="77777777" w:rsidR="001E7D2B" w:rsidRPr="00552A8C" w:rsidRDefault="001E7D2B">
      <w:pPr>
        <w:pStyle w:val="BodyA"/>
        <w:spacing w:after="0"/>
        <w:rPr>
          <w:rFonts w:ascii="Times New Roman" w:eastAsia="Arial" w:hAnsi="Times New Roman" w:cs="Times New Roman"/>
          <w:b/>
          <w:bCs/>
          <w:sz w:val="24"/>
          <w:szCs w:val="24"/>
          <w:shd w:val="clear" w:color="auto" w:fill="FFFF00"/>
        </w:rPr>
      </w:pPr>
    </w:p>
    <w:p w14:paraId="22CFE658"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b/>
          <w:bCs/>
          <w:sz w:val="24"/>
          <w:szCs w:val="24"/>
        </w:rPr>
        <w:t xml:space="preserve">Warnings: </w:t>
      </w:r>
      <w:r w:rsidRPr="00552A8C">
        <w:rPr>
          <w:rFonts w:ascii="Times New Roman" w:hAnsi="Times New Roman" w:cs="Times New Roman"/>
          <w:sz w:val="24"/>
          <w:szCs w:val="24"/>
        </w:rPr>
        <w:t xml:space="preserve">Photocopying more than 10% of a textbook is illegal, and may involve penalties. Do not duplicate textbooks or obtain these photocopies. Students are reminded of York University’s policy regarding academic dishonesty as outline in the York Student Calendars. </w:t>
      </w:r>
    </w:p>
    <w:p w14:paraId="1CC48933" w14:textId="77777777" w:rsidR="001E7D2B" w:rsidRDefault="001E7D2B">
      <w:pPr>
        <w:pStyle w:val="BodyA"/>
        <w:spacing w:after="0"/>
        <w:rPr>
          <w:rFonts w:ascii="Arial" w:eastAsia="Arial" w:hAnsi="Arial" w:cs="Arial"/>
          <w:sz w:val="18"/>
          <w:szCs w:val="18"/>
        </w:rPr>
      </w:pPr>
    </w:p>
    <w:p w14:paraId="56AE5B0D" w14:textId="77777777" w:rsidR="001E7D2B" w:rsidRDefault="001E7D2B">
      <w:pPr>
        <w:pStyle w:val="BodyA"/>
        <w:spacing w:after="0"/>
        <w:jc w:val="both"/>
        <w:rPr>
          <w:rFonts w:ascii="Arial" w:eastAsia="Arial" w:hAnsi="Arial" w:cs="Arial"/>
          <w:b/>
          <w:bCs/>
          <w:sz w:val="18"/>
          <w:szCs w:val="18"/>
          <w:u w:val="single"/>
        </w:rPr>
      </w:pPr>
    </w:p>
    <w:p w14:paraId="1F3345BD" w14:textId="77777777" w:rsidR="00552A8C" w:rsidRDefault="00552A8C" w:rsidP="00552A8C">
      <w:pPr>
        <w:spacing w:line="259" w:lineRule="auto"/>
        <w:ind w:left="9"/>
      </w:pPr>
      <w:r>
        <w:rPr>
          <w:color w:val="FF0000"/>
          <w:sz w:val="28"/>
        </w:rPr>
        <w:t xml:space="preserve">Course Format/Delivery Method: </w:t>
      </w:r>
    </w:p>
    <w:p w14:paraId="0D072F0B" w14:textId="17E26696" w:rsidR="00552A8C" w:rsidRDefault="00552A8C" w:rsidP="00552A8C">
      <w:pPr>
        <w:ind w:left="19"/>
      </w:pPr>
      <w:r>
        <w:t xml:space="preserve">Class meeting times will take place in live synchronous format (in person and in class) on the days and times listed below in the chart at the Keele Campus locations. </w:t>
      </w:r>
    </w:p>
    <w:p w14:paraId="4AD5459B" w14:textId="77777777" w:rsidR="00552A8C" w:rsidRDefault="00552A8C">
      <w:pPr>
        <w:pStyle w:val="BodyA"/>
        <w:spacing w:after="0"/>
        <w:jc w:val="both"/>
        <w:rPr>
          <w:rFonts w:ascii="Arial" w:eastAsia="Arial" w:hAnsi="Arial" w:cs="Arial"/>
          <w:b/>
          <w:bCs/>
          <w:sz w:val="18"/>
          <w:szCs w:val="18"/>
          <w:u w:val="single"/>
        </w:rPr>
      </w:pPr>
    </w:p>
    <w:p w14:paraId="014DC2B5" w14:textId="77777777" w:rsidR="00552A8C" w:rsidRDefault="00552A8C">
      <w:pPr>
        <w:pStyle w:val="BodyA"/>
        <w:spacing w:after="0"/>
        <w:jc w:val="both"/>
        <w:rPr>
          <w:rFonts w:ascii="Arial" w:eastAsia="Arial" w:hAnsi="Arial" w:cs="Arial"/>
          <w:b/>
          <w:bCs/>
          <w:sz w:val="18"/>
          <w:szCs w:val="18"/>
          <w:u w:val="single"/>
        </w:rPr>
      </w:pPr>
    </w:p>
    <w:p w14:paraId="79E7D6C3" w14:textId="77777777" w:rsidR="001E7D2B" w:rsidRPr="00552A8C" w:rsidRDefault="00000000" w:rsidP="00552A8C">
      <w:pPr>
        <w:spacing w:line="259" w:lineRule="auto"/>
        <w:ind w:left="9"/>
        <w:rPr>
          <w:color w:val="FF0000"/>
          <w:sz w:val="28"/>
        </w:rPr>
      </w:pPr>
      <w:r w:rsidRPr="00552A8C">
        <w:rPr>
          <w:color w:val="FF0000"/>
          <w:sz w:val="28"/>
        </w:rPr>
        <w:t>Preparation for in-class work</w:t>
      </w:r>
    </w:p>
    <w:p w14:paraId="4E26FD43" w14:textId="77777777" w:rsidR="001E7D2B" w:rsidRPr="00552A8C" w:rsidRDefault="00000000" w:rsidP="00552A8C">
      <w:pPr>
        <w:spacing w:line="238" w:lineRule="auto"/>
        <w:rPr>
          <w:color w:val="212121"/>
        </w:rPr>
      </w:pPr>
      <w:r w:rsidRPr="00552A8C">
        <w:rPr>
          <w:color w:val="212121"/>
        </w:rPr>
        <w:lastRenderedPageBreak/>
        <w:t>Students will sometimes be required to prepare work before class and other times will prepare work during class and sometimes both (class work may be done individually with a pair or group depending on the instructions, and submitted during the session.)</w:t>
      </w:r>
    </w:p>
    <w:p w14:paraId="48CEC815" w14:textId="15F4C7F9" w:rsidR="001E7D2B" w:rsidRPr="00552A8C" w:rsidRDefault="00000000" w:rsidP="00552A8C">
      <w:pPr>
        <w:spacing w:line="238" w:lineRule="auto"/>
        <w:rPr>
          <w:color w:val="212121"/>
        </w:rPr>
      </w:pPr>
      <w:r w:rsidRPr="00552A8C">
        <w:rPr>
          <w:color w:val="212121"/>
        </w:rPr>
        <w:t xml:space="preserve">Please refer to the course </w:t>
      </w:r>
      <w:r w:rsidR="00524E65">
        <w:rPr>
          <w:color w:val="212121"/>
        </w:rPr>
        <w:t>schedule</w:t>
      </w:r>
      <w:r w:rsidRPr="00552A8C">
        <w:rPr>
          <w:color w:val="212121"/>
        </w:rPr>
        <w:t xml:space="preserve"> prior to class for additional details on pre-class submission requirements.</w:t>
      </w:r>
    </w:p>
    <w:p w14:paraId="54C0E5D1" w14:textId="77777777" w:rsidR="00524E65" w:rsidRDefault="00524E65" w:rsidP="00552A8C">
      <w:pPr>
        <w:spacing w:line="238" w:lineRule="auto"/>
        <w:rPr>
          <w:b/>
          <w:bCs/>
          <w:color w:val="212121"/>
        </w:rPr>
      </w:pPr>
    </w:p>
    <w:p w14:paraId="3FDEB82D" w14:textId="158CD29D" w:rsidR="001E7D2B" w:rsidRPr="00552A8C" w:rsidRDefault="00000000" w:rsidP="00552A8C">
      <w:pPr>
        <w:spacing w:line="238" w:lineRule="auto"/>
        <w:rPr>
          <w:color w:val="212121"/>
        </w:rPr>
      </w:pPr>
      <w:r w:rsidRPr="00552A8C">
        <w:rPr>
          <w:b/>
          <w:bCs/>
          <w:color w:val="212121"/>
        </w:rPr>
        <w:t>Participation</w:t>
      </w:r>
      <w:r w:rsidRPr="00552A8C">
        <w:rPr>
          <w:color w:val="212121"/>
        </w:rPr>
        <w:t xml:space="preserve"> will be monitored and graded according to the following class activities: verbal discussion and presentations</w:t>
      </w:r>
      <w:r w:rsidR="00524E65">
        <w:rPr>
          <w:color w:val="212121"/>
        </w:rPr>
        <w:t xml:space="preserve"> and </w:t>
      </w:r>
      <w:r w:rsidRPr="00552A8C">
        <w:rPr>
          <w:color w:val="212121"/>
        </w:rPr>
        <w:t xml:space="preserve">individual/group submissions to </w:t>
      </w:r>
      <w:proofErr w:type="spellStart"/>
      <w:r w:rsidRPr="00552A8C">
        <w:rPr>
          <w:color w:val="212121"/>
        </w:rPr>
        <w:t>eclass</w:t>
      </w:r>
      <w:proofErr w:type="spellEnd"/>
      <w:r w:rsidRPr="00552A8C">
        <w:rPr>
          <w:color w:val="212121"/>
        </w:rPr>
        <w:t>.</w:t>
      </w:r>
    </w:p>
    <w:p w14:paraId="5E4C7B6D" w14:textId="77777777" w:rsidR="001E7D2B" w:rsidRPr="00552A8C" w:rsidRDefault="001E7D2B" w:rsidP="00552A8C">
      <w:pPr>
        <w:spacing w:line="238" w:lineRule="auto"/>
        <w:rPr>
          <w:color w:val="212121"/>
        </w:rPr>
      </w:pPr>
    </w:p>
    <w:p w14:paraId="395AC086" w14:textId="77777777" w:rsidR="001E7D2B" w:rsidRDefault="001E7D2B">
      <w:pPr>
        <w:pStyle w:val="BodyA"/>
        <w:spacing w:after="0"/>
        <w:rPr>
          <w:rStyle w:val="None"/>
          <w:rFonts w:ascii="Arial" w:eastAsia="Arial" w:hAnsi="Arial" w:cs="Arial"/>
          <w:color w:val="323130"/>
          <w:sz w:val="18"/>
          <w:szCs w:val="18"/>
          <w:u w:color="323130"/>
        </w:rPr>
      </w:pPr>
    </w:p>
    <w:p w14:paraId="175577DD" w14:textId="77777777" w:rsidR="00552A8C" w:rsidRDefault="00552A8C" w:rsidP="00552A8C">
      <w:pPr>
        <w:spacing w:line="259" w:lineRule="auto"/>
        <w:ind w:left="9"/>
      </w:pPr>
      <w:r>
        <w:rPr>
          <w:color w:val="FF0000"/>
          <w:sz w:val="28"/>
        </w:rPr>
        <w:t xml:space="preserve">Use of Generative AI: </w:t>
      </w:r>
      <w:r>
        <w:t xml:space="preserve"> </w:t>
      </w:r>
    </w:p>
    <w:p w14:paraId="44E4251D" w14:textId="77777777" w:rsidR="00552A8C" w:rsidRDefault="00552A8C" w:rsidP="00552A8C">
      <w:pPr>
        <w:spacing w:line="238" w:lineRule="auto"/>
      </w:pPr>
      <w:r>
        <w:rPr>
          <w:color w:val="212121"/>
        </w:rPr>
        <w:t xml:space="preserve">In this course, all work should be completed by you and you alone (other than allowable group work as specified on the course outline or during class). As such, you are not allowed to use generative artificial intelligence (AI), such as ChatGPT, to help you complete any of your work in this course (e.g., tests, papers, assignments, presentations, etc.). If you do not know whether an online resource or tool can be used in this course, please contact your instructor for guidance. Any use of generative AI in this course will be considered a breach of the Senate Policy on Academic Honesty.  </w:t>
      </w:r>
      <w:r>
        <w:t xml:space="preserve"> </w:t>
      </w:r>
    </w:p>
    <w:p w14:paraId="02867C49" w14:textId="77777777" w:rsidR="00552A8C" w:rsidRDefault="00552A8C">
      <w:pPr>
        <w:pStyle w:val="BodyA"/>
        <w:spacing w:after="0"/>
        <w:rPr>
          <w:rStyle w:val="None"/>
          <w:rFonts w:ascii="Arial" w:eastAsia="Arial" w:hAnsi="Arial" w:cs="Arial"/>
          <w:color w:val="323130"/>
          <w:sz w:val="18"/>
          <w:szCs w:val="18"/>
          <w:u w:color="323130"/>
        </w:rPr>
      </w:pPr>
    </w:p>
    <w:p w14:paraId="406900EE" w14:textId="77777777" w:rsidR="00552A8C" w:rsidRDefault="00552A8C">
      <w:pPr>
        <w:pStyle w:val="BodyA"/>
        <w:spacing w:after="0"/>
        <w:rPr>
          <w:rStyle w:val="None"/>
          <w:rFonts w:ascii="Arial" w:eastAsia="Arial" w:hAnsi="Arial" w:cs="Arial"/>
          <w:color w:val="323130"/>
          <w:sz w:val="18"/>
          <w:szCs w:val="18"/>
          <w:u w:color="323130"/>
        </w:rPr>
      </w:pPr>
    </w:p>
    <w:p w14:paraId="6998B02A" w14:textId="77777777" w:rsidR="001E7D2B" w:rsidRPr="00552A8C" w:rsidRDefault="00000000" w:rsidP="00552A8C">
      <w:pPr>
        <w:spacing w:line="259" w:lineRule="auto"/>
        <w:ind w:left="9"/>
        <w:rPr>
          <w:color w:val="FF0000"/>
          <w:sz w:val="28"/>
        </w:rPr>
      </w:pPr>
      <w:r w:rsidRPr="00552A8C">
        <w:rPr>
          <w:color w:val="FF0000"/>
          <w:sz w:val="28"/>
        </w:rPr>
        <w:t>COURSE WEIGHTING</w:t>
      </w:r>
    </w:p>
    <w:p w14:paraId="21AB3325" w14:textId="77777777" w:rsidR="001E7D2B" w:rsidRDefault="001E7D2B">
      <w:pPr>
        <w:pStyle w:val="BodyA"/>
        <w:spacing w:after="0"/>
        <w:rPr>
          <w:rFonts w:ascii="Arial" w:eastAsia="Arial" w:hAnsi="Arial" w:cs="Arial"/>
          <w:sz w:val="18"/>
          <w:szCs w:val="18"/>
        </w:rPr>
      </w:pPr>
    </w:p>
    <w:tbl>
      <w:tblPr>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5"/>
        <w:gridCol w:w="1214"/>
        <w:gridCol w:w="4141"/>
      </w:tblGrid>
      <w:tr w:rsidR="001E7D2B" w:rsidRPr="00552A8C" w14:paraId="5C0EF213" w14:textId="77777777">
        <w:trPr>
          <w:trHeight w:val="209"/>
        </w:trPr>
        <w:tc>
          <w:tcPr>
            <w:tcW w:w="4364" w:type="dxa"/>
            <w:tcBorders>
              <w:top w:val="single" w:sz="8" w:space="0" w:color="000000"/>
              <w:left w:val="single" w:sz="8" w:space="0" w:color="000000"/>
              <w:bottom w:val="single" w:sz="4" w:space="0" w:color="000000"/>
              <w:right w:val="single" w:sz="8" w:space="0" w:color="000000"/>
            </w:tcBorders>
            <w:shd w:val="clear" w:color="auto" w:fill="DBE5F1"/>
            <w:tcMar>
              <w:top w:w="80" w:type="dxa"/>
              <w:left w:w="80" w:type="dxa"/>
              <w:bottom w:w="80" w:type="dxa"/>
              <w:right w:w="80" w:type="dxa"/>
            </w:tcMar>
          </w:tcPr>
          <w:p w14:paraId="3FD5DDE5"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b/>
                <w:bCs/>
                <w:sz w:val="24"/>
                <w:szCs w:val="24"/>
              </w:rPr>
              <w:t>Deliverables (Individual work unless stated)</w:t>
            </w:r>
          </w:p>
        </w:tc>
        <w:tc>
          <w:tcPr>
            <w:tcW w:w="1214" w:type="dxa"/>
            <w:tcBorders>
              <w:top w:val="single" w:sz="8" w:space="0" w:color="000000"/>
              <w:left w:val="single" w:sz="8" w:space="0" w:color="000000"/>
              <w:bottom w:val="single" w:sz="4" w:space="0" w:color="000000"/>
              <w:right w:val="single" w:sz="8" w:space="0" w:color="000000"/>
            </w:tcBorders>
            <w:shd w:val="clear" w:color="auto" w:fill="DBE5F1"/>
            <w:tcMar>
              <w:top w:w="80" w:type="dxa"/>
              <w:left w:w="80" w:type="dxa"/>
              <w:bottom w:w="80" w:type="dxa"/>
              <w:right w:w="80" w:type="dxa"/>
            </w:tcMar>
          </w:tcPr>
          <w:p w14:paraId="0AAE70AA"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b/>
                <w:bCs/>
                <w:sz w:val="24"/>
                <w:szCs w:val="24"/>
              </w:rPr>
              <w:t xml:space="preserve">Weighting </w:t>
            </w:r>
          </w:p>
        </w:tc>
        <w:tc>
          <w:tcPr>
            <w:tcW w:w="4140" w:type="dxa"/>
            <w:tcBorders>
              <w:top w:val="single" w:sz="8" w:space="0" w:color="000000"/>
              <w:left w:val="single" w:sz="8" w:space="0" w:color="000000"/>
              <w:bottom w:val="single" w:sz="4" w:space="0" w:color="000000"/>
              <w:right w:val="single" w:sz="8" w:space="0" w:color="000000"/>
            </w:tcBorders>
            <w:shd w:val="clear" w:color="auto" w:fill="DBE5F1"/>
            <w:tcMar>
              <w:top w:w="80" w:type="dxa"/>
              <w:left w:w="80" w:type="dxa"/>
              <w:bottom w:w="80" w:type="dxa"/>
              <w:right w:w="80" w:type="dxa"/>
            </w:tcMar>
          </w:tcPr>
          <w:p w14:paraId="6124CE65"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b/>
                <w:bCs/>
                <w:sz w:val="24"/>
                <w:szCs w:val="24"/>
              </w:rPr>
              <w:t>Due date</w:t>
            </w:r>
          </w:p>
        </w:tc>
      </w:tr>
      <w:tr w:rsidR="001E7D2B" w:rsidRPr="00552A8C" w14:paraId="7AA51613" w14:textId="77777777">
        <w:trPr>
          <w:trHeight w:val="204"/>
        </w:trPr>
        <w:tc>
          <w:tcPr>
            <w:tcW w:w="436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469A6A2"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Class Participation</w:t>
            </w:r>
          </w:p>
        </w:tc>
        <w:tc>
          <w:tcPr>
            <w:tcW w:w="121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242A65A0"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10%</w:t>
            </w:r>
          </w:p>
        </w:tc>
        <w:tc>
          <w:tcPr>
            <w:tcW w:w="414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09897DA0"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Weekly</w:t>
            </w:r>
          </w:p>
        </w:tc>
      </w:tr>
      <w:tr w:rsidR="001E7D2B" w:rsidRPr="00552A8C" w14:paraId="7D543EBB" w14:textId="77777777">
        <w:trPr>
          <w:trHeight w:val="209"/>
        </w:trPr>
        <w:tc>
          <w:tcPr>
            <w:tcW w:w="436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4CC486"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Hand in Case Assignment</w:t>
            </w:r>
          </w:p>
        </w:tc>
        <w:tc>
          <w:tcPr>
            <w:tcW w:w="121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1C18A0"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 xml:space="preserve">10% </w:t>
            </w:r>
          </w:p>
        </w:tc>
        <w:tc>
          <w:tcPr>
            <w:tcW w:w="414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9AB0E"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Session 4</w:t>
            </w:r>
          </w:p>
        </w:tc>
      </w:tr>
      <w:tr w:rsidR="001E7D2B" w:rsidRPr="00552A8C" w14:paraId="263E0B1D" w14:textId="77777777">
        <w:trPr>
          <w:trHeight w:val="390"/>
        </w:trPr>
        <w:tc>
          <w:tcPr>
            <w:tcW w:w="436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23F77582" w14:textId="77777777" w:rsidR="001E7D2B" w:rsidRPr="00552A8C" w:rsidRDefault="00000000">
            <w:pPr>
              <w:pStyle w:val="BodyA"/>
              <w:spacing w:after="0" w:line="216" w:lineRule="auto"/>
              <w:rPr>
                <w:rFonts w:ascii="Times New Roman" w:eastAsia="Arial" w:hAnsi="Times New Roman" w:cs="Times New Roman"/>
                <w:sz w:val="24"/>
                <w:szCs w:val="24"/>
              </w:rPr>
            </w:pPr>
            <w:r w:rsidRPr="00552A8C">
              <w:rPr>
                <w:rStyle w:val="None"/>
                <w:rFonts w:ascii="Times New Roman" w:hAnsi="Times New Roman" w:cs="Times New Roman"/>
                <w:sz w:val="24"/>
                <w:szCs w:val="24"/>
              </w:rPr>
              <w:t>Midterm exam</w:t>
            </w:r>
          </w:p>
          <w:p w14:paraId="6763D384"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 Covers Sessions 1 to 5</w:t>
            </w:r>
          </w:p>
        </w:tc>
        <w:tc>
          <w:tcPr>
            <w:tcW w:w="121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7BB6603E"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20%</w:t>
            </w:r>
          </w:p>
        </w:tc>
        <w:tc>
          <w:tcPr>
            <w:tcW w:w="414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1E971CF1"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Session 6</w:t>
            </w:r>
          </w:p>
        </w:tc>
      </w:tr>
      <w:tr w:rsidR="001E7D2B" w:rsidRPr="00552A8C" w14:paraId="31568B1E" w14:textId="77777777">
        <w:trPr>
          <w:trHeight w:val="565"/>
        </w:trPr>
        <w:tc>
          <w:tcPr>
            <w:tcW w:w="436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353D2EE7"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Audit data analytics assignment</w:t>
            </w:r>
          </w:p>
        </w:tc>
        <w:tc>
          <w:tcPr>
            <w:tcW w:w="121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073D25D2"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15%</w:t>
            </w:r>
          </w:p>
        </w:tc>
        <w:tc>
          <w:tcPr>
            <w:tcW w:w="414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FE08ADB" w14:textId="77777777" w:rsidR="001E7D2B" w:rsidRPr="00552A8C" w:rsidRDefault="00000000">
            <w:pPr>
              <w:pStyle w:val="BodyA"/>
              <w:spacing w:after="0" w:line="216" w:lineRule="auto"/>
              <w:rPr>
                <w:rFonts w:ascii="Times New Roman" w:eastAsia="Arial" w:hAnsi="Times New Roman" w:cs="Times New Roman"/>
                <w:sz w:val="24"/>
                <w:szCs w:val="24"/>
              </w:rPr>
            </w:pPr>
            <w:r w:rsidRPr="00552A8C">
              <w:rPr>
                <w:rStyle w:val="None"/>
                <w:rFonts w:ascii="Times New Roman" w:hAnsi="Times New Roman" w:cs="Times New Roman"/>
                <w:sz w:val="24"/>
                <w:szCs w:val="24"/>
              </w:rPr>
              <w:t xml:space="preserve">Audit data analytics Navigation Exercise </w:t>
            </w:r>
          </w:p>
          <w:p w14:paraId="743BDBC8" w14:textId="77777777" w:rsidR="001E7D2B" w:rsidRPr="00552A8C" w:rsidRDefault="00000000">
            <w:pPr>
              <w:pStyle w:val="BodyA"/>
              <w:spacing w:after="0" w:line="216" w:lineRule="auto"/>
              <w:rPr>
                <w:rFonts w:ascii="Times New Roman" w:eastAsia="Arial" w:hAnsi="Times New Roman" w:cs="Times New Roman"/>
                <w:sz w:val="24"/>
                <w:szCs w:val="24"/>
              </w:rPr>
            </w:pPr>
            <w:r w:rsidRPr="00552A8C">
              <w:rPr>
                <w:rStyle w:val="None"/>
                <w:rFonts w:ascii="Times New Roman" w:hAnsi="Times New Roman" w:cs="Times New Roman"/>
                <w:sz w:val="24"/>
                <w:szCs w:val="24"/>
              </w:rPr>
              <w:t>Audit data analytics Analysis</w:t>
            </w:r>
          </w:p>
          <w:p w14:paraId="376B7AE6"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Due Session 10</w:t>
            </w:r>
          </w:p>
        </w:tc>
      </w:tr>
      <w:tr w:rsidR="001E7D2B" w:rsidRPr="00552A8C" w14:paraId="7B40DB36" w14:textId="77777777">
        <w:trPr>
          <w:trHeight w:val="570"/>
        </w:trPr>
        <w:tc>
          <w:tcPr>
            <w:tcW w:w="436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23D543"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Group assignment</w:t>
            </w:r>
          </w:p>
        </w:tc>
        <w:tc>
          <w:tcPr>
            <w:tcW w:w="121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B96399"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15%</w:t>
            </w:r>
          </w:p>
        </w:tc>
        <w:tc>
          <w:tcPr>
            <w:tcW w:w="414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2ED2E1" w14:textId="77777777" w:rsidR="001E7D2B" w:rsidRPr="00552A8C" w:rsidRDefault="00000000">
            <w:pPr>
              <w:pStyle w:val="BodyA"/>
              <w:spacing w:after="0" w:line="216" w:lineRule="auto"/>
              <w:rPr>
                <w:rStyle w:val="None"/>
                <w:rFonts w:ascii="Times New Roman" w:eastAsia="Arial" w:hAnsi="Times New Roman" w:cs="Times New Roman"/>
                <w:sz w:val="24"/>
                <w:szCs w:val="24"/>
              </w:rPr>
            </w:pPr>
            <w:r w:rsidRPr="00552A8C">
              <w:rPr>
                <w:rStyle w:val="None"/>
                <w:rFonts w:ascii="Times New Roman" w:hAnsi="Times New Roman" w:cs="Times New Roman"/>
                <w:sz w:val="24"/>
                <w:szCs w:val="24"/>
              </w:rPr>
              <w:t xml:space="preserve">Group Term Paper </w:t>
            </w:r>
          </w:p>
          <w:p w14:paraId="775CC399" w14:textId="77777777" w:rsidR="001E7D2B" w:rsidRPr="00552A8C" w:rsidRDefault="00000000">
            <w:pPr>
              <w:pStyle w:val="BodyA"/>
              <w:spacing w:after="0" w:line="216" w:lineRule="auto"/>
              <w:rPr>
                <w:rStyle w:val="None"/>
                <w:rFonts w:ascii="Times New Roman" w:eastAsia="Arial" w:hAnsi="Times New Roman" w:cs="Times New Roman"/>
                <w:sz w:val="24"/>
                <w:szCs w:val="24"/>
              </w:rPr>
            </w:pPr>
            <w:r w:rsidRPr="00552A8C">
              <w:rPr>
                <w:rStyle w:val="None"/>
                <w:rFonts w:ascii="Times New Roman" w:hAnsi="Times New Roman" w:cs="Times New Roman"/>
                <w:sz w:val="24"/>
                <w:szCs w:val="24"/>
              </w:rPr>
              <w:t xml:space="preserve">Group Presentations </w:t>
            </w:r>
          </w:p>
          <w:p w14:paraId="3CC8B7D3"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Due Sessions 11 and 12</w:t>
            </w:r>
          </w:p>
        </w:tc>
      </w:tr>
      <w:tr w:rsidR="001E7D2B" w:rsidRPr="00552A8C" w14:paraId="5A0F21CB" w14:textId="77777777">
        <w:trPr>
          <w:trHeight w:val="214"/>
        </w:trPr>
        <w:tc>
          <w:tcPr>
            <w:tcW w:w="4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26A45A"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Final exam during regular examination schedule</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BBC61"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30%</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6AB1B"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sz w:val="24"/>
                <w:szCs w:val="24"/>
              </w:rPr>
              <w:t>Date assigned by Registrar’s Office</w:t>
            </w:r>
          </w:p>
        </w:tc>
      </w:tr>
      <w:tr w:rsidR="001E7D2B" w:rsidRPr="00552A8C" w14:paraId="3B9D26C3" w14:textId="77777777">
        <w:trPr>
          <w:trHeight w:val="214"/>
        </w:trPr>
        <w:tc>
          <w:tcPr>
            <w:tcW w:w="43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9053AC"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b/>
                <w:bCs/>
                <w:sz w:val="24"/>
                <w:szCs w:val="24"/>
              </w:rPr>
              <w:t>Total</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6A8AD" w14:textId="77777777" w:rsidR="001E7D2B" w:rsidRPr="00552A8C" w:rsidRDefault="00000000">
            <w:pPr>
              <w:pStyle w:val="BodyA"/>
              <w:spacing w:after="0" w:line="216" w:lineRule="auto"/>
              <w:rPr>
                <w:rFonts w:ascii="Times New Roman" w:hAnsi="Times New Roman" w:cs="Times New Roman"/>
                <w:sz w:val="24"/>
                <w:szCs w:val="24"/>
              </w:rPr>
            </w:pPr>
            <w:r w:rsidRPr="00552A8C">
              <w:rPr>
                <w:rStyle w:val="None"/>
                <w:rFonts w:ascii="Times New Roman" w:hAnsi="Times New Roman" w:cs="Times New Roman"/>
                <w:b/>
                <w:bCs/>
                <w:sz w:val="24"/>
                <w:szCs w:val="24"/>
              </w:rPr>
              <w:t>100%</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E1E1B7" w14:textId="77777777" w:rsidR="001E7D2B" w:rsidRPr="00552A8C" w:rsidRDefault="001E7D2B"/>
        </w:tc>
      </w:tr>
    </w:tbl>
    <w:p w14:paraId="16E4D54B" w14:textId="77777777" w:rsidR="001E7D2B" w:rsidRPr="00552A8C" w:rsidRDefault="001E7D2B">
      <w:pPr>
        <w:pStyle w:val="BodyA"/>
        <w:spacing w:after="0"/>
        <w:ind w:left="108" w:hanging="108"/>
        <w:rPr>
          <w:rFonts w:ascii="Times New Roman" w:eastAsia="Arial" w:hAnsi="Times New Roman" w:cs="Times New Roman"/>
          <w:sz w:val="24"/>
          <w:szCs w:val="24"/>
        </w:rPr>
      </w:pPr>
    </w:p>
    <w:p w14:paraId="63D7588A" w14:textId="77777777" w:rsidR="001E7D2B" w:rsidRPr="00552A8C" w:rsidRDefault="001E7D2B">
      <w:pPr>
        <w:pStyle w:val="BodyA"/>
        <w:spacing w:after="0"/>
        <w:rPr>
          <w:rFonts w:ascii="Times New Roman" w:eastAsia="Arial" w:hAnsi="Times New Roman" w:cs="Times New Roman"/>
          <w:sz w:val="24"/>
          <w:szCs w:val="24"/>
        </w:rPr>
      </w:pPr>
    </w:p>
    <w:p w14:paraId="576C8C1C" w14:textId="77777777" w:rsidR="001E7D2B" w:rsidRPr="00552A8C" w:rsidRDefault="001E7D2B">
      <w:pPr>
        <w:pStyle w:val="BodyA"/>
        <w:spacing w:after="0"/>
        <w:rPr>
          <w:rFonts w:ascii="Times New Roman" w:eastAsia="Arial" w:hAnsi="Times New Roman" w:cs="Times New Roman"/>
          <w:b/>
          <w:bCs/>
          <w:sz w:val="24"/>
          <w:szCs w:val="24"/>
        </w:rPr>
      </w:pPr>
    </w:p>
    <w:p w14:paraId="7A47F02D" w14:textId="77777777" w:rsidR="001E7D2B" w:rsidRPr="00552A8C" w:rsidRDefault="00000000">
      <w:pPr>
        <w:pStyle w:val="BodyA"/>
        <w:spacing w:after="0"/>
        <w:rPr>
          <w:rFonts w:ascii="Times New Roman" w:eastAsia="Arial" w:hAnsi="Times New Roman" w:cs="Times New Roman"/>
          <w:sz w:val="24"/>
          <w:szCs w:val="24"/>
        </w:rPr>
      </w:pPr>
      <w:r w:rsidRPr="00552A8C">
        <w:rPr>
          <w:rStyle w:val="None"/>
          <w:rFonts w:ascii="Times New Roman" w:hAnsi="Times New Roman" w:cs="Times New Roman"/>
          <w:b/>
          <w:bCs/>
          <w:sz w:val="24"/>
          <w:szCs w:val="24"/>
        </w:rPr>
        <w:t>Details of assignments</w:t>
      </w:r>
      <w:r w:rsidRPr="00552A8C">
        <w:rPr>
          <w:rFonts w:ascii="Times New Roman" w:hAnsi="Times New Roman" w:cs="Times New Roman"/>
          <w:sz w:val="24"/>
          <w:szCs w:val="24"/>
        </w:rPr>
        <w:t xml:space="preserve"> will be posted on </w:t>
      </w:r>
      <w:proofErr w:type="spellStart"/>
      <w:r w:rsidRPr="00552A8C">
        <w:rPr>
          <w:rFonts w:ascii="Times New Roman" w:hAnsi="Times New Roman" w:cs="Times New Roman"/>
          <w:sz w:val="24"/>
          <w:szCs w:val="24"/>
        </w:rPr>
        <w:t>eclass</w:t>
      </w:r>
      <w:proofErr w:type="spellEnd"/>
      <w:r w:rsidRPr="00552A8C">
        <w:rPr>
          <w:rFonts w:ascii="Times New Roman" w:hAnsi="Times New Roman" w:cs="Times New Roman"/>
          <w:sz w:val="24"/>
          <w:szCs w:val="24"/>
        </w:rPr>
        <w:t xml:space="preserve"> and discussed in class. </w:t>
      </w:r>
    </w:p>
    <w:p w14:paraId="34D5DEAB" w14:textId="77777777" w:rsidR="001E7D2B" w:rsidRDefault="001E7D2B">
      <w:pPr>
        <w:pStyle w:val="BodyA"/>
        <w:spacing w:after="0"/>
        <w:rPr>
          <w:rFonts w:ascii="Arial" w:eastAsia="Arial" w:hAnsi="Arial" w:cs="Arial"/>
          <w:b/>
          <w:bCs/>
          <w:sz w:val="18"/>
          <w:szCs w:val="18"/>
          <w:u w:val="single"/>
        </w:rPr>
      </w:pPr>
    </w:p>
    <w:p w14:paraId="0BCC0464" w14:textId="5AE34C4E" w:rsidR="001E7D2B" w:rsidRDefault="001E7D2B">
      <w:pPr>
        <w:pStyle w:val="BodyA"/>
        <w:spacing w:after="0"/>
      </w:pPr>
    </w:p>
    <w:p w14:paraId="2CD121A2" w14:textId="77777777" w:rsidR="001E7D2B" w:rsidRPr="00552A8C" w:rsidRDefault="00000000" w:rsidP="00552A8C">
      <w:pPr>
        <w:spacing w:line="259" w:lineRule="auto"/>
        <w:ind w:left="9"/>
        <w:rPr>
          <w:color w:val="FF0000"/>
          <w:sz w:val="28"/>
        </w:rPr>
      </w:pPr>
      <w:r w:rsidRPr="00552A8C">
        <w:rPr>
          <w:color w:val="FF0000"/>
          <w:sz w:val="28"/>
        </w:rPr>
        <w:t>About the Grading Scheme</w:t>
      </w:r>
    </w:p>
    <w:p w14:paraId="6E040B41" w14:textId="77777777" w:rsidR="001E7D2B" w:rsidRDefault="001E7D2B">
      <w:pPr>
        <w:pStyle w:val="BodyA"/>
        <w:spacing w:after="0"/>
        <w:rPr>
          <w:rFonts w:ascii="Arial" w:eastAsia="Arial" w:hAnsi="Arial" w:cs="Arial"/>
          <w:b/>
          <w:bCs/>
          <w:sz w:val="18"/>
          <w:szCs w:val="18"/>
        </w:rPr>
      </w:pPr>
    </w:p>
    <w:p w14:paraId="2C30C0CA" w14:textId="77777777" w:rsidR="001E7D2B" w:rsidRPr="00552A8C" w:rsidRDefault="00000000">
      <w:pPr>
        <w:pStyle w:val="ListParagraph"/>
        <w:numPr>
          <w:ilvl w:val="0"/>
          <w:numId w:val="11"/>
        </w:numPr>
        <w:spacing w:after="0"/>
        <w:rPr>
          <w:rFonts w:ascii="Times New Roman" w:hAnsi="Times New Roman" w:cs="Times New Roman"/>
          <w:b/>
          <w:bCs/>
          <w:sz w:val="24"/>
          <w:szCs w:val="24"/>
        </w:rPr>
      </w:pPr>
      <w:r w:rsidRPr="00552A8C">
        <w:rPr>
          <w:rStyle w:val="None"/>
          <w:rFonts w:ascii="Times New Roman" w:hAnsi="Times New Roman" w:cs="Times New Roman"/>
          <w:b/>
          <w:bCs/>
          <w:sz w:val="24"/>
          <w:szCs w:val="24"/>
        </w:rPr>
        <w:t>Assignments</w:t>
      </w:r>
    </w:p>
    <w:p w14:paraId="6560C8BE" w14:textId="34F83766" w:rsidR="001E7D2B" w:rsidRPr="00552A8C" w:rsidRDefault="00000000">
      <w:pPr>
        <w:pStyle w:val="ListParagraph"/>
        <w:spacing w:after="0"/>
        <w:ind w:left="360"/>
        <w:rPr>
          <w:rFonts w:ascii="Times New Roman" w:eastAsia="Arial" w:hAnsi="Times New Roman" w:cs="Times New Roman"/>
          <w:sz w:val="24"/>
          <w:szCs w:val="24"/>
        </w:rPr>
      </w:pPr>
      <w:r w:rsidRPr="00552A8C">
        <w:rPr>
          <w:rFonts w:ascii="Times New Roman" w:hAnsi="Times New Roman" w:cs="Times New Roman"/>
          <w:sz w:val="24"/>
          <w:szCs w:val="24"/>
        </w:rPr>
        <w:t>Details of class participation, hand-in-assignments, lab assignments and group presentations will be posted on the course website</w:t>
      </w:r>
      <w:r w:rsidR="00524E65">
        <w:rPr>
          <w:rFonts w:ascii="Times New Roman" w:hAnsi="Times New Roman" w:cs="Times New Roman"/>
          <w:sz w:val="24"/>
          <w:szCs w:val="24"/>
        </w:rPr>
        <w:t xml:space="preserve"> and in the course schedule</w:t>
      </w:r>
      <w:r w:rsidRPr="00552A8C">
        <w:rPr>
          <w:rFonts w:ascii="Times New Roman" w:hAnsi="Times New Roman" w:cs="Times New Roman"/>
          <w:sz w:val="24"/>
          <w:szCs w:val="24"/>
        </w:rPr>
        <w:t>.</w:t>
      </w:r>
    </w:p>
    <w:p w14:paraId="4D02062D" w14:textId="77777777" w:rsidR="001E7D2B" w:rsidRPr="00552A8C" w:rsidRDefault="001E7D2B">
      <w:pPr>
        <w:pStyle w:val="BodyA"/>
        <w:spacing w:after="0"/>
        <w:rPr>
          <w:rFonts w:ascii="Times New Roman" w:eastAsia="Arial" w:hAnsi="Times New Roman" w:cs="Times New Roman"/>
          <w:sz w:val="24"/>
          <w:szCs w:val="24"/>
        </w:rPr>
      </w:pPr>
    </w:p>
    <w:p w14:paraId="61B3CE6D" w14:textId="77777777" w:rsidR="001E7D2B" w:rsidRPr="00552A8C" w:rsidRDefault="00000000">
      <w:pPr>
        <w:pStyle w:val="BodyA"/>
        <w:spacing w:after="0"/>
        <w:ind w:left="360"/>
        <w:rPr>
          <w:rFonts w:ascii="Times New Roman" w:eastAsia="Arial" w:hAnsi="Times New Roman" w:cs="Times New Roman"/>
          <w:sz w:val="24"/>
          <w:szCs w:val="24"/>
        </w:rPr>
      </w:pPr>
      <w:r w:rsidRPr="00552A8C">
        <w:rPr>
          <w:rFonts w:ascii="Times New Roman" w:hAnsi="Times New Roman" w:cs="Times New Roman"/>
          <w:sz w:val="24"/>
          <w:szCs w:val="24"/>
        </w:rPr>
        <w:t>Group projects will be assessed for the following:</w:t>
      </w:r>
    </w:p>
    <w:p w14:paraId="4A0322E2" w14:textId="77777777" w:rsidR="001E7D2B" w:rsidRPr="00552A8C" w:rsidRDefault="001E7D2B">
      <w:pPr>
        <w:pStyle w:val="BodyA"/>
        <w:spacing w:after="0"/>
        <w:ind w:left="360"/>
        <w:rPr>
          <w:rFonts w:ascii="Times New Roman" w:eastAsia="Arial" w:hAnsi="Times New Roman" w:cs="Times New Roman"/>
          <w:sz w:val="24"/>
          <w:szCs w:val="24"/>
        </w:rPr>
      </w:pPr>
    </w:p>
    <w:p w14:paraId="755E1888"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Conceptual understanding and insight</w:t>
      </w:r>
    </w:p>
    <w:p w14:paraId="35E010D8"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Clarity of argument and expression</w:t>
      </w:r>
    </w:p>
    <w:p w14:paraId="6FF2F69F"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Quality of investigation and basis for conclusions</w:t>
      </w:r>
    </w:p>
    <w:p w14:paraId="56EC2EE4"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Conclusions and / or recommendations</w:t>
      </w:r>
    </w:p>
    <w:p w14:paraId="3DCFC7DB"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Persuasiveness and clarity of oral and written presentation</w:t>
      </w:r>
    </w:p>
    <w:p w14:paraId="6732ED08"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Effectiveness when answering questions</w:t>
      </w:r>
    </w:p>
    <w:p w14:paraId="27BC28E5" w14:textId="77777777" w:rsidR="001E7D2B" w:rsidRPr="00552A8C" w:rsidRDefault="00000000">
      <w:pPr>
        <w:pStyle w:val="BodyA"/>
        <w:spacing w:after="0"/>
        <w:ind w:left="720"/>
        <w:rPr>
          <w:rFonts w:ascii="Times New Roman" w:eastAsia="Arial" w:hAnsi="Times New Roman" w:cs="Times New Roman"/>
          <w:sz w:val="24"/>
          <w:szCs w:val="24"/>
        </w:rPr>
      </w:pPr>
      <w:r w:rsidRPr="00552A8C">
        <w:rPr>
          <w:rFonts w:ascii="Times New Roman" w:hAnsi="Times New Roman" w:cs="Times New Roman"/>
          <w:sz w:val="24"/>
          <w:szCs w:val="24"/>
        </w:rPr>
        <w:t>• Contribution to class learning</w:t>
      </w:r>
    </w:p>
    <w:p w14:paraId="78799CA0" w14:textId="77777777" w:rsidR="001E7D2B" w:rsidRPr="00552A8C" w:rsidRDefault="001E7D2B">
      <w:pPr>
        <w:pStyle w:val="BodyA"/>
        <w:spacing w:after="0"/>
        <w:rPr>
          <w:rFonts w:ascii="Times New Roman" w:eastAsia="Arial" w:hAnsi="Times New Roman" w:cs="Times New Roman"/>
          <w:sz w:val="24"/>
          <w:szCs w:val="24"/>
        </w:rPr>
      </w:pPr>
    </w:p>
    <w:p w14:paraId="6C7A923F" w14:textId="77777777" w:rsidR="001E7D2B" w:rsidRPr="00552A8C" w:rsidRDefault="00000000">
      <w:pPr>
        <w:pStyle w:val="BodyA"/>
        <w:spacing w:after="0"/>
        <w:ind w:left="360"/>
        <w:rPr>
          <w:rFonts w:ascii="Times New Roman" w:eastAsia="Arial" w:hAnsi="Times New Roman" w:cs="Times New Roman"/>
          <w:sz w:val="24"/>
          <w:szCs w:val="24"/>
        </w:rPr>
      </w:pPr>
      <w:r w:rsidRPr="00552A8C">
        <w:rPr>
          <w:rFonts w:ascii="Times New Roman" w:hAnsi="Times New Roman" w:cs="Times New Roman"/>
          <w:sz w:val="24"/>
          <w:szCs w:val="24"/>
        </w:rPr>
        <w:t>The project submitted should be original work. A group that submits a project that is not original work will get a final class grade of Zero (0) and be subject to university policy regarding academic honesty offences.</w:t>
      </w:r>
    </w:p>
    <w:p w14:paraId="354958EC" w14:textId="77777777" w:rsidR="001E7D2B" w:rsidRPr="00552A8C" w:rsidRDefault="001E7D2B">
      <w:pPr>
        <w:pStyle w:val="ListParagraph"/>
        <w:spacing w:after="0"/>
        <w:ind w:left="0"/>
        <w:rPr>
          <w:rFonts w:ascii="Times New Roman" w:eastAsia="Arial" w:hAnsi="Times New Roman" w:cs="Times New Roman"/>
          <w:b/>
          <w:bCs/>
          <w:sz w:val="24"/>
          <w:szCs w:val="24"/>
        </w:rPr>
      </w:pPr>
    </w:p>
    <w:p w14:paraId="59E52E13" w14:textId="77777777" w:rsidR="001E7D2B" w:rsidRPr="00552A8C" w:rsidRDefault="00000000">
      <w:pPr>
        <w:pStyle w:val="ListParagraph"/>
        <w:numPr>
          <w:ilvl w:val="0"/>
          <w:numId w:val="12"/>
        </w:numPr>
        <w:spacing w:after="0"/>
        <w:rPr>
          <w:rFonts w:ascii="Times New Roman" w:hAnsi="Times New Roman" w:cs="Times New Roman"/>
          <w:b/>
          <w:bCs/>
          <w:sz w:val="24"/>
          <w:szCs w:val="24"/>
        </w:rPr>
      </w:pPr>
      <w:r w:rsidRPr="00552A8C">
        <w:rPr>
          <w:rStyle w:val="None"/>
          <w:rFonts w:ascii="Times New Roman" w:hAnsi="Times New Roman" w:cs="Times New Roman"/>
          <w:b/>
          <w:bCs/>
          <w:sz w:val="24"/>
          <w:szCs w:val="24"/>
        </w:rPr>
        <w:t>Class Participation</w:t>
      </w:r>
    </w:p>
    <w:p w14:paraId="48256EA9" w14:textId="77777777" w:rsidR="001E7D2B" w:rsidRPr="00552A8C" w:rsidRDefault="00000000">
      <w:pPr>
        <w:pStyle w:val="BodyA"/>
        <w:spacing w:after="0"/>
        <w:ind w:left="360"/>
        <w:outlineLvl w:val="1"/>
        <w:rPr>
          <w:rFonts w:ascii="Times New Roman" w:eastAsia="Arial" w:hAnsi="Times New Roman" w:cs="Times New Roman"/>
          <w:sz w:val="24"/>
          <w:szCs w:val="24"/>
        </w:rPr>
      </w:pPr>
      <w:r w:rsidRPr="00552A8C">
        <w:rPr>
          <w:rFonts w:ascii="Times New Roman" w:hAnsi="Times New Roman" w:cs="Times New Roman"/>
          <w:sz w:val="24"/>
          <w:szCs w:val="24"/>
        </w:rPr>
        <w:t>Participation by students in class discussions and activities is an important part of this course. Effective participation is possible only by regular class attendance and advance preparation. You should read the required case and readings before coming to class. You will not gain participation marks simply by asking an obligatory question or two. Nor will such marks be based on the number of questions or comments made. Participation grades will reflect the total impact the student has had on the class over the term, through significant and insightful comments, and a demonstration of good problem-solving and analytical skills.</w:t>
      </w:r>
    </w:p>
    <w:p w14:paraId="5F13287A" w14:textId="77777777" w:rsidR="001E7D2B" w:rsidRPr="00552A8C" w:rsidRDefault="001E7D2B">
      <w:pPr>
        <w:pStyle w:val="BodyA"/>
        <w:spacing w:after="0"/>
        <w:rPr>
          <w:rFonts w:ascii="Times New Roman" w:eastAsia="Arial" w:hAnsi="Times New Roman" w:cs="Times New Roman"/>
          <w:sz w:val="24"/>
          <w:szCs w:val="24"/>
        </w:rPr>
      </w:pPr>
    </w:p>
    <w:p w14:paraId="7D04BD6A" w14:textId="77777777" w:rsidR="001E7D2B" w:rsidRPr="00552A8C" w:rsidRDefault="00000000">
      <w:pPr>
        <w:pStyle w:val="BodyA"/>
        <w:spacing w:after="0"/>
        <w:rPr>
          <w:rFonts w:ascii="Times New Roman" w:eastAsia="Arial" w:hAnsi="Times New Roman" w:cs="Times New Roman"/>
          <w:sz w:val="24"/>
          <w:szCs w:val="24"/>
        </w:rPr>
      </w:pPr>
      <w:r w:rsidRPr="00552A8C">
        <w:rPr>
          <w:rStyle w:val="None"/>
          <w:rFonts w:ascii="Times New Roman" w:hAnsi="Times New Roman" w:cs="Times New Roman"/>
          <w:b/>
          <w:bCs/>
          <w:sz w:val="24"/>
          <w:szCs w:val="24"/>
        </w:rPr>
        <w:t xml:space="preserve">Assignment Submission </w:t>
      </w:r>
    </w:p>
    <w:p w14:paraId="39E37755" w14:textId="77777777" w:rsidR="001E7D2B" w:rsidRPr="00552A8C" w:rsidRDefault="00000000">
      <w:pPr>
        <w:pStyle w:val="BodyA"/>
        <w:spacing w:after="0"/>
        <w:rPr>
          <w:rFonts w:ascii="Times New Roman" w:eastAsia="Arial" w:hAnsi="Times New Roman" w:cs="Times New Roman"/>
          <w:sz w:val="24"/>
          <w:szCs w:val="24"/>
        </w:rPr>
      </w:pPr>
      <w:r w:rsidRPr="00552A8C">
        <w:rPr>
          <w:rStyle w:val="None"/>
          <w:rFonts w:ascii="Times New Roman" w:hAnsi="Times New Roman" w:cs="Times New Roman"/>
          <w:sz w:val="24"/>
          <w:szCs w:val="24"/>
        </w:rPr>
        <w:t xml:space="preserve">All written assignments including the group project should be </w:t>
      </w:r>
      <w:r w:rsidRPr="00552A8C">
        <w:rPr>
          <w:rStyle w:val="None"/>
          <w:rFonts w:ascii="Times New Roman" w:hAnsi="Times New Roman" w:cs="Times New Roman"/>
          <w:sz w:val="24"/>
          <w:szCs w:val="24"/>
          <w:u w:val="single"/>
        </w:rPr>
        <w:t>submitted online by the due date</w:t>
      </w:r>
      <w:r w:rsidRPr="00552A8C">
        <w:rPr>
          <w:rStyle w:val="None"/>
          <w:rFonts w:ascii="Times New Roman" w:hAnsi="Times New Roman" w:cs="Times New Roman"/>
          <w:sz w:val="24"/>
          <w:szCs w:val="24"/>
        </w:rPr>
        <w:t xml:space="preserve">. </w:t>
      </w:r>
    </w:p>
    <w:p w14:paraId="6665BA0A" w14:textId="77777777" w:rsidR="001E7D2B" w:rsidRPr="00552A8C" w:rsidRDefault="001E7D2B">
      <w:pPr>
        <w:pStyle w:val="BodyA"/>
        <w:spacing w:after="0"/>
        <w:rPr>
          <w:rFonts w:ascii="Times New Roman" w:eastAsia="Arial" w:hAnsi="Times New Roman" w:cs="Times New Roman"/>
          <w:sz w:val="24"/>
          <w:szCs w:val="24"/>
        </w:rPr>
      </w:pPr>
    </w:p>
    <w:p w14:paraId="679EFA61"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sz w:val="24"/>
          <w:szCs w:val="24"/>
        </w:rPr>
        <w:t>It is the student’s responsibility to ensure that all assignments are received in an accessible format on or before the due date. Late assignments will receive a grade of zero.</w:t>
      </w:r>
    </w:p>
    <w:p w14:paraId="58F858E4" w14:textId="77777777" w:rsidR="001E7D2B" w:rsidRPr="00552A8C" w:rsidRDefault="001E7D2B">
      <w:pPr>
        <w:pStyle w:val="BodyA"/>
        <w:spacing w:after="0"/>
        <w:rPr>
          <w:rFonts w:ascii="Times New Roman" w:eastAsia="Arial" w:hAnsi="Times New Roman" w:cs="Times New Roman"/>
          <w:sz w:val="24"/>
          <w:szCs w:val="24"/>
        </w:rPr>
      </w:pPr>
    </w:p>
    <w:p w14:paraId="4A77141F" w14:textId="77777777" w:rsidR="001E7D2B" w:rsidRPr="00552A8C" w:rsidRDefault="00000000">
      <w:pPr>
        <w:pStyle w:val="BodyA"/>
        <w:spacing w:after="0"/>
        <w:rPr>
          <w:rFonts w:ascii="Times New Roman" w:eastAsia="Arial" w:hAnsi="Times New Roman" w:cs="Times New Roman"/>
          <w:sz w:val="24"/>
          <w:szCs w:val="24"/>
        </w:rPr>
      </w:pPr>
      <w:r w:rsidRPr="00552A8C">
        <w:rPr>
          <w:rStyle w:val="None"/>
          <w:rFonts w:ascii="Times New Roman" w:hAnsi="Times New Roman" w:cs="Times New Roman"/>
          <w:b/>
          <w:bCs/>
          <w:sz w:val="24"/>
          <w:szCs w:val="24"/>
        </w:rPr>
        <w:t>Reallocation of Marks if work is Missed</w:t>
      </w:r>
    </w:p>
    <w:p w14:paraId="554BB550"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sz w:val="24"/>
          <w:szCs w:val="24"/>
        </w:rPr>
        <w:t xml:space="preserve">If a midterm examination is missed due to a valid reason such as illness or other reason approved by the Course Director, the midterm mark allocation will be added to the final examination percentage.  </w:t>
      </w:r>
    </w:p>
    <w:p w14:paraId="5477A5EA" w14:textId="77777777" w:rsidR="001E7D2B" w:rsidRPr="00552A8C" w:rsidRDefault="001E7D2B">
      <w:pPr>
        <w:pStyle w:val="BodyA"/>
        <w:spacing w:after="0"/>
        <w:rPr>
          <w:rFonts w:ascii="Times New Roman" w:eastAsia="Arial" w:hAnsi="Times New Roman" w:cs="Times New Roman"/>
          <w:sz w:val="24"/>
          <w:szCs w:val="24"/>
        </w:rPr>
      </w:pPr>
    </w:p>
    <w:p w14:paraId="0D24D269"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sz w:val="24"/>
          <w:szCs w:val="24"/>
        </w:rPr>
        <w:t xml:space="preserve">The documentation required to support this reallocation is a completed medical form (physician's statement) provided by the Registrar’s Office, available from: </w:t>
      </w:r>
      <w:hyperlink r:id="rId10" w:history="1">
        <w:r w:rsidR="001E7D2B" w:rsidRPr="00552A8C">
          <w:rPr>
            <w:rStyle w:val="Hyperlink3"/>
            <w:rFonts w:ascii="Times New Roman" w:hAnsi="Times New Roman" w:cs="Times New Roman"/>
            <w:sz w:val="24"/>
            <w:szCs w:val="24"/>
          </w:rPr>
          <w:t>http://www.yorku.ca/laps/council/students/documents/APS.pdf</w:t>
        </w:r>
      </w:hyperlink>
      <w:r w:rsidRPr="00552A8C">
        <w:rPr>
          <w:rFonts w:ascii="Times New Roman" w:hAnsi="Times New Roman" w:cs="Times New Roman"/>
          <w:sz w:val="24"/>
          <w:szCs w:val="24"/>
        </w:rPr>
        <w:t xml:space="preserve"> </w:t>
      </w:r>
    </w:p>
    <w:p w14:paraId="58A8B5CC" w14:textId="77777777" w:rsidR="001E7D2B" w:rsidRPr="00552A8C" w:rsidRDefault="001E7D2B">
      <w:pPr>
        <w:pStyle w:val="BodyA"/>
        <w:spacing w:after="0"/>
        <w:rPr>
          <w:rFonts w:ascii="Times New Roman" w:eastAsia="Arial" w:hAnsi="Times New Roman" w:cs="Times New Roman"/>
          <w:sz w:val="24"/>
          <w:szCs w:val="24"/>
        </w:rPr>
      </w:pPr>
    </w:p>
    <w:p w14:paraId="5B534107"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sz w:val="24"/>
          <w:szCs w:val="24"/>
        </w:rPr>
        <w:t xml:space="preserve">If an assignment is missed, consult with the Course Director. Any assignments that have been discussed in class, or the solutions posted on the course web site, cannot be submitted late, and will receive a grade of zero. </w:t>
      </w:r>
    </w:p>
    <w:p w14:paraId="23F2954B" w14:textId="77777777" w:rsidR="001E7D2B" w:rsidRPr="00552A8C" w:rsidRDefault="001E7D2B">
      <w:pPr>
        <w:pStyle w:val="BodyA"/>
        <w:spacing w:after="0"/>
        <w:rPr>
          <w:rFonts w:ascii="Times New Roman" w:eastAsia="Arial" w:hAnsi="Times New Roman" w:cs="Times New Roman"/>
          <w:b/>
          <w:bCs/>
          <w:sz w:val="24"/>
          <w:szCs w:val="24"/>
        </w:rPr>
      </w:pPr>
    </w:p>
    <w:p w14:paraId="2E767420" w14:textId="7F8134CF" w:rsidR="00552A8C" w:rsidRPr="00552A8C" w:rsidRDefault="00552A8C" w:rsidP="00552A8C">
      <w:pPr>
        <w:spacing w:line="259" w:lineRule="auto"/>
        <w:ind w:left="9"/>
        <w:rPr>
          <w:color w:val="FF0000"/>
          <w:sz w:val="28"/>
        </w:rPr>
      </w:pPr>
      <w:r>
        <w:rPr>
          <w:color w:val="FF0000"/>
          <w:sz w:val="28"/>
        </w:rPr>
        <w:t xml:space="preserve">Course </w:t>
      </w:r>
      <w:r w:rsidR="00AA3701">
        <w:rPr>
          <w:color w:val="FF0000"/>
          <w:sz w:val="28"/>
        </w:rPr>
        <w:t xml:space="preserve">Overview </w:t>
      </w:r>
    </w:p>
    <w:p w14:paraId="3A6C4FA3" w14:textId="77777777" w:rsidR="001E7D2B" w:rsidRDefault="001E7D2B">
      <w:pPr>
        <w:pStyle w:val="BodyA"/>
        <w:spacing w:after="0"/>
        <w:rPr>
          <w:rFonts w:ascii="Arial" w:eastAsia="Arial" w:hAnsi="Arial" w:cs="Arial"/>
          <w:b/>
          <w:bCs/>
          <w:sz w:val="18"/>
          <w:szCs w:val="18"/>
          <w:u w:val="single"/>
        </w:rPr>
      </w:pPr>
    </w:p>
    <w:p w14:paraId="44BD7110" w14:textId="3FEE5D15" w:rsidR="001E7D2B" w:rsidRDefault="00552A8C">
      <w:pPr>
        <w:pStyle w:val="BodyA"/>
        <w:spacing w:after="0"/>
        <w:rPr>
          <w:rFonts w:ascii="Times New Roman" w:hAnsi="Times New Roman" w:cs="Times New Roman"/>
          <w:sz w:val="24"/>
          <w:szCs w:val="24"/>
        </w:rPr>
      </w:pPr>
      <w:r w:rsidRPr="00552A8C">
        <w:rPr>
          <w:rFonts w:ascii="Times New Roman" w:hAnsi="Times New Roman" w:cs="Times New Roman"/>
          <w:sz w:val="24"/>
          <w:szCs w:val="24"/>
        </w:rPr>
        <w:t>This advanced course explores the principles and practices of auditing computer-based information systems, with a focus on evaluating and enhancing their reliability, security, and compliance. Key topics include the design and operation of business and accounting information system applications, identification and mitigation of information systems risks, assessment of management controls, and techniques for evaluating control effectiveness. Students will also examine audit strategies, including the use of computer-assisted audit techniques (CAATs), to enhance audit efficiency and accuracy. This course prepares students to address complex challenges in IT auditing, bridging technical expertise with critical analytical skills.</w:t>
      </w:r>
    </w:p>
    <w:p w14:paraId="5E99373F" w14:textId="77777777" w:rsidR="00AA3701" w:rsidRDefault="00AA3701">
      <w:pPr>
        <w:pStyle w:val="BodyA"/>
        <w:spacing w:after="0"/>
        <w:rPr>
          <w:rFonts w:ascii="Times New Roman" w:hAnsi="Times New Roman" w:cs="Times New Roman"/>
          <w:sz w:val="24"/>
          <w:szCs w:val="24"/>
        </w:rPr>
      </w:pPr>
    </w:p>
    <w:p w14:paraId="27B16D03" w14:textId="77777777" w:rsidR="00AA3701" w:rsidRDefault="00AA3701" w:rsidP="00AA3701">
      <w:pPr>
        <w:spacing w:line="259" w:lineRule="auto"/>
        <w:ind w:left="9"/>
      </w:pPr>
      <w:r>
        <w:rPr>
          <w:color w:val="FF0000"/>
          <w:sz w:val="28"/>
        </w:rPr>
        <w:t xml:space="preserve">Learning Objectives: </w:t>
      </w:r>
      <w:r>
        <w:t xml:space="preserve"> </w:t>
      </w:r>
    </w:p>
    <w:p w14:paraId="2F77F2FC" w14:textId="77777777" w:rsidR="00AA3701" w:rsidRDefault="00AA3701">
      <w:pPr>
        <w:pStyle w:val="BodyA"/>
        <w:spacing w:after="0"/>
        <w:rPr>
          <w:rFonts w:ascii="Times New Roman" w:hAnsi="Times New Roman" w:cs="Times New Roman"/>
          <w:sz w:val="24"/>
          <w:szCs w:val="24"/>
        </w:rPr>
      </w:pPr>
    </w:p>
    <w:p w14:paraId="417F50FB" w14:textId="77777777" w:rsidR="00AA3701" w:rsidRPr="00136B43" w:rsidRDefault="00AA3701" w:rsidP="00524E6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Understand the principles and objectives of IT auditing and its role in evaluating and securing computer-based information systems.</w:t>
      </w:r>
    </w:p>
    <w:p w14:paraId="4C52744A" w14:textId="77777777" w:rsidR="00AA3701" w:rsidRPr="00136B43" w:rsidRDefault="00AA3701" w:rsidP="00524E6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Analyze the structure and functionality of business and accounting information systems to identify areas requiring audit focus.</w:t>
      </w:r>
    </w:p>
    <w:p w14:paraId="12442330" w14:textId="77777777" w:rsidR="00AA3701" w:rsidRPr="00136B43" w:rsidRDefault="00AA3701" w:rsidP="00524E6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Identify and assess risks associated with information systems, including operational, security, and compliance risks.</w:t>
      </w:r>
    </w:p>
    <w:p w14:paraId="5B0695EB" w14:textId="77777777" w:rsidR="00AA3701" w:rsidRPr="00136B43" w:rsidRDefault="00AA3701" w:rsidP="00524E6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Evaluate the effectiveness of management controls in mitigating IT-related risks and ensuring compliance with regulatory requirements.</w:t>
      </w:r>
    </w:p>
    <w:p w14:paraId="26B23C07" w14:textId="77777777" w:rsidR="00AA3701" w:rsidRPr="00136B43" w:rsidRDefault="00AA3701" w:rsidP="00524E6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Assess internal controls within information systems to ensure data integrity, confidentiality, and availability.</w:t>
      </w:r>
    </w:p>
    <w:p w14:paraId="1EB5A25A" w14:textId="77777777" w:rsidR="00AA3701" w:rsidRPr="00136B43" w:rsidRDefault="00AA3701" w:rsidP="00524E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Develop and implement effective audit strategies, tailored to specific organizational needs and IT environments.</w:t>
      </w:r>
    </w:p>
    <w:p w14:paraId="392206F3" w14:textId="77777777" w:rsidR="00AA3701" w:rsidRPr="00136B43" w:rsidRDefault="00AA3701" w:rsidP="00524E6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t>Understand how to u</w:t>
      </w:r>
      <w:r w:rsidRPr="00136B43">
        <w:t>se computer-assisted audit tools and techniques to enhance audit efficiency, identify anomalies, and support data-driven decision-making.</w:t>
      </w:r>
    </w:p>
    <w:p w14:paraId="69717137" w14:textId="77777777" w:rsidR="00AA3701" w:rsidRPr="00136B43" w:rsidRDefault="00AA3701" w:rsidP="00524E6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Examine the impact of emerging technologies, such as cloud computing, artificial intelligence, and blockchain, on IT audit practices and risks.</w:t>
      </w:r>
    </w:p>
    <w:p w14:paraId="40113C1F" w14:textId="77777777" w:rsidR="00AA3701" w:rsidRPr="00136B43" w:rsidRDefault="00AA3701" w:rsidP="00524E6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pPr>
      <w:r w:rsidRPr="00136B43">
        <w:t>Recognize and address ethical challenges encountered in IT audit practice, ensuring integrity and professionalism.</w:t>
      </w:r>
    </w:p>
    <w:p w14:paraId="008A0E53" w14:textId="77777777" w:rsidR="00552A8C" w:rsidRDefault="00552A8C" w:rsidP="00552A8C">
      <w:pPr>
        <w:spacing w:line="259" w:lineRule="auto"/>
        <w:ind w:left="9"/>
        <w:rPr>
          <w:color w:val="FF0000"/>
          <w:sz w:val="28"/>
        </w:rPr>
      </w:pPr>
    </w:p>
    <w:p w14:paraId="7FD2ADBF" w14:textId="1D632B8A" w:rsidR="00552A8C" w:rsidRPr="00552A8C" w:rsidRDefault="00552A8C" w:rsidP="00552A8C">
      <w:pPr>
        <w:spacing w:line="259" w:lineRule="auto"/>
        <w:ind w:left="9"/>
        <w:rPr>
          <w:color w:val="FF0000"/>
          <w:sz w:val="28"/>
        </w:rPr>
      </w:pPr>
      <w:r>
        <w:rPr>
          <w:color w:val="FF0000"/>
          <w:sz w:val="28"/>
        </w:rPr>
        <w:t xml:space="preserve">Prerequisites </w:t>
      </w:r>
    </w:p>
    <w:p w14:paraId="43BF0132" w14:textId="77777777" w:rsidR="001E7D2B" w:rsidRDefault="001E7D2B">
      <w:pPr>
        <w:pStyle w:val="BodyA"/>
        <w:spacing w:after="0"/>
        <w:ind w:left="108" w:hanging="108"/>
        <w:rPr>
          <w:rFonts w:ascii="Arial" w:eastAsia="Arial" w:hAnsi="Arial" w:cs="Arial"/>
          <w:sz w:val="18"/>
          <w:szCs w:val="18"/>
        </w:rPr>
      </w:pPr>
    </w:p>
    <w:p w14:paraId="119DB3A8" w14:textId="77777777" w:rsidR="001E7D2B" w:rsidRPr="00552A8C" w:rsidRDefault="001E7D2B">
      <w:pPr>
        <w:pStyle w:val="BodyA"/>
        <w:spacing w:after="0"/>
        <w:rPr>
          <w:rFonts w:ascii="Times New Roman" w:eastAsia="Arial" w:hAnsi="Times New Roman" w:cs="Times New Roman"/>
          <w:sz w:val="24"/>
          <w:szCs w:val="24"/>
        </w:rPr>
      </w:pPr>
    </w:p>
    <w:p w14:paraId="6A01FB5C"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sz w:val="24"/>
          <w:szCs w:val="24"/>
        </w:rPr>
        <w:t xml:space="preserve">1) For students in the </w:t>
      </w:r>
      <w:proofErr w:type="spellStart"/>
      <w:r w:rsidRPr="00552A8C">
        <w:rPr>
          <w:rFonts w:ascii="Times New Roman" w:hAnsi="Times New Roman" w:cs="Times New Roman"/>
          <w:sz w:val="24"/>
          <w:szCs w:val="24"/>
        </w:rPr>
        <w:t>Honours</w:t>
      </w:r>
      <w:proofErr w:type="spellEnd"/>
      <w:r w:rsidRPr="00552A8C">
        <w:rPr>
          <w:rFonts w:ascii="Times New Roman" w:hAnsi="Times New Roman" w:cs="Times New Roman"/>
          <w:sz w:val="24"/>
          <w:szCs w:val="24"/>
        </w:rPr>
        <w:t xml:space="preserve"> program, 78 credits including AP/ADMS 3595 3.00, AP/ADMS 4551 3.00; and AP/ADMS 2511 3.00 or AP/ADMS 3511 3.00 (prior to Summer 2005) or</w:t>
      </w:r>
    </w:p>
    <w:p w14:paraId="6914F5A0" w14:textId="77777777" w:rsidR="001E7D2B" w:rsidRPr="00552A8C" w:rsidRDefault="001E7D2B">
      <w:pPr>
        <w:pStyle w:val="BodyA"/>
        <w:spacing w:after="0"/>
        <w:rPr>
          <w:rFonts w:ascii="Times New Roman" w:eastAsia="Arial" w:hAnsi="Times New Roman" w:cs="Times New Roman"/>
          <w:sz w:val="24"/>
          <w:szCs w:val="24"/>
        </w:rPr>
      </w:pPr>
    </w:p>
    <w:p w14:paraId="641FE8F8" w14:textId="77777777" w:rsidR="001E7D2B" w:rsidRPr="00552A8C" w:rsidRDefault="00000000">
      <w:pPr>
        <w:pStyle w:val="BodyA"/>
        <w:spacing w:after="0"/>
        <w:rPr>
          <w:rFonts w:ascii="Times New Roman" w:eastAsia="Arial" w:hAnsi="Times New Roman" w:cs="Times New Roman"/>
          <w:sz w:val="24"/>
          <w:szCs w:val="24"/>
        </w:rPr>
      </w:pPr>
      <w:r w:rsidRPr="00552A8C">
        <w:rPr>
          <w:rFonts w:ascii="Times New Roman" w:hAnsi="Times New Roman" w:cs="Times New Roman"/>
          <w:sz w:val="24"/>
          <w:szCs w:val="24"/>
        </w:rPr>
        <w:t xml:space="preserve"> 2) other students, these above-listed courses and an average grade of C+ or better in AP/ADMS 3585 3.00 and AP/ADMS 3595 3.00. Course credit exclusion: None.</w:t>
      </w:r>
    </w:p>
    <w:p w14:paraId="373956E0" w14:textId="77777777" w:rsidR="001E7D2B" w:rsidRPr="00552A8C" w:rsidRDefault="001E7D2B">
      <w:pPr>
        <w:pStyle w:val="BodyA"/>
        <w:spacing w:after="0"/>
        <w:rPr>
          <w:rFonts w:ascii="Times New Roman" w:eastAsia="Arial" w:hAnsi="Times New Roman" w:cs="Times New Roman"/>
          <w:sz w:val="24"/>
          <w:szCs w:val="24"/>
        </w:rPr>
      </w:pPr>
    </w:p>
    <w:p w14:paraId="2DC68E9E" w14:textId="77777777" w:rsidR="001E7D2B" w:rsidRDefault="00000000">
      <w:pPr>
        <w:pStyle w:val="BodyA"/>
        <w:spacing w:after="0"/>
        <w:rPr>
          <w:rFonts w:ascii="Times New Roman" w:hAnsi="Times New Roman" w:cs="Times New Roman"/>
          <w:sz w:val="24"/>
          <w:szCs w:val="24"/>
        </w:rPr>
      </w:pPr>
      <w:r w:rsidRPr="00552A8C">
        <w:rPr>
          <w:rFonts w:ascii="Times New Roman" w:hAnsi="Times New Roman" w:cs="Times New Roman"/>
          <w:sz w:val="24"/>
          <w:szCs w:val="24"/>
        </w:rPr>
        <w:t>Students are personally responsible for ensuring that they have the required prerequisites as stated in the course outline or the course calendar. Students who do not have the prerequisites or a signed prerequisite waiver are at risk of being dropped from the course at any time during the course. The department will not be responsible for refunds resulting from students being dropped from a course due to a lack of the appropriate prerequisites.</w:t>
      </w:r>
    </w:p>
    <w:p w14:paraId="2B9F142E" w14:textId="77777777" w:rsidR="00AA3701" w:rsidRDefault="00AA3701">
      <w:pPr>
        <w:pStyle w:val="BodyA"/>
        <w:spacing w:after="0"/>
        <w:rPr>
          <w:rFonts w:ascii="Times New Roman" w:hAnsi="Times New Roman" w:cs="Times New Roman"/>
          <w:sz w:val="24"/>
          <w:szCs w:val="24"/>
        </w:rPr>
      </w:pPr>
    </w:p>
    <w:p w14:paraId="7D25A692" w14:textId="77777777" w:rsidR="00AA3701" w:rsidRDefault="00AA3701" w:rsidP="00AA3701">
      <w:pPr>
        <w:spacing w:line="259" w:lineRule="auto"/>
        <w:ind w:left="9"/>
      </w:pPr>
      <w:r>
        <w:rPr>
          <w:color w:val="FF0000"/>
          <w:sz w:val="28"/>
        </w:rPr>
        <w:t xml:space="preserve">Late Work Policy </w:t>
      </w:r>
    </w:p>
    <w:p w14:paraId="28743BC2" w14:textId="77777777" w:rsidR="00AA3701" w:rsidRDefault="00AA3701" w:rsidP="00AA3701">
      <w:pPr>
        <w:spacing w:after="115"/>
        <w:ind w:left="19" w:right="11"/>
      </w:pPr>
      <w:r>
        <w:t xml:space="preserve">Late submissions are in general not allowed. In the event of extenuating circumstances, students are to contact their course director proactively about how to meet deadlines. </w:t>
      </w:r>
    </w:p>
    <w:p w14:paraId="0E2539C0" w14:textId="77777777" w:rsidR="00AA3701" w:rsidRDefault="00AA3701" w:rsidP="00AA3701">
      <w:pPr>
        <w:spacing w:line="259" w:lineRule="auto"/>
        <w:ind w:left="9"/>
      </w:pPr>
      <w:r>
        <w:rPr>
          <w:color w:val="FF0000"/>
          <w:sz w:val="28"/>
        </w:rPr>
        <w:t xml:space="preserve">Missed Exams: </w:t>
      </w:r>
      <w:r>
        <w:t xml:space="preserve"> </w:t>
      </w:r>
    </w:p>
    <w:p w14:paraId="45253E09" w14:textId="77777777" w:rsidR="00AA3701" w:rsidRDefault="00AA3701" w:rsidP="00AA3701">
      <w:pPr>
        <w:ind w:left="19" w:right="11"/>
      </w:pPr>
      <w:r>
        <w:t>If you are unable to complete the midterm examination at the pre-specified time you must inform the instructor via email within 48 hours of the exam.</w:t>
      </w:r>
      <w:r>
        <w:rPr>
          <w:u w:val="single" w:color="000000"/>
        </w:rPr>
        <w:t xml:space="preserve"> </w:t>
      </w:r>
      <w:r>
        <w:t xml:space="preserve">If a midterm examination is missed due to a valid reason such as illness or other reason approved by the Course Director, the weight of the grade of the midterm will be reallocated to the final exam. Late submissions of the midterm will not be accepted.  </w:t>
      </w:r>
    </w:p>
    <w:p w14:paraId="40C9BD74" w14:textId="77777777" w:rsidR="00AA3701" w:rsidRDefault="00AA3701" w:rsidP="00AA3701">
      <w:pPr>
        <w:spacing w:line="259" w:lineRule="auto"/>
        <w:ind w:left="14"/>
      </w:pPr>
      <w:r>
        <w:t xml:space="preserve">  </w:t>
      </w:r>
    </w:p>
    <w:p w14:paraId="1675F158" w14:textId="77777777" w:rsidR="00AA3701" w:rsidRDefault="00AA3701" w:rsidP="00AA3701">
      <w:pPr>
        <w:ind w:left="19" w:right="11"/>
      </w:pPr>
      <w:r>
        <w:lastRenderedPageBreak/>
        <w:t xml:space="preserve">Course Director has the right to refuse acceptance of the APS.  </w:t>
      </w:r>
    </w:p>
    <w:p w14:paraId="45B88D84" w14:textId="77777777" w:rsidR="00AA3701" w:rsidRDefault="00AA3701" w:rsidP="00AA3701">
      <w:pPr>
        <w:spacing w:after="43" w:line="259" w:lineRule="auto"/>
      </w:pPr>
      <w:r>
        <w:rPr>
          <w:color w:val="FF0000"/>
          <w:sz w:val="28"/>
        </w:rPr>
        <w:t xml:space="preserve"> </w:t>
      </w:r>
    </w:p>
    <w:p w14:paraId="5419E4E8" w14:textId="77777777" w:rsidR="00AA3701" w:rsidRDefault="00AA3701" w:rsidP="00AA3701">
      <w:pPr>
        <w:spacing w:line="259" w:lineRule="auto"/>
        <w:ind w:left="9"/>
      </w:pPr>
      <w:r>
        <w:rPr>
          <w:color w:val="FF0000"/>
          <w:sz w:val="28"/>
        </w:rPr>
        <w:t xml:space="preserve">Academic Honesty and Integrity: </w:t>
      </w:r>
      <w:r>
        <w:t xml:space="preserve"> </w:t>
      </w:r>
    </w:p>
    <w:p w14:paraId="006F7DF7" w14:textId="77777777" w:rsidR="00AA3701" w:rsidRDefault="00AA3701" w:rsidP="00AA3701">
      <w:pPr>
        <w:ind w:left="19" w:right="119"/>
      </w:pPr>
      <w:r>
        <w:t xml:space="preserve">In this course, we strive to maintain academic integrity to the highest extent possible. Please familiarize yourself with the meaning of academic integrity by completing SPARK’s </w:t>
      </w:r>
      <w:r>
        <w:rPr>
          <w:color w:val="0000FF"/>
          <w:u w:val="single" w:color="0000FF"/>
        </w:rPr>
        <w:t xml:space="preserve">Academic Integrity module at the </w:t>
      </w:r>
      <w:r>
        <w:t xml:space="preserve">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r>
        <w:rPr>
          <w:color w:val="0000FF"/>
          <w:u w:val="single" w:color="0000FF"/>
        </w:rPr>
        <w:t xml:space="preserve">Senate Policy on </w:t>
      </w:r>
      <w:proofErr w:type="gramStart"/>
      <w:r>
        <w:rPr>
          <w:color w:val="0000FF"/>
          <w:u w:val="single" w:color="0000FF"/>
        </w:rPr>
        <w:t>Academic</w:t>
      </w:r>
      <w:r>
        <w:rPr>
          <w:color w:val="0000FF"/>
        </w:rPr>
        <w:t xml:space="preserve"> </w:t>
      </w:r>
      <w:r>
        <w:t xml:space="preserve"> </w:t>
      </w:r>
      <w:r>
        <w:rPr>
          <w:color w:val="0000FF"/>
          <w:u w:val="single" w:color="0000FF"/>
        </w:rPr>
        <w:t>Honesty</w:t>
      </w:r>
      <w:proofErr w:type="gramEnd"/>
      <w:r>
        <w:rPr>
          <w:color w:val="0000FF"/>
          <w:u w:val="single" w:color="0000FF"/>
        </w:rPr>
        <w:t>.</w:t>
      </w:r>
      <w:r>
        <w:rPr>
          <w:color w:val="0000FF"/>
        </w:rPr>
        <w:t xml:space="preserve"> </w:t>
      </w:r>
      <w:r>
        <w:t xml:space="preserve"> </w:t>
      </w:r>
    </w:p>
    <w:p w14:paraId="50400C80" w14:textId="77777777" w:rsidR="00AA3701" w:rsidRDefault="00AA3701" w:rsidP="00AA3701">
      <w:pPr>
        <w:spacing w:line="259" w:lineRule="auto"/>
        <w:ind w:left="14"/>
      </w:pPr>
      <w:r>
        <w:rPr>
          <w:color w:val="0000FF"/>
        </w:rPr>
        <w:t xml:space="preserve"> </w:t>
      </w:r>
      <w:r>
        <w:t xml:space="preserve"> </w:t>
      </w:r>
    </w:p>
    <w:p w14:paraId="442C64F1" w14:textId="77777777" w:rsidR="00AA3701" w:rsidRDefault="00AA3701" w:rsidP="00AA3701">
      <w:pPr>
        <w:spacing w:after="2" w:line="259" w:lineRule="auto"/>
        <w:ind w:left="9"/>
      </w:pPr>
      <w:r>
        <w:t xml:space="preserve">Turnitin  </w:t>
      </w:r>
    </w:p>
    <w:p w14:paraId="762939B4" w14:textId="77777777" w:rsidR="00AA3701" w:rsidRDefault="00AA3701" w:rsidP="00AA3701">
      <w:pPr>
        <w:spacing w:after="53"/>
        <w:ind w:left="19" w:right="11"/>
      </w:pPr>
      <w:r>
        <w:t xml:space="preserve">To promote academic integrity in this course, students will be normally required to submit their written assignments to Turnitin (via the course </w:t>
      </w:r>
      <w:proofErr w:type="spellStart"/>
      <w:r>
        <w:t>eClass</w:t>
      </w:r>
      <w:proofErr w:type="spellEnd"/>
      <w:r>
        <w:t xml:space="preserve"> site)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  </w:t>
      </w:r>
    </w:p>
    <w:p w14:paraId="2697AB86" w14:textId="77777777" w:rsidR="00AA3701" w:rsidRDefault="00AA3701" w:rsidP="00AA3701">
      <w:pPr>
        <w:spacing w:after="46" w:line="259" w:lineRule="auto"/>
        <w:ind w:left="14"/>
      </w:pPr>
      <w:r>
        <w:t xml:space="preserve">  </w:t>
      </w:r>
    </w:p>
    <w:p w14:paraId="239BF458" w14:textId="77777777" w:rsidR="00AA3701" w:rsidRDefault="00AA3701" w:rsidP="00AA3701">
      <w:pPr>
        <w:ind w:left="19" w:right="11"/>
      </w:pPr>
      <w:r>
        <w:t xml:space="preserve">Violation of academic honesty is a serious offense. Be sure to read the University’s policy in the following link:  </w:t>
      </w:r>
    </w:p>
    <w:p w14:paraId="30F9A471" w14:textId="77777777" w:rsidR="00AA3701" w:rsidRDefault="00AA3701" w:rsidP="00AA3701">
      <w:pPr>
        <w:spacing w:line="259" w:lineRule="auto"/>
        <w:ind w:left="14"/>
      </w:pPr>
      <w:r>
        <w:rPr>
          <w:color w:val="0000FF"/>
          <w:u w:val="single" w:color="0000FF"/>
        </w:rPr>
        <w:t>http://secretariat-policies.info.yorku.ca/policies/academic-honesty-senate-policy-on/</w:t>
      </w:r>
      <w:r>
        <w:rPr>
          <w:color w:val="0000FF"/>
        </w:rPr>
        <w:t xml:space="preserve"> </w:t>
      </w:r>
      <w:r>
        <w:t xml:space="preserve"> </w:t>
      </w:r>
    </w:p>
    <w:p w14:paraId="74266009" w14:textId="77777777" w:rsidR="00AA3701" w:rsidRDefault="00AA3701" w:rsidP="00AA3701">
      <w:pPr>
        <w:spacing w:line="259" w:lineRule="auto"/>
        <w:ind w:left="14"/>
      </w:pPr>
      <w:r>
        <w:rPr>
          <w:color w:val="0000FF"/>
        </w:rPr>
        <w:t xml:space="preserve">  </w:t>
      </w:r>
    </w:p>
    <w:p w14:paraId="7F3F2311" w14:textId="77777777" w:rsidR="00AA3701" w:rsidRDefault="00AA3701" w:rsidP="00AA3701">
      <w:pPr>
        <w:ind w:left="19" w:right="11"/>
      </w:pPr>
      <w:r>
        <w:t>Please also refer to the above section of the outlining regarding use of generative AI in the course.</w:t>
      </w:r>
      <w:r>
        <w:rPr>
          <w:color w:val="0000FF"/>
        </w:rPr>
        <w:t xml:space="preserve"> </w:t>
      </w:r>
    </w:p>
    <w:p w14:paraId="34312F4C" w14:textId="77777777" w:rsidR="00AA3701" w:rsidRDefault="00AA3701" w:rsidP="00AA3701">
      <w:pPr>
        <w:spacing w:after="54" w:line="259" w:lineRule="auto"/>
        <w:ind w:left="14"/>
      </w:pPr>
      <w:r>
        <w:t xml:space="preserve"> </w:t>
      </w:r>
    </w:p>
    <w:p w14:paraId="5DF054A5" w14:textId="77777777" w:rsidR="00AA3701" w:rsidRDefault="00AA3701" w:rsidP="00AA3701">
      <w:pPr>
        <w:spacing w:line="259" w:lineRule="auto"/>
        <w:ind w:left="9"/>
      </w:pPr>
      <w:r>
        <w:rPr>
          <w:color w:val="FF0000"/>
          <w:sz w:val="28"/>
        </w:rPr>
        <w:t xml:space="preserve">Final Exam Review:   </w:t>
      </w:r>
      <w:r>
        <w:t xml:space="preserve"> </w:t>
      </w:r>
    </w:p>
    <w:p w14:paraId="67EC1634" w14:textId="77777777" w:rsidR="00AA3701" w:rsidRDefault="00AA3701" w:rsidP="00AA3701">
      <w:pPr>
        <w:ind w:left="19" w:right="11"/>
      </w:pPr>
      <w:r>
        <w:t xml:space="preserve">Review of final exams will be handled in-person or remotely through Zoom during the formal exam viewing period. To request a review, email your course Director.  Deadlines for exam review are set at the end of each term but are normally completed by the end of the month following the exam period. Students should contact the School of Administrative Studies (416-736-2100) after the deferred exam period has passed.  </w:t>
      </w:r>
    </w:p>
    <w:p w14:paraId="671CC80B" w14:textId="77777777" w:rsidR="00AA3701" w:rsidRDefault="00AA3701" w:rsidP="00AA3701">
      <w:pPr>
        <w:spacing w:after="51" w:line="259" w:lineRule="auto"/>
        <w:ind w:left="14"/>
      </w:pPr>
      <w:r>
        <w:t xml:space="preserve"> </w:t>
      </w:r>
    </w:p>
    <w:p w14:paraId="7A7F9F73" w14:textId="77777777" w:rsidR="00AA3701" w:rsidRDefault="00AA3701" w:rsidP="00AA3701">
      <w:pPr>
        <w:spacing w:line="259" w:lineRule="auto"/>
        <w:ind w:left="9"/>
      </w:pPr>
      <w:r>
        <w:rPr>
          <w:color w:val="FF0000"/>
          <w:sz w:val="28"/>
        </w:rPr>
        <w:t xml:space="preserve">Grading </w:t>
      </w:r>
    </w:p>
    <w:p w14:paraId="0D14EB80" w14:textId="77777777" w:rsidR="00AA3701" w:rsidRDefault="00AA3701" w:rsidP="00AA3701">
      <w:pPr>
        <w:ind w:left="19" w:right="120"/>
      </w:pPr>
      <w:r>
        <w:t xml:space="preserve">The grading scheme for this course conforms to the 9-point system used in undergraduate programs at York University. For a full description of the York grading system, visit the York University </w:t>
      </w:r>
      <w:r>
        <w:rPr>
          <w:color w:val="0563C1"/>
          <w:u w:val="single" w:color="0563C1"/>
        </w:rPr>
        <w:t>Academic Calendar</w:t>
      </w:r>
      <w:r>
        <w:t xml:space="preserve">.  </w:t>
      </w:r>
    </w:p>
    <w:p w14:paraId="769B568D" w14:textId="77777777" w:rsidR="00AA3701" w:rsidRDefault="00AA3701" w:rsidP="00AA3701">
      <w:pPr>
        <w:spacing w:line="259" w:lineRule="auto"/>
        <w:ind w:left="14"/>
      </w:pPr>
      <w:r>
        <w:t xml:space="preserve"> </w:t>
      </w:r>
    </w:p>
    <w:tbl>
      <w:tblPr>
        <w:tblStyle w:val="TableGrid1"/>
        <w:tblW w:w="9629" w:type="dxa"/>
        <w:tblInd w:w="20" w:type="dxa"/>
        <w:tblCellMar>
          <w:left w:w="107" w:type="dxa"/>
          <w:right w:w="115" w:type="dxa"/>
        </w:tblCellMar>
        <w:tblLook w:val="04A0" w:firstRow="1" w:lastRow="0" w:firstColumn="1" w:lastColumn="0" w:noHBand="0" w:noVBand="1"/>
      </w:tblPr>
      <w:tblGrid>
        <w:gridCol w:w="1430"/>
        <w:gridCol w:w="2080"/>
        <w:gridCol w:w="3319"/>
        <w:gridCol w:w="2800"/>
      </w:tblGrid>
      <w:tr w:rsidR="00AA3701" w14:paraId="4C5EA586" w14:textId="77777777" w:rsidTr="00594F8E">
        <w:trPr>
          <w:trHeight w:val="469"/>
        </w:trPr>
        <w:tc>
          <w:tcPr>
            <w:tcW w:w="1430" w:type="dxa"/>
            <w:tcBorders>
              <w:top w:val="single" w:sz="47" w:space="0" w:color="ED7D31"/>
              <w:left w:val="single" w:sz="4" w:space="0" w:color="ED7D31"/>
              <w:bottom w:val="single" w:sz="47" w:space="0" w:color="000000"/>
              <w:right w:val="single" w:sz="6" w:space="0" w:color="ED7D31"/>
            </w:tcBorders>
            <w:shd w:val="clear" w:color="auto" w:fill="E31837"/>
            <w:vAlign w:val="center"/>
          </w:tcPr>
          <w:p w14:paraId="4054633F" w14:textId="77777777" w:rsidR="00AA3701" w:rsidRDefault="00AA3701" w:rsidP="00594F8E">
            <w:pPr>
              <w:spacing w:line="259" w:lineRule="auto"/>
            </w:pPr>
            <w:r>
              <w:rPr>
                <w:sz w:val="20"/>
              </w:rPr>
              <w:t xml:space="preserve">GRADE </w:t>
            </w:r>
          </w:p>
        </w:tc>
        <w:tc>
          <w:tcPr>
            <w:tcW w:w="2080" w:type="dxa"/>
            <w:tcBorders>
              <w:top w:val="single" w:sz="47" w:space="0" w:color="ED7D31"/>
              <w:left w:val="single" w:sz="6" w:space="0" w:color="ED7D31"/>
              <w:bottom w:val="single" w:sz="6" w:space="0" w:color="ED7D31"/>
              <w:right w:val="single" w:sz="6" w:space="0" w:color="ED7D31"/>
            </w:tcBorders>
            <w:shd w:val="clear" w:color="auto" w:fill="E31837"/>
            <w:vAlign w:val="center"/>
          </w:tcPr>
          <w:p w14:paraId="007043D4" w14:textId="77777777" w:rsidR="00AA3701" w:rsidRDefault="00AA3701" w:rsidP="00594F8E">
            <w:pPr>
              <w:spacing w:line="259" w:lineRule="auto"/>
            </w:pPr>
            <w:r>
              <w:rPr>
                <w:sz w:val="20"/>
              </w:rPr>
              <w:t xml:space="preserve">GRADE POINT </w:t>
            </w:r>
          </w:p>
        </w:tc>
        <w:tc>
          <w:tcPr>
            <w:tcW w:w="3319" w:type="dxa"/>
            <w:tcBorders>
              <w:top w:val="single" w:sz="47" w:space="0" w:color="ED7D31"/>
              <w:left w:val="single" w:sz="6" w:space="0" w:color="ED7D31"/>
              <w:bottom w:val="single" w:sz="6" w:space="0" w:color="ED7D31"/>
              <w:right w:val="single" w:sz="6" w:space="0" w:color="ED7D31"/>
            </w:tcBorders>
            <w:shd w:val="clear" w:color="auto" w:fill="E31837"/>
            <w:vAlign w:val="center"/>
          </w:tcPr>
          <w:p w14:paraId="6DE6CA9E" w14:textId="77777777" w:rsidR="00AA3701" w:rsidRDefault="00AA3701" w:rsidP="00594F8E">
            <w:pPr>
              <w:spacing w:line="259" w:lineRule="auto"/>
              <w:ind w:left="1"/>
            </w:pPr>
            <w:r>
              <w:rPr>
                <w:sz w:val="20"/>
              </w:rPr>
              <w:t xml:space="preserve">PERCENT RANGE </w:t>
            </w:r>
          </w:p>
        </w:tc>
        <w:tc>
          <w:tcPr>
            <w:tcW w:w="2800" w:type="dxa"/>
            <w:tcBorders>
              <w:top w:val="single" w:sz="47" w:space="0" w:color="ED7D31"/>
              <w:left w:val="single" w:sz="6" w:space="0" w:color="ED7D31"/>
              <w:bottom w:val="single" w:sz="6" w:space="0" w:color="ED7D31"/>
              <w:right w:val="single" w:sz="4" w:space="0" w:color="ED7D31"/>
            </w:tcBorders>
            <w:shd w:val="clear" w:color="auto" w:fill="E31837"/>
            <w:vAlign w:val="center"/>
          </w:tcPr>
          <w:p w14:paraId="49F80EDA" w14:textId="77777777" w:rsidR="00AA3701" w:rsidRDefault="00AA3701" w:rsidP="00594F8E">
            <w:pPr>
              <w:spacing w:line="259" w:lineRule="auto"/>
              <w:ind w:left="1"/>
            </w:pPr>
            <w:r>
              <w:rPr>
                <w:sz w:val="20"/>
              </w:rPr>
              <w:t xml:space="preserve">DESCRIPTION </w:t>
            </w:r>
          </w:p>
        </w:tc>
      </w:tr>
      <w:tr w:rsidR="00AA3701" w14:paraId="4BD6AF3D" w14:textId="77777777" w:rsidTr="00594F8E">
        <w:trPr>
          <w:trHeight w:val="562"/>
        </w:trPr>
        <w:tc>
          <w:tcPr>
            <w:tcW w:w="1430" w:type="dxa"/>
            <w:tcBorders>
              <w:top w:val="single" w:sz="47" w:space="0" w:color="000000"/>
              <w:left w:val="single" w:sz="4" w:space="0" w:color="ED7D31"/>
              <w:bottom w:val="single" w:sz="49" w:space="0" w:color="ED7D31"/>
              <w:right w:val="single" w:sz="6" w:space="0" w:color="ED7D31"/>
            </w:tcBorders>
            <w:vAlign w:val="center"/>
          </w:tcPr>
          <w:p w14:paraId="6600E7D5" w14:textId="77777777" w:rsidR="00AA3701" w:rsidRDefault="00AA3701" w:rsidP="00594F8E">
            <w:pPr>
              <w:spacing w:line="259" w:lineRule="auto"/>
            </w:pPr>
            <w:r>
              <w:rPr>
                <w:sz w:val="20"/>
              </w:rPr>
              <w:t xml:space="preserve">A+ </w:t>
            </w:r>
          </w:p>
        </w:tc>
        <w:tc>
          <w:tcPr>
            <w:tcW w:w="2080" w:type="dxa"/>
            <w:tcBorders>
              <w:top w:val="single" w:sz="6" w:space="0" w:color="ED7D31"/>
              <w:left w:val="single" w:sz="6" w:space="0" w:color="ED7D31"/>
              <w:bottom w:val="single" w:sz="6" w:space="0" w:color="ED7D31"/>
              <w:right w:val="single" w:sz="6" w:space="0" w:color="ED7D31"/>
            </w:tcBorders>
            <w:vAlign w:val="center"/>
          </w:tcPr>
          <w:p w14:paraId="4BCAD4A2" w14:textId="77777777" w:rsidR="00AA3701" w:rsidRDefault="00AA3701" w:rsidP="00594F8E">
            <w:pPr>
              <w:spacing w:line="259" w:lineRule="auto"/>
              <w:ind w:left="715"/>
            </w:pPr>
            <w:r>
              <w:rPr>
                <w:sz w:val="20"/>
              </w:rPr>
              <w:t xml:space="preserve">9 </w:t>
            </w:r>
          </w:p>
        </w:tc>
        <w:tc>
          <w:tcPr>
            <w:tcW w:w="3319" w:type="dxa"/>
            <w:tcBorders>
              <w:top w:val="single" w:sz="6" w:space="0" w:color="ED7D31"/>
              <w:left w:val="single" w:sz="6" w:space="0" w:color="ED7D31"/>
              <w:bottom w:val="single" w:sz="6" w:space="0" w:color="ED7D31"/>
              <w:right w:val="single" w:sz="6" w:space="0" w:color="ED7D31"/>
            </w:tcBorders>
            <w:vAlign w:val="center"/>
          </w:tcPr>
          <w:p w14:paraId="3F4C272A" w14:textId="77777777" w:rsidR="00AA3701" w:rsidRDefault="00AA3701" w:rsidP="00594F8E">
            <w:pPr>
              <w:spacing w:line="259" w:lineRule="auto"/>
              <w:ind w:right="328"/>
              <w:jc w:val="center"/>
            </w:pPr>
            <w:r>
              <w:rPr>
                <w:sz w:val="20"/>
              </w:rPr>
              <w:t xml:space="preserve">90-100 </w:t>
            </w:r>
          </w:p>
        </w:tc>
        <w:tc>
          <w:tcPr>
            <w:tcW w:w="2800" w:type="dxa"/>
            <w:tcBorders>
              <w:top w:val="single" w:sz="6" w:space="0" w:color="ED7D31"/>
              <w:left w:val="single" w:sz="6" w:space="0" w:color="ED7D31"/>
              <w:bottom w:val="single" w:sz="6" w:space="0" w:color="ED7D31"/>
              <w:right w:val="single" w:sz="4" w:space="0" w:color="ED7D31"/>
            </w:tcBorders>
            <w:vAlign w:val="center"/>
          </w:tcPr>
          <w:p w14:paraId="678747B4" w14:textId="77777777" w:rsidR="00AA3701" w:rsidRDefault="00AA3701" w:rsidP="00594F8E">
            <w:pPr>
              <w:spacing w:line="259" w:lineRule="auto"/>
              <w:ind w:left="656"/>
            </w:pPr>
            <w:r>
              <w:rPr>
                <w:sz w:val="20"/>
              </w:rPr>
              <w:t xml:space="preserve">Exceptional </w:t>
            </w:r>
          </w:p>
        </w:tc>
      </w:tr>
      <w:tr w:rsidR="00AA3701" w14:paraId="69071963" w14:textId="77777777" w:rsidTr="00594F8E">
        <w:trPr>
          <w:trHeight w:val="521"/>
        </w:trPr>
        <w:tc>
          <w:tcPr>
            <w:tcW w:w="1430" w:type="dxa"/>
            <w:tcBorders>
              <w:top w:val="single" w:sz="49" w:space="0" w:color="ED7D31"/>
              <w:left w:val="single" w:sz="4" w:space="0" w:color="ED7D31"/>
              <w:bottom w:val="single" w:sz="47" w:space="0" w:color="ED7D31"/>
              <w:right w:val="single" w:sz="6" w:space="0" w:color="ED7D31"/>
            </w:tcBorders>
            <w:vAlign w:val="center"/>
          </w:tcPr>
          <w:p w14:paraId="060D91C1" w14:textId="77777777" w:rsidR="00AA3701" w:rsidRDefault="00AA3701" w:rsidP="00594F8E">
            <w:pPr>
              <w:spacing w:line="259" w:lineRule="auto"/>
            </w:pPr>
            <w:r>
              <w:rPr>
                <w:sz w:val="20"/>
              </w:rPr>
              <w:t xml:space="preserve">A </w:t>
            </w:r>
          </w:p>
        </w:tc>
        <w:tc>
          <w:tcPr>
            <w:tcW w:w="2080" w:type="dxa"/>
            <w:tcBorders>
              <w:top w:val="single" w:sz="6" w:space="0" w:color="ED7D31"/>
              <w:left w:val="single" w:sz="6" w:space="0" w:color="ED7D31"/>
              <w:bottom w:val="single" w:sz="6" w:space="0" w:color="ED7D31"/>
              <w:right w:val="single" w:sz="6" w:space="0" w:color="ED7D31"/>
            </w:tcBorders>
            <w:vAlign w:val="center"/>
          </w:tcPr>
          <w:p w14:paraId="519D3D61" w14:textId="77777777" w:rsidR="00AA3701" w:rsidRDefault="00AA3701" w:rsidP="00594F8E">
            <w:pPr>
              <w:spacing w:line="259" w:lineRule="auto"/>
              <w:ind w:left="715"/>
            </w:pPr>
            <w:r>
              <w:rPr>
                <w:sz w:val="20"/>
              </w:rPr>
              <w:t xml:space="preserve">8 </w:t>
            </w:r>
          </w:p>
        </w:tc>
        <w:tc>
          <w:tcPr>
            <w:tcW w:w="3319" w:type="dxa"/>
            <w:tcBorders>
              <w:top w:val="single" w:sz="6" w:space="0" w:color="ED7D31"/>
              <w:left w:val="single" w:sz="6" w:space="0" w:color="ED7D31"/>
              <w:bottom w:val="single" w:sz="6" w:space="0" w:color="ED7D31"/>
              <w:right w:val="single" w:sz="6" w:space="0" w:color="ED7D31"/>
            </w:tcBorders>
            <w:vAlign w:val="center"/>
          </w:tcPr>
          <w:p w14:paraId="184888C9" w14:textId="77777777" w:rsidR="00AA3701" w:rsidRDefault="00AA3701" w:rsidP="00594F8E">
            <w:pPr>
              <w:spacing w:line="259" w:lineRule="auto"/>
              <w:ind w:right="329"/>
              <w:jc w:val="center"/>
            </w:pPr>
            <w:r>
              <w:rPr>
                <w:sz w:val="20"/>
              </w:rPr>
              <w:t xml:space="preserve">80-89 </w:t>
            </w:r>
          </w:p>
        </w:tc>
        <w:tc>
          <w:tcPr>
            <w:tcW w:w="2800" w:type="dxa"/>
            <w:tcBorders>
              <w:top w:val="single" w:sz="6" w:space="0" w:color="ED7D31"/>
              <w:left w:val="single" w:sz="6" w:space="0" w:color="ED7D31"/>
              <w:bottom w:val="single" w:sz="6" w:space="0" w:color="ED7D31"/>
              <w:right w:val="single" w:sz="4" w:space="0" w:color="ED7D31"/>
            </w:tcBorders>
            <w:vAlign w:val="center"/>
          </w:tcPr>
          <w:p w14:paraId="31B432A1" w14:textId="77777777" w:rsidR="00AA3701" w:rsidRDefault="00AA3701" w:rsidP="00594F8E">
            <w:pPr>
              <w:spacing w:line="259" w:lineRule="auto"/>
              <w:ind w:left="760"/>
            </w:pPr>
            <w:r>
              <w:rPr>
                <w:sz w:val="20"/>
              </w:rPr>
              <w:t xml:space="preserve">Excellent </w:t>
            </w:r>
          </w:p>
        </w:tc>
      </w:tr>
      <w:tr w:rsidR="00AA3701" w14:paraId="1271DE40" w14:textId="77777777" w:rsidTr="00594F8E">
        <w:trPr>
          <w:trHeight w:val="518"/>
        </w:trPr>
        <w:tc>
          <w:tcPr>
            <w:tcW w:w="1430" w:type="dxa"/>
            <w:tcBorders>
              <w:top w:val="single" w:sz="47" w:space="0" w:color="ED7D31"/>
              <w:left w:val="single" w:sz="4" w:space="0" w:color="ED7D31"/>
              <w:bottom w:val="single" w:sz="49" w:space="0" w:color="ED7D31"/>
              <w:right w:val="single" w:sz="6" w:space="0" w:color="ED7D31"/>
            </w:tcBorders>
            <w:vAlign w:val="center"/>
          </w:tcPr>
          <w:p w14:paraId="5065CF12" w14:textId="77777777" w:rsidR="00AA3701" w:rsidRDefault="00AA3701" w:rsidP="00594F8E">
            <w:pPr>
              <w:spacing w:line="259" w:lineRule="auto"/>
            </w:pPr>
            <w:r>
              <w:rPr>
                <w:sz w:val="20"/>
              </w:rPr>
              <w:t xml:space="preserve">B+ </w:t>
            </w:r>
          </w:p>
        </w:tc>
        <w:tc>
          <w:tcPr>
            <w:tcW w:w="2080" w:type="dxa"/>
            <w:tcBorders>
              <w:top w:val="single" w:sz="6" w:space="0" w:color="ED7D31"/>
              <w:left w:val="single" w:sz="6" w:space="0" w:color="ED7D31"/>
              <w:bottom w:val="single" w:sz="6" w:space="0" w:color="ED7D31"/>
              <w:right w:val="single" w:sz="6" w:space="0" w:color="ED7D31"/>
            </w:tcBorders>
            <w:vAlign w:val="center"/>
          </w:tcPr>
          <w:p w14:paraId="6CC5B2CA" w14:textId="77777777" w:rsidR="00AA3701" w:rsidRDefault="00AA3701" w:rsidP="00594F8E">
            <w:pPr>
              <w:spacing w:line="259" w:lineRule="auto"/>
              <w:ind w:left="716"/>
            </w:pPr>
            <w:r>
              <w:rPr>
                <w:sz w:val="20"/>
              </w:rPr>
              <w:t xml:space="preserve">7 </w:t>
            </w:r>
          </w:p>
        </w:tc>
        <w:tc>
          <w:tcPr>
            <w:tcW w:w="3319" w:type="dxa"/>
            <w:tcBorders>
              <w:top w:val="single" w:sz="6" w:space="0" w:color="ED7D31"/>
              <w:left w:val="single" w:sz="6" w:space="0" w:color="ED7D31"/>
              <w:bottom w:val="single" w:sz="6" w:space="0" w:color="ED7D31"/>
              <w:right w:val="single" w:sz="6" w:space="0" w:color="ED7D31"/>
            </w:tcBorders>
            <w:vAlign w:val="center"/>
          </w:tcPr>
          <w:p w14:paraId="7768D3A2" w14:textId="77777777" w:rsidR="00AA3701" w:rsidRDefault="00AA3701" w:rsidP="00594F8E">
            <w:pPr>
              <w:spacing w:line="259" w:lineRule="auto"/>
              <w:ind w:right="328"/>
              <w:jc w:val="center"/>
            </w:pPr>
            <w:r>
              <w:rPr>
                <w:sz w:val="20"/>
              </w:rPr>
              <w:t xml:space="preserve">75-79 </w:t>
            </w:r>
          </w:p>
        </w:tc>
        <w:tc>
          <w:tcPr>
            <w:tcW w:w="2800" w:type="dxa"/>
            <w:tcBorders>
              <w:top w:val="single" w:sz="6" w:space="0" w:color="ED7D31"/>
              <w:left w:val="single" w:sz="6" w:space="0" w:color="ED7D31"/>
              <w:bottom w:val="single" w:sz="6" w:space="0" w:color="ED7D31"/>
              <w:right w:val="single" w:sz="4" w:space="0" w:color="ED7D31"/>
            </w:tcBorders>
            <w:vAlign w:val="center"/>
          </w:tcPr>
          <w:p w14:paraId="0B8BEF8E" w14:textId="77777777" w:rsidR="00AA3701" w:rsidRDefault="00AA3701" w:rsidP="00594F8E">
            <w:pPr>
              <w:spacing w:line="259" w:lineRule="auto"/>
              <w:ind w:left="693"/>
            </w:pPr>
            <w:r>
              <w:rPr>
                <w:sz w:val="20"/>
              </w:rPr>
              <w:t xml:space="preserve">Very Good </w:t>
            </w:r>
          </w:p>
        </w:tc>
      </w:tr>
      <w:tr w:rsidR="00AA3701" w14:paraId="3933EDAF" w14:textId="77777777" w:rsidTr="00594F8E">
        <w:trPr>
          <w:trHeight w:val="521"/>
        </w:trPr>
        <w:tc>
          <w:tcPr>
            <w:tcW w:w="1430" w:type="dxa"/>
            <w:tcBorders>
              <w:top w:val="single" w:sz="49" w:space="0" w:color="ED7D31"/>
              <w:left w:val="single" w:sz="4" w:space="0" w:color="ED7D31"/>
              <w:bottom w:val="single" w:sz="47" w:space="0" w:color="ED7D31"/>
              <w:right w:val="single" w:sz="6" w:space="0" w:color="ED7D31"/>
            </w:tcBorders>
            <w:vAlign w:val="center"/>
          </w:tcPr>
          <w:p w14:paraId="3567F18D" w14:textId="77777777" w:rsidR="00AA3701" w:rsidRDefault="00AA3701" w:rsidP="00594F8E">
            <w:pPr>
              <w:spacing w:line="259" w:lineRule="auto"/>
            </w:pPr>
            <w:r>
              <w:rPr>
                <w:sz w:val="20"/>
              </w:rPr>
              <w:t xml:space="preserve">B </w:t>
            </w:r>
          </w:p>
        </w:tc>
        <w:tc>
          <w:tcPr>
            <w:tcW w:w="2080" w:type="dxa"/>
            <w:tcBorders>
              <w:top w:val="single" w:sz="6" w:space="0" w:color="ED7D31"/>
              <w:left w:val="single" w:sz="6" w:space="0" w:color="ED7D31"/>
              <w:bottom w:val="single" w:sz="6" w:space="0" w:color="ED7D31"/>
              <w:right w:val="single" w:sz="6" w:space="0" w:color="ED7D31"/>
            </w:tcBorders>
            <w:vAlign w:val="center"/>
          </w:tcPr>
          <w:p w14:paraId="6FAA7FD1" w14:textId="77777777" w:rsidR="00AA3701" w:rsidRDefault="00AA3701" w:rsidP="00594F8E">
            <w:pPr>
              <w:spacing w:line="259" w:lineRule="auto"/>
              <w:ind w:left="716"/>
            </w:pPr>
            <w:r>
              <w:rPr>
                <w:sz w:val="20"/>
              </w:rPr>
              <w:t xml:space="preserve">6 </w:t>
            </w:r>
          </w:p>
        </w:tc>
        <w:tc>
          <w:tcPr>
            <w:tcW w:w="3319" w:type="dxa"/>
            <w:tcBorders>
              <w:top w:val="single" w:sz="6" w:space="0" w:color="ED7D31"/>
              <w:left w:val="single" w:sz="6" w:space="0" w:color="ED7D31"/>
              <w:bottom w:val="single" w:sz="6" w:space="0" w:color="ED7D31"/>
              <w:right w:val="single" w:sz="6" w:space="0" w:color="ED7D31"/>
            </w:tcBorders>
            <w:vAlign w:val="center"/>
          </w:tcPr>
          <w:p w14:paraId="7AF66DB5" w14:textId="77777777" w:rsidR="00AA3701" w:rsidRDefault="00AA3701" w:rsidP="00594F8E">
            <w:pPr>
              <w:spacing w:line="259" w:lineRule="auto"/>
              <w:ind w:right="328"/>
              <w:jc w:val="center"/>
            </w:pPr>
            <w:r>
              <w:rPr>
                <w:sz w:val="20"/>
              </w:rPr>
              <w:t xml:space="preserve">70-74 </w:t>
            </w:r>
          </w:p>
        </w:tc>
        <w:tc>
          <w:tcPr>
            <w:tcW w:w="2800" w:type="dxa"/>
            <w:tcBorders>
              <w:top w:val="single" w:sz="6" w:space="0" w:color="ED7D31"/>
              <w:left w:val="single" w:sz="6" w:space="0" w:color="ED7D31"/>
              <w:bottom w:val="single" w:sz="6" w:space="0" w:color="ED7D31"/>
              <w:right w:val="single" w:sz="4" w:space="0" w:color="ED7D31"/>
            </w:tcBorders>
            <w:vAlign w:val="center"/>
          </w:tcPr>
          <w:p w14:paraId="5ADBB176" w14:textId="77777777" w:rsidR="00AA3701" w:rsidRDefault="00AA3701" w:rsidP="00594F8E">
            <w:pPr>
              <w:spacing w:line="259" w:lineRule="auto"/>
              <w:ind w:right="326"/>
              <w:jc w:val="center"/>
            </w:pPr>
            <w:r>
              <w:rPr>
                <w:sz w:val="20"/>
              </w:rPr>
              <w:t xml:space="preserve">Good </w:t>
            </w:r>
          </w:p>
        </w:tc>
      </w:tr>
      <w:tr w:rsidR="00AA3701" w14:paraId="19235BA3" w14:textId="77777777" w:rsidTr="00594F8E">
        <w:trPr>
          <w:trHeight w:val="475"/>
        </w:trPr>
        <w:tc>
          <w:tcPr>
            <w:tcW w:w="1430" w:type="dxa"/>
            <w:tcBorders>
              <w:top w:val="single" w:sz="47" w:space="0" w:color="ED7D31"/>
              <w:left w:val="single" w:sz="4" w:space="0" w:color="ED7D31"/>
              <w:bottom w:val="single" w:sz="4" w:space="0" w:color="000000"/>
              <w:right w:val="single" w:sz="6" w:space="0" w:color="ED7D31"/>
            </w:tcBorders>
            <w:vAlign w:val="center"/>
          </w:tcPr>
          <w:p w14:paraId="1832290B" w14:textId="77777777" w:rsidR="00AA3701" w:rsidRDefault="00AA3701" w:rsidP="00594F8E">
            <w:pPr>
              <w:spacing w:line="259" w:lineRule="auto"/>
            </w:pPr>
            <w:r>
              <w:rPr>
                <w:sz w:val="20"/>
              </w:rPr>
              <w:t xml:space="preserve">C+ </w:t>
            </w:r>
          </w:p>
        </w:tc>
        <w:tc>
          <w:tcPr>
            <w:tcW w:w="2080" w:type="dxa"/>
            <w:tcBorders>
              <w:top w:val="single" w:sz="6" w:space="0" w:color="ED7D31"/>
              <w:left w:val="single" w:sz="6" w:space="0" w:color="ED7D31"/>
              <w:bottom w:val="single" w:sz="4" w:space="0" w:color="000000"/>
              <w:right w:val="single" w:sz="6" w:space="0" w:color="ED7D31"/>
            </w:tcBorders>
            <w:vAlign w:val="center"/>
          </w:tcPr>
          <w:p w14:paraId="575D5600" w14:textId="77777777" w:rsidR="00AA3701" w:rsidRDefault="00AA3701" w:rsidP="00594F8E">
            <w:pPr>
              <w:spacing w:line="259" w:lineRule="auto"/>
              <w:ind w:left="715"/>
            </w:pPr>
            <w:r>
              <w:rPr>
                <w:sz w:val="20"/>
              </w:rPr>
              <w:t xml:space="preserve">5 </w:t>
            </w:r>
          </w:p>
        </w:tc>
        <w:tc>
          <w:tcPr>
            <w:tcW w:w="3319" w:type="dxa"/>
            <w:tcBorders>
              <w:top w:val="single" w:sz="6" w:space="0" w:color="ED7D31"/>
              <w:left w:val="single" w:sz="6" w:space="0" w:color="ED7D31"/>
              <w:bottom w:val="single" w:sz="4" w:space="0" w:color="000000"/>
              <w:right w:val="single" w:sz="6" w:space="0" w:color="ED7D31"/>
            </w:tcBorders>
            <w:vAlign w:val="center"/>
          </w:tcPr>
          <w:p w14:paraId="32B91106" w14:textId="77777777" w:rsidR="00AA3701" w:rsidRDefault="00AA3701" w:rsidP="00594F8E">
            <w:pPr>
              <w:spacing w:line="259" w:lineRule="auto"/>
              <w:ind w:right="331"/>
              <w:jc w:val="center"/>
            </w:pPr>
            <w:r>
              <w:rPr>
                <w:sz w:val="20"/>
              </w:rPr>
              <w:t xml:space="preserve">65-69 </w:t>
            </w:r>
          </w:p>
        </w:tc>
        <w:tc>
          <w:tcPr>
            <w:tcW w:w="2800" w:type="dxa"/>
            <w:tcBorders>
              <w:top w:val="single" w:sz="6" w:space="0" w:color="ED7D31"/>
              <w:left w:val="single" w:sz="6" w:space="0" w:color="ED7D31"/>
              <w:bottom w:val="single" w:sz="4" w:space="0" w:color="000000"/>
              <w:right w:val="single" w:sz="4" w:space="0" w:color="ED7D31"/>
            </w:tcBorders>
            <w:vAlign w:val="center"/>
          </w:tcPr>
          <w:p w14:paraId="00CED08D" w14:textId="77777777" w:rsidR="00AA3701" w:rsidRDefault="00AA3701" w:rsidP="00594F8E">
            <w:pPr>
              <w:spacing w:line="259" w:lineRule="auto"/>
              <w:ind w:left="668"/>
            </w:pPr>
            <w:r>
              <w:rPr>
                <w:sz w:val="20"/>
              </w:rPr>
              <w:t xml:space="preserve">Competent </w:t>
            </w:r>
          </w:p>
        </w:tc>
      </w:tr>
    </w:tbl>
    <w:p w14:paraId="7C7F2858" w14:textId="77777777" w:rsidR="00AA3701" w:rsidRDefault="00AA3701" w:rsidP="00AA3701">
      <w:pPr>
        <w:spacing w:line="259" w:lineRule="auto"/>
        <w:ind w:left="-979" w:right="1008"/>
      </w:pPr>
    </w:p>
    <w:tbl>
      <w:tblPr>
        <w:tblStyle w:val="TableGrid1"/>
        <w:tblW w:w="9631" w:type="dxa"/>
        <w:tblInd w:w="19" w:type="dxa"/>
        <w:tblCellMar>
          <w:left w:w="108" w:type="dxa"/>
          <w:right w:w="115" w:type="dxa"/>
        </w:tblCellMar>
        <w:tblLook w:val="04A0" w:firstRow="1" w:lastRow="0" w:firstColumn="1" w:lastColumn="0" w:noHBand="0" w:noVBand="1"/>
      </w:tblPr>
      <w:tblGrid>
        <w:gridCol w:w="1430"/>
        <w:gridCol w:w="2081"/>
        <w:gridCol w:w="3319"/>
        <w:gridCol w:w="2801"/>
      </w:tblGrid>
      <w:tr w:rsidR="00AA3701" w14:paraId="6560C647" w14:textId="77777777" w:rsidTr="00594F8E">
        <w:trPr>
          <w:trHeight w:val="519"/>
        </w:trPr>
        <w:tc>
          <w:tcPr>
            <w:tcW w:w="1430" w:type="dxa"/>
            <w:tcBorders>
              <w:top w:val="single" w:sz="47" w:space="0" w:color="ED7D31"/>
              <w:left w:val="single" w:sz="4" w:space="0" w:color="ED7D31"/>
              <w:bottom w:val="single" w:sz="47" w:space="0" w:color="ED7D31"/>
              <w:right w:val="single" w:sz="6" w:space="0" w:color="ED7D31"/>
            </w:tcBorders>
            <w:vAlign w:val="center"/>
          </w:tcPr>
          <w:p w14:paraId="353BC326" w14:textId="77777777" w:rsidR="00AA3701" w:rsidRDefault="00AA3701" w:rsidP="00594F8E">
            <w:pPr>
              <w:spacing w:line="259" w:lineRule="auto"/>
            </w:pPr>
            <w:r>
              <w:rPr>
                <w:sz w:val="20"/>
              </w:rPr>
              <w:t xml:space="preserve">C </w:t>
            </w:r>
          </w:p>
        </w:tc>
        <w:tc>
          <w:tcPr>
            <w:tcW w:w="2081" w:type="dxa"/>
            <w:tcBorders>
              <w:top w:val="single" w:sz="4" w:space="0" w:color="ED7D31"/>
              <w:left w:val="single" w:sz="6" w:space="0" w:color="ED7D31"/>
              <w:bottom w:val="single" w:sz="6" w:space="0" w:color="ED7D31"/>
              <w:right w:val="single" w:sz="6" w:space="0" w:color="ED7D31"/>
            </w:tcBorders>
            <w:vAlign w:val="center"/>
          </w:tcPr>
          <w:p w14:paraId="50BA5EBF" w14:textId="77777777" w:rsidR="00AA3701" w:rsidRDefault="00AA3701" w:rsidP="00594F8E">
            <w:pPr>
              <w:spacing w:line="259" w:lineRule="auto"/>
              <w:ind w:left="716"/>
            </w:pPr>
            <w:r>
              <w:rPr>
                <w:sz w:val="20"/>
              </w:rPr>
              <w:t xml:space="preserve">4 </w:t>
            </w:r>
          </w:p>
        </w:tc>
        <w:tc>
          <w:tcPr>
            <w:tcW w:w="3319" w:type="dxa"/>
            <w:tcBorders>
              <w:top w:val="single" w:sz="4" w:space="0" w:color="ED7D31"/>
              <w:left w:val="single" w:sz="6" w:space="0" w:color="ED7D31"/>
              <w:bottom w:val="single" w:sz="6" w:space="0" w:color="ED7D31"/>
              <w:right w:val="single" w:sz="6" w:space="0" w:color="ED7D31"/>
            </w:tcBorders>
            <w:vAlign w:val="center"/>
          </w:tcPr>
          <w:p w14:paraId="18D1AC57" w14:textId="77777777" w:rsidR="00AA3701" w:rsidRDefault="00AA3701" w:rsidP="00594F8E">
            <w:pPr>
              <w:spacing w:line="259" w:lineRule="auto"/>
              <w:ind w:right="330"/>
              <w:jc w:val="center"/>
            </w:pPr>
            <w:r>
              <w:rPr>
                <w:sz w:val="20"/>
              </w:rPr>
              <w:t xml:space="preserve">60-64 </w:t>
            </w:r>
          </w:p>
        </w:tc>
        <w:tc>
          <w:tcPr>
            <w:tcW w:w="2801" w:type="dxa"/>
            <w:tcBorders>
              <w:top w:val="single" w:sz="4" w:space="0" w:color="ED7D31"/>
              <w:left w:val="single" w:sz="6" w:space="0" w:color="ED7D31"/>
              <w:bottom w:val="single" w:sz="6" w:space="0" w:color="ED7D31"/>
              <w:right w:val="single" w:sz="4" w:space="0" w:color="ED7D31"/>
            </w:tcBorders>
            <w:vAlign w:val="center"/>
          </w:tcPr>
          <w:p w14:paraId="3ECD4F1C" w14:textId="77777777" w:rsidR="00AA3701" w:rsidRDefault="00AA3701" w:rsidP="00594F8E">
            <w:pPr>
              <w:spacing w:line="259" w:lineRule="auto"/>
              <w:ind w:left="423"/>
            </w:pPr>
            <w:r>
              <w:rPr>
                <w:sz w:val="20"/>
              </w:rPr>
              <w:t xml:space="preserve">Fairly Competent </w:t>
            </w:r>
          </w:p>
        </w:tc>
      </w:tr>
      <w:tr w:rsidR="00AA3701" w14:paraId="49FC58B5" w14:textId="77777777" w:rsidTr="00594F8E">
        <w:trPr>
          <w:trHeight w:val="518"/>
        </w:trPr>
        <w:tc>
          <w:tcPr>
            <w:tcW w:w="1430" w:type="dxa"/>
            <w:tcBorders>
              <w:top w:val="single" w:sz="47" w:space="0" w:color="ED7D31"/>
              <w:left w:val="single" w:sz="4" w:space="0" w:color="ED7D31"/>
              <w:bottom w:val="single" w:sz="49" w:space="0" w:color="ED7D31"/>
              <w:right w:val="single" w:sz="6" w:space="0" w:color="ED7D31"/>
            </w:tcBorders>
            <w:vAlign w:val="center"/>
          </w:tcPr>
          <w:p w14:paraId="4CA37B37" w14:textId="77777777" w:rsidR="00AA3701" w:rsidRDefault="00AA3701" w:rsidP="00594F8E">
            <w:pPr>
              <w:spacing w:line="259" w:lineRule="auto"/>
            </w:pPr>
            <w:r>
              <w:rPr>
                <w:sz w:val="20"/>
              </w:rPr>
              <w:t xml:space="preserve">D+ </w:t>
            </w:r>
          </w:p>
        </w:tc>
        <w:tc>
          <w:tcPr>
            <w:tcW w:w="2081" w:type="dxa"/>
            <w:tcBorders>
              <w:top w:val="single" w:sz="6" w:space="0" w:color="ED7D31"/>
              <w:left w:val="single" w:sz="6" w:space="0" w:color="ED7D31"/>
              <w:bottom w:val="single" w:sz="6" w:space="0" w:color="ED7D31"/>
              <w:right w:val="single" w:sz="6" w:space="0" w:color="ED7D31"/>
            </w:tcBorders>
            <w:vAlign w:val="center"/>
          </w:tcPr>
          <w:p w14:paraId="36BADCA0" w14:textId="77777777" w:rsidR="00AA3701" w:rsidRDefault="00AA3701" w:rsidP="00594F8E">
            <w:pPr>
              <w:spacing w:line="259" w:lineRule="auto"/>
              <w:ind w:left="716"/>
            </w:pPr>
            <w:r>
              <w:rPr>
                <w:sz w:val="20"/>
              </w:rPr>
              <w:t xml:space="preserve">3 </w:t>
            </w:r>
          </w:p>
        </w:tc>
        <w:tc>
          <w:tcPr>
            <w:tcW w:w="3319" w:type="dxa"/>
            <w:tcBorders>
              <w:top w:val="single" w:sz="6" w:space="0" w:color="ED7D31"/>
              <w:left w:val="single" w:sz="6" w:space="0" w:color="ED7D31"/>
              <w:bottom w:val="single" w:sz="6" w:space="0" w:color="ED7D31"/>
              <w:right w:val="single" w:sz="6" w:space="0" w:color="ED7D31"/>
            </w:tcBorders>
            <w:vAlign w:val="center"/>
          </w:tcPr>
          <w:p w14:paraId="39AEB254" w14:textId="77777777" w:rsidR="00AA3701" w:rsidRDefault="00AA3701" w:rsidP="00594F8E">
            <w:pPr>
              <w:spacing w:line="259" w:lineRule="auto"/>
              <w:ind w:right="329"/>
              <w:jc w:val="center"/>
            </w:pPr>
            <w:r>
              <w:rPr>
                <w:sz w:val="20"/>
              </w:rPr>
              <w:t xml:space="preserve">55-59 </w:t>
            </w:r>
          </w:p>
        </w:tc>
        <w:tc>
          <w:tcPr>
            <w:tcW w:w="2801" w:type="dxa"/>
            <w:tcBorders>
              <w:top w:val="single" w:sz="6" w:space="0" w:color="ED7D31"/>
              <w:left w:val="single" w:sz="6" w:space="0" w:color="ED7D31"/>
              <w:bottom w:val="single" w:sz="6" w:space="0" w:color="ED7D31"/>
              <w:right w:val="single" w:sz="4" w:space="0" w:color="ED7D31"/>
            </w:tcBorders>
            <w:vAlign w:val="center"/>
          </w:tcPr>
          <w:p w14:paraId="7DFC0FF0" w14:textId="77777777" w:rsidR="00AA3701" w:rsidRDefault="00AA3701" w:rsidP="00594F8E">
            <w:pPr>
              <w:spacing w:line="259" w:lineRule="auto"/>
              <w:ind w:left="825"/>
            </w:pPr>
            <w:r>
              <w:rPr>
                <w:sz w:val="20"/>
              </w:rPr>
              <w:t xml:space="preserve">Passing </w:t>
            </w:r>
          </w:p>
        </w:tc>
      </w:tr>
      <w:tr w:rsidR="00AA3701" w14:paraId="130EC0B0" w14:textId="77777777" w:rsidTr="00594F8E">
        <w:trPr>
          <w:trHeight w:val="521"/>
        </w:trPr>
        <w:tc>
          <w:tcPr>
            <w:tcW w:w="1430" w:type="dxa"/>
            <w:tcBorders>
              <w:top w:val="single" w:sz="49" w:space="0" w:color="ED7D31"/>
              <w:left w:val="single" w:sz="4" w:space="0" w:color="ED7D31"/>
              <w:bottom w:val="single" w:sz="47" w:space="0" w:color="ED7D31"/>
              <w:right w:val="single" w:sz="6" w:space="0" w:color="ED7D31"/>
            </w:tcBorders>
            <w:vAlign w:val="center"/>
          </w:tcPr>
          <w:p w14:paraId="70E3EE98" w14:textId="77777777" w:rsidR="00AA3701" w:rsidRDefault="00AA3701" w:rsidP="00594F8E">
            <w:pPr>
              <w:spacing w:line="259" w:lineRule="auto"/>
            </w:pPr>
            <w:r>
              <w:rPr>
                <w:sz w:val="20"/>
              </w:rPr>
              <w:t xml:space="preserve">D </w:t>
            </w:r>
          </w:p>
        </w:tc>
        <w:tc>
          <w:tcPr>
            <w:tcW w:w="2081" w:type="dxa"/>
            <w:tcBorders>
              <w:top w:val="single" w:sz="6" w:space="0" w:color="ED7D31"/>
              <w:left w:val="single" w:sz="6" w:space="0" w:color="ED7D31"/>
              <w:bottom w:val="single" w:sz="6" w:space="0" w:color="ED7D31"/>
              <w:right w:val="single" w:sz="6" w:space="0" w:color="ED7D31"/>
            </w:tcBorders>
            <w:vAlign w:val="center"/>
          </w:tcPr>
          <w:p w14:paraId="73452B10" w14:textId="77777777" w:rsidR="00AA3701" w:rsidRDefault="00AA3701" w:rsidP="00594F8E">
            <w:pPr>
              <w:spacing w:line="259" w:lineRule="auto"/>
              <w:ind w:left="716"/>
            </w:pPr>
            <w:r>
              <w:rPr>
                <w:sz w:val="20"/>
              </w:rPr>
              <w:t xml:space="preserve">2 </w:t>
            </w:r>
          </w:p>
        </w:tc>
        <w:tc>
          <w:tcPr>
            <w:tcW w:w="3319" w:type="dxa"/>
            <w:tcBorders>
              <w:top w:val="single" w:sz="6" w:space="0" w:color="ED7D31"/>
              <w:left w:val="single" w:sz="6" w:space="0" w:color="ED7D31"/>
              <w:bottom w:val="single" w:sz="6" w:space="0" w:color="ED7D31"/>
              <w:right w:val="single" w:sz="6" w:space="0" w:color="ED7D31"/>
            </w:tcBorders>
            <w:vAlign w:val="center"/>
          </w:tcPr>
          <w:p w14:paraId="3F91E9BE" w14:textId="77777777" w:rsidR="00AA3701" w:rsidRDefault="00AA3701" w:rsidP="00594F8E">
            <w:pPr>
              <w:spacing w:line="259" w:lineRule="auto"/>
              <w:ind w:right="329"/>
              <w:jc w:val="center"/>
            </w:pPr>
            <w:r>
              <w:rPr>
                <w:sz w:val="20"/>
              </w:rPr>
              <w:t xml:space="preserve">50-54 </w:t>
            </w:r>
          </w:p>
        </w:tc>
        <w:tc>
          <w:tcPr>
            <w:tcW w:w="2801" w:type="dxa"/>
            <w:tcBorders>
              <w:top w:val="single" w:sz="6" w:space="0" w:color="ED7D31"/>
              <w:left w:val="single" w:sz="6" w:space="0" w:color="ED7D31"/>
              <w:bottom w:val="single" w:sz="6" w:space="0" w:color="ED7D31"/>
              <w:right w:val="single" w:sz="4" w:space="0" w:color="ED7D31"/>
            </w:tcBorders>
            <w:vAlign w:val="center"/>
          </w:tcPr>
          <w:p w14:paraId="5BC0EB46" w14:textId="77777777" w:rsidR="00AA3701" w:rsidRDefault="00AA3701" w:rsidP="00594F8E">
            <w:pPr>
              <w:spacing w:line="259" w:lineRule="auto"/>
              <w:ind w:left="372"/>
            </w:pPr>
            <w:r>
              <w:rPr>
                <w:sz w:val="20"/>
              </w:rPr>
              <w:t xml:space="preserve">Marginally Passing </w:t>
            </w:r>
          </w:p>
        </w:tc>
      </w:tr>
      <w:tr w:rsidR="00AA3701" w14:paraId="0741B308" w14:textId="77777777" w:rsidTr="00594F8E">
        <w:trPr>
          <w:trHeight w:val="518"/>
        </w:trPr>
        <w:tc>
          <w:tcPr>
            <w:tcW w:w="1430" w:type="dxa"/>
            <w:tcBorders>
              <w:top w:val="single" w:sz="47" w:space="0" w:color="ED7D31"/>
              <w:left w:val="single" w:sz="4" w:space="0" w:color="ED7D31"/>
              <w:bottom w:val="single" w:sz="49" w:space="0" w:color="ED7D31"/>
              <w:right w:val="single" w:sz="6" w:space="0" w:color="ED7D31"/>
            </w:tcBorders>
            <w:vAlign w:val="center"/>
          </w:tcPr>
          <w:p w14:paraId="3802D4C3" w14:textId="77777777" w:rsidR="00AA3701" w:rsidRDefault="00AA3701" w:rsidP="00594F8E">
            <w:pPr>
              <w:spacing w:line="259" w:lineRule="auto"/>
            </w:pPr>
            <w:r>
              <w:rPr>
                <w:sz w:val="20"/>
              </w:rPr>
              <w:t xml:space="preserve">E </w:t>
            </w:r>
          </w:p>
        </w:tc>
        <w:tc>
          <w:tcPr>
            <w:tcW w:w="2081" w:type="dxa"/>
            <w:tcBorders>
              <w:top w:val="single" w:sz="6" w:space="0" w:color="ED7D31"/>
              <w:left w:val="single" w:sz="6" w:space="0" w:color="ED7D31"/>
              <w:bottom w:val="single" w:sz="6" w:space="0" w:color="ED7D31"/>
              <w:right w:val="single" w:sz="6" w:space="0" w:color="ED7D31"/>
            </w:tcBorders>
            <w:vAlign w:val="center"/>
          </w:tcPr>
          <w:p w14:paraId="5FA918DA" w14:textId="77777777" w:rsidR="00AA3701" w:rsidRDefault="00AA3701" w:rsidP="00594F8E">
            <w:pPr>
              <w:spacing w:line="259" w:lineRule="auto"/>
              <w:ind w:left="715"/>
            </w:pPr>
            <w:r>
              <w:rPr>
                <w:sz w:val="20"/>
              </w:rPr>
              <w:t xml:space="preserve">1 </w:t>
            </w:r>
          </w:p>
        </w:tc>
        <w:tc>
          <w:tcPr>
            <w:tcW w:w="3319" w:type="dxa"/>
            <w:tcBorders>
              <w:top w:val="single" w:sz="6" w:space="0" w:color="ED7D31"/>
              <w:left w:val="single" w:sz="6" w:space="0" w:color="ED7D31"/>
              <w:bottom w:val="single" w:sz="6" w:space="0" w:color="ED7D31"/>
              <w:right w:val="single" w:sz="6" w:space="0" w:color="ED7D31"/>
            </w:tcBorders>
            <w:vAlign w:val="center"/>
          </w:tcPr>
          <w:p w14:paraId="752B3F21" w14:textId="77777777" w:rsidR="00AA3701" w:rsidRDefault="00AA3701" w:rsidP="00594F8E">
            <w:pPr>
              <w:spacing w:line="259" w:lineRule="auto"/>
              <w:ind w:left="432"/>
            </w:pPr>
            <w:r>
              <w:rPr>
                <w:sz w:val="20"/>
              </w:rPr>
              <w:t xml:space="preserve">(marginally below 50%) </w:t>
            </w:r>
          </w:p>
        </w:tc>
        <w:tc>
          <w:tcPr>
            <w:tcW w:w="2801" w:type="dxa"/>
            <w:tcBorders>
              <w:top w:val="single" w:sz="6" w:space="0" w:color="ED7D31"/>
              <w:left w:val="single" w:sz="6" w:space="0" w:color="ED7D31"/>
              <w:bottom w:val="single" w:sz="6" w:space="0" w:color="ED7D31"/>
              <w:right w:val="single" w:sz="4" w:space="0" w:color="ED7D31"/>
            </w:tcBorders>
            <w:vAlign w:val="center"/>
          </w:tcPr>
          <w:p w14:paraId="1721D053" w14:textId="77777777" w:rsidR="00AA3701" w:rsidRDefault="00AA3701" w:rsidP="00594F8E">
            <w:pPr>
              <w:spacing w:line="259" w:lineRule="auto"/>
              <w:ind w:left="407"/>
            </w:pPr>
            <w:r>
              <w:rPr>
                <w:sz w:val="20"/>
              </w:rPr>
              <w:t xml:space="preserve">Marginally Failing </w:t>
            </w:r>
          </w:p>
        </w:tc>
      </w:tr>
      <w:tr w:rsidR="00AA3701" w14:paraId="789BCFB1" w14:textId="77777777" w:rsidTr="00594F8E">
        <w:trPr>
          <w:trHeight w:val="480"/>
        </w:trPr>
        <w:tc>
          <w:tcPr>
            <w:tcW w:w="1430" w:type="dxa"/>
            <w:tcBorders>
              <w:top w:val="single" w:sz="49" w:space="0" w:color="ED7D31"/>
              <w:left w:val="single" w:sz="4" w:space="0" w:color="ED7D31"/>
              <w:bottom w:val="single" w:sz="4" w:space="0" w:color="ED7D31"/>
              <w:right w:val="single" w:sz="6" w:space="0" w:color="ED7D31"/>
            </w:tcBorders>
            <w:vAlign w:val="center"/>
          </w:tcPr>
          <w:p w14:paraId="7E7DFA31" w14:textId="77777777" w:rsidR="00AA3701" w:rsidRDefault="00AA3701" w:rsidP="00594F8E">
            <w:pPr>
              <w:spacing w:line="259" w:lineRule="auto"/>
            </w:pPr>
            <w:r>
              <w:rPr>
                <w:sz w:val="20"/>
              </w:rPr>
              <w:t xml:space="preserve">F </w:t>
            </w:r>
          </w:p>
        </w:tc>
        <w:tc>
          <w:tcPr>
            <w:tcW w:w="2081" w:type="dxa"/>
            <w:tcBorders>
              <w:top w:val="single" w:sz="6" w:space="0" w:color="ED7D31"/>
              <w:left w:val="single" w:sz="6" w:space="0" w:color="ED7D31"/>
              <w:bottom w:val="single" w:sz="4" w:space="0" w:color="ED7D31"/>
              <w:right w:val="single" w:sz="6" w:space="0" w:color="ED7D31"/>
            </w:tcBorders>
            <w:vAlign w:val="center"/>
          </w:tcPr>
          <w:p w14:paraId="41F42429" w14:textId="77777777" w:rsidR="00AA3701" w:rsidRDefault="00AA3701" w:rsidP="00594F8E">
            <w:pPr>
              <w:spacing w:line="259" w:lineRule="auto"/>
              <w:ind w:left="715"/>
            </w:pPr>
            <w:r>
              <w:rPr>
                <w:sz w:val="20"/>
              </w:rPr>
              <w:t xml:space="preserve">0 </w:t>
            </w:r>
          </w:p>
        </w:tc>
        <w:tc>
          <w:tcPr>
            <w:tcW w:w="3319" w:type="dxa"/>
            <w:tcBorders>
              <w:top w:val="single" w:sz="6" w:space="0" w:color="ED7D31"/>
              <w:left w:val="single" w:sz="6" w:space="0" w:color="ED7D31"/>
              <w:bottom w:val="single" w:sz="4" w:space="0" w:color="ED7D31"/>
              <w:right w:val="single" w:sz="6" w:space="0" w:color="ED7D31"/>
            </w:tcBorders>
            <w:vAlign w:val="center"/>
          </w:tcPr>
          <w:p w14:paraId="4E1C0432" w14:textId="77777777" w:rsidR="00AA3701" w:rsidRDefault="00AA3701" w:rsidP="00594F8E">
            <w:pPr>
              <w:spacing w:line="259" w:lineRule="auto"/>
              <w:ind w:right="329"/>
              <w:jc w:val="center"/>
            </w:pPr>
            <w:r>
              <w:rPr>
                <w:sz w:val="20"/>
              </w:rPr>
              <w:t xml:space="preserve">(below 50%) </w:t>
            </w:r>
          </w:p>
        </w:tc>
        <w:tc>
          <w:tcPr>
            <w:tcW w:w="2801" w:type="dxa"/>
            <w:tcBorders>
              <w:top w:val="single" w:sz="6" w:space="0" w:color="ED7D31"/>
              <w:left w:val="single" w:sz="6" w:space="0" w:color="ED7D31"/>
              <w:bottom w:val="single" w:sz="4" w:space="0" w:color="ED7D31"/>
              <w:right w:val="single" w:sz="4" w:space="0" w:color="ED7D31"/>
            </w:tcBorders>
            <w:vAlign w:val="center"/>
          </w:tcPr>
          <w:p w14:paraId="23D9E10F" w14:textId="77777777" w:rsidR="00AA3701" w:rsidRDefault="00AA3701" w:rsidP="00594F8E">
            <w:pPr>
              <w:spacing w:line="259" w:lineRule="auto"/>
              <w:ind w:left="859"/>
            </w:pPr>
            <w:r>
              <w:rPr>
                <w:sz w:val="20"/>
              </w:rPr>
              <w:t xml:space="preserve">Failing </w:t>
            </w:r>
          </w:p>
        </w:tc>
      </w:tr>
    </w:tbl>
    <w:p w14:paraId="0C7BB1F0" w14:textId="77777777" w:rsidR="00AA3701" w:rsidRDefault="00AA3701" w:rsidP="00AA3701">
      <w:pPr>
        <w:sectPr w:rsidR="00AA3701" w:rsidSect="00AA3701">
          <w:footerReference w:type="even" r:id="rId11"/>
          <w:footerReference w:type="default" r:id="rId12"/>
          <w:footerReference w:type="first" r:id="rId13"/>
          <w:pgSz w:w="12240" w:h="15840"/>
          <w:pgMar w:top="1094" w:right="603" w:bottom="1116" w:left="979" w:header="720" w:footer="720" w:gutter="0"/>
          <w:cols w:space="720"/>
        </w:sectPr>
      </w:pPr>
    </w:p>
    <w:p w14:paraId="7C5AD655" w14:textId="77777777" w:rsidR="00AA3701" w:rsidRPr="00552A8C" w:rsidRDefault="00AA3701">
      <w:pPr>
        <w:pStyle w:val="BodyA"/>
        <w:spacing w:after="0"/>
        <w:rPr>
          <w:rFonts w:ascii="Times New Roman" w:eastAsia="Arial" w:hAnsi="Times New Roman" w:cs="Times New Roman"/>
          <w:sz w:val="24"/>
          <w:szCs w:val="24"/>
        </w:rPr>
      </w:pPr>
    </w:p>
    <w:p w14:paraId="6655B4DF" w14:textId="77777777" w:rsidR="00AA3701" w:rsidRPr="00AA3701" w:rsidRDefault="00AA3701" w:rsidP="00AA3701">
      <w:pPr>
        <w:spacing w:line="259" w:lineRule="auto"/>
        <w:ind w:left="9"/>
        <w:rPr>
          <w:color w:val="FF0000"/>
          <w:sz w:val="28"/>
        </w:rPr>
      </w:pPr>
      <w:r w:rsidRPr="00AA3701">
        <w:rPr>
          <w:color w:val="FF0000"/>
          <w:sz w:val="28"/>
        </w:rPr>
        <w:t>COURSE SCHEDULE (TBD):</w:t>
      </w:r>
    </w:p>
    <w:p w14:paraId="355A0290" w14:textId="0108C960" w:rsidR="001E7D2B" w:rsidRDefault="00AA3701" w:rsidP="00AA3701">
      <w:pPr>
        <w:pStyle w:val="BodyA"/>
        <w:spacing w:after="0"/>
        <w:rPr>
          <w:rStyle w:val="None"/>
          <w:rFonts w:ascii="Arial" w:hAnsi="Arial"/>
          <w:i/>
          <w:iCs/>
          <w:sz w:val="20"/>
          <w:szCs w:val="20"/>
        </w:rPr>
      </w:pPr>
      <w:r>
        <w:rPr>
          <w:rStyle w:val="None"/>
          <w:rFonts w:ascii="Arial" w:hAnsi="Arial"/>
          <w:i/>
          <w:iCs/>
          <w:sz w:val="20"/>
          <w:szCs w:val="20"/>
        </w:rPr>
        <w:t xml:space="preserve">All lectures will be posted on </w:t>
      </w:r>
      <w:proofErr w:type="spellStart"/>
      <w:r>
        <w:rPr>
          <w:rStyle w:val="None"/>
          <w:rFonts w:ascii="Arial" w:hAnsi="Arial"/>
          <w:i/>
          <w:iCs/>
          <w:sz w:val="20"/>
          <w:szCs w:val="20"/>
        </w:rPr>
        <w:t>eclass</w:t>
      </w:r>
      <w:proofErr w:type="spellEnd"/>
      <w:r>
        <w:rPr>
          <w:rStyle w:val="None"/>
          <w:rFonts w:ascii="Arial" w:hAnsi="Arial"/>
          <w:i/>
          <w:iCs/>
          <w:sz w:val="20"/>
          <w:szCs w:val="20"/>
        </w:rPr>
        <w:t>. Note, changes to practice problems and readings may occur. Please check the course site regularly. Reading references will be provided.</w:t>
      </w:r>
    </w:p>
    <w:p w14:paraId="1108BACE" w14:textId="77777777" w:rsidR="00524E65" w:rsidRDefault="00524E65" w:rsidP="00AA3701">
      <w:pPr>
        <w:pStyle w:val="BodyA"/>
        <w:spacing w:after="0"/>
        <w:rPr>
          <w:rStyle w:val="None"/>
          <w:rFonts w:ascii="Arial" w:hAnsi="Arial"/>
          <w:i/>
          <w:iCs/>
          <w:sz w:val="20"/>
          <w:szCs w:val="20"/>
        </w:rPr>
      </w:pPr>
    </w:p>
    <w:tbl>
      <w:tblPr>
        <w:tblStyle w:val="TableGrid"/>
        <w:tblW w:w="0" w:type="auto"/>
        <w:tblLook w:val="04A0" w:firstRow="1" w:lastRow="0" w:firstColumn="1" w:lastColumn="0" w:noHBand="0" w:noVBand="1"/>
      </w:tblPr>
      <w:tblGrid>
        <w:gridCol w:w="3236"/>
        <w:gridCol w:w="3237"/>
        <w:gridCol w:w="3237"/>
      </w:tblGrid>
      <w:tr w:rsidR="00524E65" w14:paraId="025BD307" w14:textId="77777777" w:rsidTr="00524E65">
        <w:tc>
          <w:tcPr>
            <w:tcW w:w="3236" w:type="dxa"/>
          </w:tcPr>
          <w:p w14:paraId="19853F50" w14:textId="77777777" w:rsidR="00524E65" w:rsidRDefault="00524E65" w:rsidP="00AA370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bCs/>
                <w:sz w:val="18"/>
                <w:szCs w:val="18"/>
              </w:rPr>
            </w:pPr>
          </w:p>
        </w:tc>
        <w:tc>
          <w:tcPr>
            <w:tcW w:w="3237" w:type="dxa"/>
          </w:tcPr>
          <w:p w14:paraId="27DA945D" w14:textId="77777777" w:rsidR="00524E65" w:rsidRDefault="00524E65" w:rsidP="00AA370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bCs/>
                <w:sz w:val="18"/>
                <w:szCs w:val="18"/>
              </w:rPr>
            </w:pPr>
          </w:p>
        </w:tc>
        <w:tc>
          <w:tcPr>
            <w:tcW w:w="3237" w:type="dxa"/>
          </w:tcPr>
          <w:p w14:paraId="077A8563" w14:textId="77777777" w:rsidR="00524E65" w:rsidRDefault="00524E65" w:rsidP="00AA370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bCs/>
                <w:sz w:val="18"/>
                <w:szCs w:val="18"/>
              </w:rPr>
            </w:pPr>
          </w:p>
        </w:tc>
      </w:tr>
    </w:tbl>
    <w:p w14:paraId="09FE34A4" w14:textId="77777777" w:rsidR="00524E65" w:rsidRDefault="00524E65" w:rsidP="00AA3701">
      <w:pPr>
        <w:pStyle w:val="BodyA"/>
        <w:spacing w:after="0"/>
        <w:rPr>
          <w:rFonts w:ascii="Arial" w:eastAsia="Arial" w:hAnsi="Arial" w:cs="Arial"/>
          <w:b/>
          <w:bCs/>
          <w:sz w:val="18"/>
          <w:szCs w:val="18"/>
        </w:rPr>
      </w:pPr>
    </w:p>
    <w:p w14:paraId="371E3923" w14:textId="77777777" w:rsidR="001E7D2B" w:rsidRDefault="001E7D2B">
      <w:pPr>
        <w:pStyle w:val="BodyA"/>
        <w:ind w:left="108" w:hanging="108"/>
        <w:rPr>
          <w:rFonts w:ascii="Arial" w:eastAsia="Arial" w:hAnsi="Arial" w:cs="Arial"/>
          <w:sz w:val="18"/>
          <w:szCs w:val="18"/>
        </w:rPr>
      </w:pPr>
    </w:p>
    <w:p w14:paraId="4AED2FDD" w14:textId="77777777" w:rsidR="00C56D5A" w:rsidRDefault="00C56D5A" w:rsidP="00C56D5A">
      <w:pPr>
        <w:spacing w:line="259" w:lineRule="auto"/>
        <w:ind w:left="92"/>
      </w:pPr>
      <w:r>
        <w:rPr>
          <w:color w:val="FF0000"/>
          <w:sz w:val="28"/>
        </w:rPr>
        <w:t xml:space="preserve">IMPORTANT SCHOOL AND UNIVERSITY POLICY &amp; INFORMATION </w:t>
      </w:r>
      <w:r>
        <w:t xml:space="preserve"> </w:t>
      </w:r>
    </w:p>
    <w:p w14:paraId="0851FCBE" w14:textId="77777777" w:rsidR="00C56D5A" w:rsidRDefault="00C56D5A" w:rsidP="00C56D5A">
      <w:pPr>
        <w:spacing w:line="259" w:lineRule="auto"/>
      </w:pPr>
      <w:r>
        <w:t xml:space="preserve"> </w:t>
      </w:r>
    </w:p>
    <w:p w14:paraId="4C59B521" w14:textId="77777777" w:rsidR="00C56D5A" w:rsidRDefault="00C56D5A" w:rsidP="00C56D5A">
      <w:pPr>
        <w:spacing w:after="24" w:line="246" w:lineRule="auto"/>
        <w:ind w:left="10"/>
      </w:pPr>
      <w:r>
        <w:rPr>
          <w:color w:val="0000FF"/>
        </w:rPr>
        <w:t xml:space="preserve">Deferred Exams: Deferred standing may be granted to students who are unable to write their final examination at the scheduled time or to submit their outstanding course work on the last day of classes. Details can be found at </w:t>
      </w:r>
      <w:r>
        <w:rPr>
          <w:color w:val="0563C1"/>
          <w:u w:val="single" w:color="0563C1"/>
        </w:rPr>
        <w:t>http://myacademicrecord.students.yorku.ca/deferred-standing</w:t>
      </w:r>
      <w:r>
        <w:t xml:space="preserve">  </w:t>
      </w:r>
    </w:p>
    <w:p w14:paraId="28867DFE" w14:textId="77777777" w:rsidR="00C56D5A" w:rsidRDefault="00C56D5A" w:rsidP="00C56D5A">
      <w:pPr>
        <w:spacing w:line="259" w:lineRule="auto"/>
      </w:pPr>
      <w:r>
        <w:rPr>
          <w:color w:val="0000FF"/>
        </w:rPr>
        <w:t xml:space="preserve"> </w:t>
      </w:r>
    </w:p>
    <w:p w14:paraId="4A9C4C4B" w14:textId="77777777" w:rsidR="00C56D5A" w:rsidRDefault="00C56D5A" w:rsidP="00C56D5A">
      <w:pPr>
        <w:spacing w:after="3" w:line="249" w:lineRule="auto"/>
        <w:ind w:left="-5"/>
      </w:pPr>
      <w:r>
        <w:rPr>
          <w:color w:val="0000FF"/>
        </w:rPr>
        <w:t xml:space="preserve">Any request for deferred standing on medical grounds must include an Attending Physician's Statement form; a </w:t>
      </w:r>
    </w:p>
    <w:p w14:paraId="6927BCF9" w14:textId="77777777" w:rsidR="00C56D5A" w:rsidRDefault="00C56D5A" w:rsidP="00C56D5A">
      <w:pPr>
        <w:spacing w:after="3" w:line="249" w:lineRule="auto"/>
        <w:ind w:left="-5"/>
      </w:pPr>
      <w:r>
        <w:rPr>
          <w:color w:val="0000FF"/>
        </w:rPr>
        <w:t>“Doctor’s Note” will not be accepted. https://secure.students.yorku.ca/pdf/attending-physicians-statement.pdf</w:t>
      </w:r>
      <w:r>
        <w:t xml:space="preserve"> </w:t>
      </w:r>
    </w:p>
    <w:p w14:paraId="34899398" w14:textId="77777777" w:rsidR="00C56D5A" w:rsidRDefault="00C56D5A" w:rsidP="00C56D5A">
      <w:pPr>
        <w:spacing w:line="249" w:lineRule="auto"/>
        <w:ind w:left="-5" w:right="2220"/>
      </w:pPr>
      <w:r>
        <w:rPr>
          <w:color w:val="0000FF"/>
        </w:rPr>
        <w:t xml:space="preserve">DSA Form: </w:t>
      </w:r>
      <w:r>
        <w:rPr>
          <w:color w:val="0563C1"/>
          <w:u w:val="single" w:color="0563C1"/>
        </w:rPr>
        <w:t>http://www.registrar.yorku.ca/pdf/deferred_standing_agreement.pdf</w:t>
      </w:r>
      <w:proofErr w:type="gramStart"/>
      <w:r>
        <w:rPr>
          <w:color w:val="0000FF"/>
        </w:rPr>
        <w:t xml:space="preserve"> </w:t>
      </w:r>
      <w:r>
        <w:t xml:space="preserve">  </w:t>
      </w:r>
      <w:r>
        <w:rPr>
          <w:color w:val="0070C0"/>
        </w:rPr>
        <w:t>(</w:t>
      </w:r>
      <w:proofErr w:type="gramEnd"/>
      <w:r>
        <w:rPr>
          <w:color w:val="0070C0"/>
        </w:rPr>
        <w:t xml:space="preserve">Unless suspended by the University) </w:t>
      </w:r>
    </w:p>
    <w:p w14:paraId="1CF000B8" w14:textId="77777777" w:rsidR="00C56D5A" w:rsidRDefault="00C56D5A" w:rsidP="00C56D5A">
      <w:pPr>
        <w:spacing w:line="259" w:lineRule="auto"/>
      </w:pPr>
      <w:r>
        <w:rPr>
          <w:color w:val="0000FF"/>
        </w:rPr>
        <w:t xml:space="preserve"> </w:t>
      </w:r>
    </w:p>
    <w:p w14:paraId="3E5845CC" w14:textId="77777777" w:rsidR="00C56D5A" w:rsidRDefault="00C56D5A" w:rsidP="00C56D5A">
      <w:pPr>
        <w:spacing w:after="3" w:line="249" w:lineRule="auto"/>
        <w:ind w:left="-5" w:right="1820"/>
      </w:pPr>
      <w:r>
        <w:rPr>
          <w:color w:val="0000FF"/>
        </w:rPr>
        <w:t xml:space="preserve">In order to apply for deferred standing, students must register </w:t>
      </w:r>
      <w:proofErr w:type="gramStart"/>
      <w:r>
        <w:rPr>
          <w:color w:val="0000FF"/>
        </w:rPr>
        <w:t xml:space="preserve">at </w:t>
      </w:r>
      <w:r>
        <w:t xml:space="preserve"> </w:t>
      </w:r>
      <w:r>
        <w:rPr>
          <w:color w:val="0563C1"/>
          <w:u w:val="single" w:color="0563C1"/>
        </w:rPr>
        <w:t>https://sas-app.laps.yorku.ca</w:t>
      </w:r>
      <w:proofErr w:type="gramEnd"/>
      <w:r>
        <w:rPr>
          <w:color w:val="0432FF"/>
        </w:rPr>
        <w:t xml:space="preserve"> </w:t>
      </w:r>
    </w:p>
    <w:p w14:paraId="5B7A6A5D" w14:textId="77777777" w:rsidR="00C56D5A" w:rsidRDefault="00C56D5A" w:rsidP="00C56D5A">
      <w:pPr>
        <w:spacing w:line="259" w:lineRule="auto"/>
      </w:pPr>
      <w:r>
        <w:rPr>
          <w:color w:val="0000FF"/>
        </w:rPr>
        <w:t xml:space="preserve"> </w:t>
      </w:r>
    </w:p>
    <w:p w14:paraId="024F6807" w14:textId="77777777" w:rsidR="00C56D5A" w:rsidRDefault="00C56D5A" w:rsidP="00C56D5A">
      <w:pPr>
        <w:spacing w:after="3" w:line="249" w:lineRule="auto"/>
        <w:ind w:left="-5"/>
      </w:pPr>
      <w:r>
        <w:rPr>
          <w:color w:val="0000FF"/>
        </w:rPr>
        <w:t xml:space="preserve">Followed by handing in a completed DSA form and supporting documentation directly to the main office of the School of Administrative Studies (282 Atkinson) or by email at </w:t>
      </w:r>
      <w:r>
        <w:rPr>
          <w:color w:val="0563C1"/>
          <w:u w:val="single" w:color="0563C1"/>
        </w:rPr>
        <w:t>apsas@yorku.ca</w:t>
      </w:r>
      <w:r>
        <w:rPr>
          <w:color w:val="0000FF"/>
        </w:rPr>
        <w:t xml:space="preserve"> and add your ticket number to the DSA form.  The DSA and supporting documentation must be submitted no later than five (5) business days from the date of the exam.  These requests will be considered on their merit and decisions will be made available by logging into the </w:t>
      </w:r>
      <w:proofErr w:type="gramStart"/>
      <w:r>
        <w:rPr>
          <w:color w:val="0000FF"/>
        </w:rPr>
        <w:t>above mentioned</w:t>
      </w:r>
      <w:proofErr w:type="gramEnd"/>
      <w:r>
        <w:rPr>
          <w:color w:val="0000FF"/>
        </w:rPr>
        <w:t xml:space="preserve"> link. No individualized communication will be sent by the </w:t>
      </w:r>
      <w:proofErr w:type="gramStart"/>
      <w:r>
        <w:rPr>
          <w:color w:val="0000FF"/>
        </w:rPr>
        <w:t>School</w:t>
      </w:r>
      <w:proofErr w:type="gramEnd"/>
      <w:r>
        <w:rPr>
          <w:color w:val="0000FF"/>
        </w:rPr>
        <w:t xml:space="preserve"> to the students (no letter or e-mails).</w:t>
      </w:r>
      <w:r>
        <w:t xml:space="preserve">  </w:t>
      </w:r>
    </w:p>
    <w:p w14:paraId="3B5679C8" w14:textId="77777777" w:rsidR="00C56D5A" w:rsidRDefault="00C56D5A" w:rsidP="00C56D5A">
      <w:pPr>
        <w:spacing w:line="259" w:lineRule="auto"/>
      </w:pPr>
      <w:r>
        <w:t xml:space="preserve"> </w:t>
      </w:r>
    </w:p>
    <w:p w14:paraId="7F8AD20F" w14:textId="77777777" w:rsidR="00C56D5A" w:rsidRDefault="00C56D5A" w:rsidP="00C56D5A">
      <w:pPr>
        <w:spacing w:after="3" w:line="249" w:lineRule="auto"/>
        <w:ind w:left="-5"/>
      </w:pPr>
      <w:r>
        <w:rPr>
          <w:color w:val="0000FF"/>
        </w:rPr>
        <w:t xml:space="preserve">Students with approved DSA will be able to write their deferred examination during the </w:t>
      </w:r>
      <w:proofErr w:type="gramStart"/>
      <w:r>
        <w:rPr>
          <w:color w:val="0000FF"/>
        </w:rPr>
        <w:t>School's</w:t>
      </w:r>
      <w:proofErr w:type="gramEnd"/>
      <w:r>
        <w:rPr>
          <w:color w:val="0000FF"/>
        </w:rPr>
        <w:t xml:space="preserve">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w:t>
      </w:r>
    </w:p>
    <w:p w14:paraId="0BA98995" w14:textId="77777777" w:rsidR="00C56D5A" w:rsidRDefault="00C56D5A" w:rsidP="00C56D5A">
      <w:pPr>
        <w:spacing w:line="259" w:lineRule="auto"/>
      </w:pPr>
      <w:r>
        <w:t xml:space="preserve"> </w:t>
      </w:r>
    </w:p>
    <w:p w14:paraId="020FBDA0" w14:textId="77777777" w:rsidR="00C56D5A" w:rsidRDefault="00C56D5A" w:rsidP="00C56D5A">
      <w:pPr>
        <w:spacing w:after="3" w:line="249" w:lineRule="auto"/>
        <w:ind w:left="-5"/>
      </w:pPr>
      <w:r>
        <w:rPr>
          <w:color w:val="0000FF"/>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w:t>
      </w:r>
      <w:r>
        <w:rPr>
          <w:color w:val="0000FF"/>
        </w:rPr>
        <w:lastRenderedPageBreak/>
        <w:t>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t xml:space="preserve">  </w:t>
      </w:r>
    </w:p>
    <w:p w14:paraId="30EA41D9" w14:textId="77777777" w:rsidR="00C56D5A" w:rsidRDefault="00C56D5A" w:rsidP="00C56D5A">
      <w:pPr>
        <w:spacing w:line="259" w:lineRule="auto"/>
      </w:pPr>
      <w:r>
        <w:t xml:space="preserve"> </w:t>
      </w:r>
    </w:p>
    <w:p w14:paraId="25ECE772" w14:textId="77777777" w:rsidR="00C56D5A" w:rsidRDefault="00C56D5A" w:rsidP="00C56D5A">
      <w:pPr>
        <w:spacing w:after="24" w:line="244" w:lineRule="auto"/>
      </w:pPr>
      <w:r>
        <w:rPr>
          <w:color w:val="0000FF"/>
        </w:rPr>
        <w:t>Students should review the York Academic Honesty policy for themselves at:</w:t>
      </w:r>
      <w:r>
        <w:t xml:space="preserve">  </w:t>
      </w:r>
      <w:r>
        <w:rPr>
          <w:color w:val="0563C1"/>
          <w:u w:val="single" w:color="0563C1"/>
        </w:rPr>
        <w:t>https://secretariat-policies.info.yorku.ca/policies/academic-honesty-senate-policy-on/</w:t>
      </w:r>
      <w:r>
        <w:t xml:space="preserve"> </w:t>
      </w:r>
    </w:p>
    <w:p w14:paraId="0C77C115" w14:textId="77777777" w:rsidR="00C56D5A" w:rsidRDefault="00C56D5A" w:rsidP="00C56D5A">
      <w:pPr>
        <w:spacing w:after="3" w:line="249" w:lineRule="auto"/>
        <w:ind w:left="-5"/>
      </w:pPr>
      <w:r>
        <w:rPr>
          <w:color w:val="0000FF"/>
        </w:rPr>
        <w:t xml:space="preserve">Students might also wish to review the interactive on-line Tutorial for students on academic integrity, at: </w:t>
      </w:r>
      <w:r>
        <w:t xml:space="preserve"> </w:t>
      </w:r>
    </w:p>
    <w:p w14:paraId="6936ECBD" w14:textId="77777777" w:rsidR="00C56D5A" w:rsidRDefault="00C56D5A" w:rsidP="00C56D5A">
      <w:pPr>
        <w:spacing w:line="249" w:lineRule="auto"/>
        <w:ind w:left="-5"/>
      </w:pPr>
      <w:r>
        <w:rPr>
          <w:color w:val="0563C1"/>
          <w:u w:val="single" w:color="0563C1"/>
        </w:rPr>
        <w:t>https://spark.library.yorku.ca/academic-integrity-what-is-academic-integrity/</w:t>
      </w:r>
      <w:r>
        <w:t xml:space="preserve">  </w:t>
      </w:r>
    </w:p>
    <w:p w14:paraId="7B24EBA5" w14:textId="77777777" w:rsidR="00C56D5A" w:rsidRDefault="00C56D5A" w:rsidP="00C56D5A">
      <w:pPr>
        <w:spacing w:line="259" w:lineRule="auto"/>
      </w:pPr>
      <w:r>
        <w:rPr>
          <w:color w:val="0000FF"/>
        </w:rPr>
        <w:t xml:space="preserve"> </w:t>
      </w:r>
    </w:p>
    <w:p w14:paraId="527102BD" w14:textId="77777777" w:rsidR="00C56D5A" w:rsidRDefault="00C56D5A" w:rsidP="00C56D5A">
      <w:pPr>
        <w:spacing w:after="3" w:line="249" w:lineRule="auto"/>
        <w:ind w:left="-5"/>
      </w:pPr>
      <w:r>
        <w:rPr>
          <w:color w:val="0000FF"/>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482F8C8" w14:textId="77777777" w:rsidR="00C56D5A" w:rsidRDefault="00C56D5A" w:rsidP="00C56D5A">
      <w:pPr>
        <w:spacing w:line="259" w:lineRule="auto"/>
      </w:pPr>
      <w:r>
        <w:rPr>
          <w:color w:val="0000FF"/>
        </w:rPr>
        <w:t xml:space="preserve"> </w:t>
      </w:r>
    </w:p>
    <w:p w14:paraId="3F8EEE9E" w14:textId="77777777" w:rsidR="00C56D5A" w:rsidRDefault="00C56D5A" w:rsidP="00C56D5A">
      <w:pPr>
        <w:spacing w:line="259" w:lineRule="auto"/>
      </w:pPr>
      <w:r>
        <w:rPr>
          <w:color w:val="0000FF"/>
        </w:rPr>
        <w:t xml:space="preserve">NOTE </w:t>
      </w:r>
    </w:p>
    <w:p w14:paraId="6964F4B2" w14:textId="76AD6795" w:rsidR="00C56D5A" w:rsidRDefault="00C56D5A" w:rsidP="00C56D5A">
      <w:pPr>
        <w:spacing w:after="14" w:line="249" w:lineRule="auto"/>
        <w:ind w:left="-5"/>
      </w:pPr>
      <w:r>
        <w:rPr>
          <w:color w:val="0000FF"/>
        </w:rPr>
        <w:t xml:space="preserve">Last date to add a course without permission of instructor: </w:t>
      </w:r>
      <w:r w:rsidR="000566F1">
        <w:rPr>
          <w:color w:val="0000FF"/>
        </w:rPr>
        <w:t>Jan</w:t>
      </w:r>
      <w:r w:rsidRPr="000F3112">
        <w:rPr>
          <w:color w:val="0000FF"/>
        </w:rPr>
        <w:t xml:space="preserve"> </w:t>
      </w:r>
      <w:r w:rsidR="000566F1">
        <w:rPr>
          <w:color w:val="0000FF"/>
        </w:rPr>
        <w:t>20</w:t>
      </w:r>
      <w:r w:rsidRPr="000F3112">
        <w:rPr>
          <w:color w:val="0000FF"/>
        </w:rPr>
        <w:t>, 202</w:t>
      </w:r>
      <w:r w:rsidR="000566F1">
        <w:rPr>
          <w:color w:val="0000FF"/>
        </w:rPr>
        <w:t>5</w:t>
      </w:r>
      <w:r>
        <w:rPr>
          <w:color w:val="0000FF"/>
        </w:rPr>
        <w:t xml:space="preserve">  </w:t>
      </w:r>
    </w:p>
    <w:p w14:paraId="610C2D93" w14:textId="77777777" w:rsidR="00C56D5A" w:rsidRDefault="00C56D5A" w:rsidP="00C56D5A">
      <w:pPr>
        <w:spacing w:line="259" w:lineRule="auto"/>
      </w:pPr>
      <w:r>
        <w:rPr>
          <w:color w:val="0000FF"/>
        </w:rPr>
        <w:t xml:space="preserve"> </w:t>
      </w:r>
    </w:p>
    <w:p w14:paraId="2B3D433C" w14:textId="3035C521" w:rsidR="00C56D5A" w:rsidRPr="000F3112" w:rsidRDefault="00C56D5A" w:rsidP="00C56D5A">
      <w:pPr>
        <w:spacing w:after="14" w:line="249" w:lineRule="auto"/>
        <w:ind w:left="-5"/>
      </w:pPr>
      <w:r w:rsidRPr="000F3112">
        <w:rPr>
          <w:color w:val="0000FF"/>
        </w:rPr>
        <w:t>Last date to add a course with permission of instructor:</w:t>
      </w:r>
      <w:r w:rsidR="000566F1">
        <w:rPr>
          <w:color w:val="0000FF"/>
        </w:rPr>
        <w:t xml:space="preserve"> Jan</w:t>
      </w:r>
      <w:r w:rsidRPr="000F3112">
        <w:rPr>
          <w:color w:val="0000FF"/>
        </w:rPr>
        <w:t xml:space="preserve"> </w:t>
      </w:r>
      <w:r w:rsidR="000566F1">
        <w:rPr>
          <w:color w:val="0000FF"/>
        </w:rPr>
        <w:t>31</w:t>
      </w:r>
      <w:r w:rsidRPr="000F3112">
        <w:rPr>
          <w:color w:val="0000FF"/>
        </w:rPr>
        <w:t>, 202</w:t>
      </w:r>
      <w:r w:rsidR="000566F1">
        <w:rPr>
          <w:color w:val="0000FF"/>
        </w:rPr>
        <w:t>5</w:t>
      </w:r>
      <w:r w:rsidRPr="000F3112">
        <w:rPr>
          <w:color w:val="0000FF"/>
        </w:rPr>
        <w:t xml:space="preserve">  </w:t>
      </w:r>
    </w:p>
    <w:p w14:paraId="68491EAD" w14:textId="77777777" w:rsidR="00C56D5A" w:rsidRPr="000F3112" w:rsidRDefault="00C56D5A" w:rsidP="00C56D5A">
      <w:pPr>
        <w:spacing w:line="259" w:lineRule="auto"/>
      </w:pPr>
      <w:r w:rsidRPr="000F3112">
        <w:rPr>
          <w:color w:val="0000FF"/>
        </w:rPr>
        <w:t xml:space="preserve"> </w:t>
      </w:r>
    </w:p>
    <w:p w14:paraId="582AB06F" w14:textId="20C993E3" w:rsidR="00C56D5A" w:rsidRPr="000F3112" w:rsidRDefault="00C56D5A" w:rsidP="00C56D5A">
      <w:pPr>
        <w:spacing w:after="14" w:line="249" w:lineRule="auto"/>
        <w:ind w:left="-5"/>
      </w:pPr>
      <w:r w:rsidRPr="000F3112">
        <w:rPr>
          <w:color w:val="0000FF"/>
        </w:rPr>
        <w:t xml:space="preserve">Last date to drop a course without receiving a grade: </w:t>
      </w:r>
      <w:r w:rsidR="000566F1">
        <w:rPr>
          <w:color w:val="0000FF"/>
        </w:rPr>
        <w:t>March</w:t>
      </w:r>
      <w:r>
        <w:rPr>
          <w:color w:val="0000FF"/>
        </w:rPr>
        <w:t xml:space="preserve"> </w:t>
      </w:r>
      <w:r w:rsidR="000566F1">
        <w:rPr>
          <w:color w:val="0000FF"/>
        </w:rPr>
        <w:t>14</w:t>
      </w:r>
      <w:r>
        <w:rPr>
          <w:color w:val="0000FF"/>
        </w:rPr>
        <w:t>, 202</w:t>
      </w:r>
      <w:r w:rsidR="000566F1">
        <w:rPr>
          <w:color w:val="0000FF"/>
        </w:rPr>
        <w:t>5</w:t>
      </w:r>
      <w:r w:rsidRPr="000F3112">
        <w:rPr>
          <w:color w:val="0000FF"/>
        </w:rPr>
        <w:t xml:space="preserve">  </w:t>
      </w:r>
    </w:p>
    <w:p w14:paraId="78BF6724" w14:textId="77777777" w:rsidR="00C56D5A" w:rsidRPr="000F3112" w:rsidRDefault="00C56D5A" w:rsidP="00C56D5A">
      <w:pPr>
        <w:spacing w:line="259" w:lineRule="auto"/>
      </w:pPr>
      <w:r w:rsidRPr="000F3112">
        <w:rPr>
          <w:color w:val="0000FF"/>
        </w:rPr>
        <w:t xml:space="preserve"> </w:t>
      </w:r>
    </w:p>
    <w:p w14:paraId="61E4C198" w14:textId="407FE8F4" w:rsidR="00C56D5A" w:rsidRDefault="00C56D5A" w:rsidP="00C56D5A">
      <w:pPr>
        <w:spacing w:after="14" w:line="249" w:lineRule="auto"/>
        <w:ind w:left="-5"/>
      </w:pPr>
      <w:r w:rsidRPr="000F3112">
        <w:rPr>
          <w:color w:val="0000FF"/>
        </w:rPr>
        <w:t xml:space="preserve">If you withdraw between </w:t>
      </w:r>
      <w:r w:rsidR="000566F1">
        <w:rPr>
          <w:color w:val="0000FF"/>
        </w:rPr>
        <w:t>March 15</w:t>
      </w:r>
      <w:r w:rsidRPr="000F3112">
        <w:rPr>
          <w:color w:val="0000FF"/>
        </w:rPr>
        <w:t xml:space="preserve"> – </w:t>
      </w:r>
      <w:r w:rsidR="000566F1">
        <w:rPr>
          <w:color w:val="0000FF"/>
        </w:rPr>
        <w:t>April 4</w:t>
      </w:r>
      <w:r w:rsidRPr="000F3112">
        <w:rPr>
          <w:color w:val="0000FF"/>
        </w:rPr>
        <w:t>, the course remains on your transcript without a grade and is notated as “W”.</w:t>
      </w:r>
      <w:r>
        <w:rPr>
          <w:color w:val="0000FF"/>
        </w:rPr>
        <w:t xml:space="preserve"> </w:t>
      </w:r>
    </w:p>
    <w:p w14:paraId="1FE3C541" w14:textId="77777777" w:rsidR="00C56D5A" w:rsidRDefault="00C56D5A" w:rsidP="00C56D5A">
      <w:pPr>
        <w:spacing w:line="259" w:lineRule="auto"/>
      </w:pPr>
      <w:r>
        <w:rPr>
          <w:color w:val="0000FF"/>
        </w:rPr>
        <w:t xml:space="preserve"> </w:t>
      </w:r>
    </w:p>
    <w:p w14:paraId="00130AB6" w14:textId="77777777" w:rsidR="00C56D5A" w:rsidRDefault="00C56D5A" w:rsidP="00C56D5A">
      <w:pPr>
        <w:spacing w:after="14" w:line="249" w:lineRule="auto"/>
        <w:ind w:left="-5"/>
      </w:pPr>
      <w:r>
        <w:rPr>
          <w:color w:val="0000FF"/>
        </w:rPr>
        <w:t xml:space="preserve">Note: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r>
        <w:rPr>
          <w:color w:val="0563C1"/>
          <w:u w:val="single" w:color="0563C1"/>
        </w:rPr>
        <w:t>https://secretariatpolicies.info.yorku.ca/policies/grading-scheme-and-feedback-policy/</w:t>
      </w:r>
      <w:r>
        <w:t xml:space="preserve"> </w:t>
      </w:r>
    </w:p>
    <w:p w14:paraId="758E8F27" w14:textId="77777777" w:rsidR="00C56D5A" w:rsidRDefault="00C56D5A" w:rsidP="00C56D5A">
      <w:pPr>
        <w:spacing w:line="259" w:lineRule="auto"/>
      </w:pPr>
      <w:r>
        <w:t xml:space="preserve"> </w:t>
      </w:r>
    </w:p>
    <w:p w14:paraId="7916BD5B" w14:textId="77777777" w:rsidR="00C56D5A" w:rsidRDefault="00C56D5A" w:rsidP="00C56D5A">
      <w:pPr>
        <w:spacing w:after="3" w:line="249" w:lineRule="auto"/>
        <w:ind w:left="-5"/>
      </w:pPr>
      <w:r>
        <w:rPr>
          <w:color w:val="0000FF"/>
        </w:rPr>
        <w:t xml:space="preserve">In-Class Tests and Exams - the 20% Rule: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p>
    <w:p w14:paraId="786B5327" w14:textId="77777777" w:rsidR="00C56D5A" w:rsidRDefault="00C56D5A" w:rsidP="00C56D5A">
      <w:pPr>
        <w:spacing w:line="249" w:lineRule="auto"/>
        <w:ind w:left="-5"/>
      </w:pPr>
      <w:r>
        <w:rPr>
          <w:color w:val="0563C1"/>
          <w:u w:val="single" w:color="0563C1"/>
        </w:rPr>
        <w:t>http://secretariat-policies.info.yorku.ca/policies/limits-on-the-worth-of-examinations-in-the-final-classes-of-aterm-policy/</w:t>
      </w:r>
      <w:r>
        <w:t xml:space="preserve">  </w:t>
      </w:r>
    </w:p>
    <w:p w14:paraId="4861EC30" w14:textId="77777777" w:rsidR="00C56D5A" w:rsidRDefault="00C56D5A" w:rsidP="00C56D5A">
      <w:pPr>
        <w:spacing w:line="259" w:lineRule="auto"/>
      </w:pPr>
      <w:r>
        <w:t xml:space="preserve"> </w:t>
      </w:r>
    </w:p>
    <w:p w14:paraId="6FAED25D" w14:textId="77777777" w:rsidR="00C56D5A" w:rsidRDefault="00C56D5A" w:rsidP="00C56D5A">
      <w:pPr>
        <w:spacing w:after="3" w:line="249" w:lineRule="auto"/>
        <w:ind w:left="-5"/>
      </w:pPr>
      <w:r>
        <w:rPr>
          <w:color w:val="0000FF"/>
        </w:rPr>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w:t>
      </w:r>
      <w:r>
        <w:rPr>
          <w:color w:val="0000FF"/>
        </w:rPr>
        <w:lastRenderedPageBreak/>
        <w:t xml:space="preserve">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r>
        <w:rPr>
          <w:color w:val="0563C1"/>
          <w:u w:val="single" w:color="0563C1"/>
        </w:rPr>
        <w:t>http://myacademicrecord.students.yorku.ca/grade-reappraisalpolicy</w:t>
      </w:r>
      <w:r>
        <w:t xml:space="preserve">  </w:t>
      </w:r>
    </w:p>
    <w:p w14:paraId="20C92D54" w14:textId="77777777" w:rsidR="00C56D5A" w:rsidRDefault="00C56D5A" w:rsidP="00C56D5A">
      <w:pPr>
        <w:spacing w:line="259" w:lineRule="auto"/>
      </w:pPr>
      <w:r>
        <w:t xml:space="preserve"> </w:t>
      </w:r>
    </w:p>
    <w:p w14:paraId="60DCA696" w14:textId="77777777" w:rsidR="00C56D5A" w:rsidRDefault="00C56D5A" w:rsidP="00C56D5A">
      <w:pPr>
        <w:spacing w:after="3" w:line="249" w:lineRule="auto"/>
        <w:ind w:left="-5"/>
      </w:pPr>
      <w:r>
        <w:rPr>
          <w:color w:val="0000FF"/>
        </w:rPr>
        <w:t xml:space="preserve">Accommodation Procedures: LA&amp;PS students who have experienced a misfortune or who are too ill to attend the final examination in an ADMS course should not attempt to do so; they must pursue deferred standing. </w:t>
      </w:r>
    </w:p>
    <w:p w14:paraId="0BEFB5BE" w14:textId="77777777" w:rsidR="00C56D5A" w:rsidRDefault="00C56D5A" w:rsidP="00C56D5A">
      <w:pPr>
        <w:spacing w:after="3" w:line="249" w:lineRule="auto"/>
        <w:ind w:left="-5"/>
      </w:pPr>
      <w:r>
        <w:rPr>
          <w:color w:val="0000FF"/>
        </w:rPr>
        <w:t xml:space="preserve">Other students should contact their home Faculty for information. For further information, please visit: </w:t>
      </w:r>
    </w:p>
    <w:p w14:paraId="061BE70F" w14:textId="77777777" w:rsidR="00C56D5A" w:rsidRDefault="00C56D5A" w:rsidP="00C56D5A">
      <w:pPr>
        <w:spacing w:line="249" w:lineRule="auto"/>
        <w:ind w:left="-5"/>
      </w:pPr>
      <w:r>
        <w:rPr>
          <w:color w:val="0563C1"/>
          <w:u w:val="single" w:color="0563C1"/>
        </w:rPr>
        <w:t>http://ds.info.yorku.ca/academic-support-accomodations/</w:t>
      </w:r>
      <w:r>
        <w:t xml:space="preserve">  </w:t>
      </w:r>
    </w:p>
    <w:p w14:paraId="777BE44A" w14:textId="77777777" w:rsidR="00C56D5A" w:rsidRDefault="00C56D5A" w:rsidP="00C56D5A">
      <w:pPr>
        <w:spacing w:line="259" w:lineRule="auto"/>
      </w:pPr>
      <w:r>
        <w:t xml:space="preserve"> </w:t>
      </w:r>
    </w:p>
    <w:p w14:paraId="66F1F3C6" w14:textId="77777777" w:rsidR="00C56D5A" w:rsidRDefault="00C56D5A" w:rsidP="00C56D5A">
      <w:pPr>
        <w:spacing w:after="22" w:line="247" w:lineRule="auto"/>
        <w:ind w:left="10" w:right="277"/>
      </w:pPr>
      <w:r>
        <w:rPr>
          <w:color w:val="0000FF"/>
        </w:rPr>
        <w:t xml:space="preserve">Religious Accommodation: </w:t>
      </w:r>
      <w:r>
        <w:rPr>
          <w:color w:val="341EF3"/>
        </w:rPr>
        <w:t xml:space="preserve">York University is committed to respecting the religious beliefs and practices of all members of the community, and making reasonable and appropriate </w:t>
      </w:r>
      <w:r>
        <w:rPr>
          <w:color w:val="341EF3"/>
          <w:u w:val="single" w:color="341EF3"/>
        </w:rPr>
        <w:t>accommodations to adherents for observances of</w:t>
      </w:r>
      <w:r>
        <w:rPr>
          <w:color w:val="341EF3"/>
        </w:rPr>
        <w:t xml:space="preserve"> </w:t>
      </w:r>
      <w:r>
        <w:rPr>
          <w:color w:val="341EF3"/>
          <w:u w:val="single" w:color="341EF3"/>
        </w:rPr>
        <w:t>special significance</w:t>
      </w:r>
      <w:r>
        <w:rPr>
          <w:color w:val="341EF3"/>
        </w:rPr>
        <w:t xml:space="preserve">. Should any of the dates specified in this syllabus for course examinations, tests, or deadlines conflict with a date of religious significance, please contact the instructor within the first three (3) weeks of class. If the date falls within the formal examination periods, you must complete and submit a </w:t>
      </w:r>
      <w:r>
        <w:rPr>
          <w:color w:val="341EF3"/>
          <w:u w:val="single" w:color="341EF3"/>
        </w:rPr>
        <w:t>Religious Accommodation for</w:t>
      </w:r>
      <w:r>
        <w:rPr>
          <w:color w:val="341EF3"/>
        </w:rPr>
        <w:t xml:space="preserve"> </w:t>
      </w:r>
      <w:r>
        <w:rPr>
          <w:color w:val="341EF3"/>
          <w:u w:val="single" w:color="341EF3"/>
        </w:rPr>
        <w:t>Examination Form</w:t>
      </w:r>
      <w:r>
        <w:rPr>
          <w:color w:val="341EF3"/>
        </w:rPr>
        <w:t xml:space="preserve"> at least three (3) weeks before the start of the exam period.</w:t>
      </w:r>
      <w:r>
        <w:t xml:space="preserve">  </w:t>
      </w:r>
    </w:p>
    <w:p w14:paraId="6B21EDBC" w14:textId="77777777" w:rsidR="00C56D5A" w:rsidRDefault="00C56D5A" w:rsidP="00C56D5A">
      <w:pPr>
        <w:spacing w:line="259" w:lineRule="auto"/>
      </w:pPr>
      <w:r>
        <w:rPr>
          <w:color w:val="0000FF"/>
        </w:rPr>
        <w:t xml:space="preserve"> </w:t>
      </w:r>
    </w:p>
    <w:p w14:paraId="0FAA3A57" w14:textId="77777777" w:rsidR="00C56D5A" w:rsidRDefault="00C56D5A" w:rsidP="00C56D5A">
      <w:pPr>
        <w:spacing w:after="3" w:line="249" w:lineRule="auto"/>
        <w:ind w:left="-5"/>
      </w:pPr>
      <w:r>
        <w:rPr>
          <w:color w:val="0000FF"/>
        </w:rPr>
        <w:t>Academic Accommodation for Students with Disabilities (Senate Policy)</w:t>
      </w:r>
      <w:r>
        <w:t xml:space="preserve"> </w:t>
      </w:r>
      <w:r>
        <w:rPr>
          <w:color w:val="0000FF"/>
        </w:rPr>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Pr>
          <w:color w:val="0000FF"/>
        </w:rPr>
        <w:t>needs,</w:t>
      </w:r>
      <w:proofErr w:type="gramEnd"/>
      <w:r>
        <w:rPr>
          <w:color w:val="0000FF"/>
        </w:rPr>
        <w:t xml:space="preserve"> instructors shall take reasonable steps to accommodate these needs in a manner consistent with the guidelines established hereunder. For more information, please visit the Counselling and Disability Services website at </w:t>
      </w:r>
      <w:r>
        <w:t xml:space="preserve">https://accessibility.students.yorku.ca/ </w:t>
      </w:r>
    </w:p>
    <w:p w14:paraId="108CC498" w14:textId="77777777" w:rsidR="00C56D5A" w:rsidRDefault="00C56D5A" w:rsidP="00C56D5A">
      <w:pPr>
        <w:spacing w:line="259" w:lineRule="auto"/>
      </w:pPr>
      <w:r>
        <w:t xml:space="preserve"> </w:t>
      </w:r>
    </w:p>
    <w:p w14:paraId="035EBC69" w14:textId="77777777" w:rsidR="00C56D5A" w:rsidRDefault="00C56D5A" w:rsidP="00C56D5A">
      <w:pPr>
        <w:spacing w:after="3" w:line="249" w:lineRule="auto"/>
        <w:ind w:left="-5"/>
      </w:pPr>
      <w:r>
        <w:rPr>
          <w:color w:val="0000FF"/>
        </w:rPr>
        <w:t xml:space="preserve">York’s disabilities offices and the Registrar’s Office work in partnership to support alternate exam and test accommodation services for students with disabilities at the Keele campus. For more information on alternate exams and tests please visit </w:t>
      </w:r>
      <w:r>
        <w:rPr>
          <w:color w:val="0563C1"/>
          <w:u w:val="single" w:color="0563C1"/>
        </w:rPr>
        <w:t>http://www.yorku.ca/altexams/</w:t>
      </w:r>
      <w:r>
        <w:rPr>
          <w:color w:val="0000FF"/>
        </w:rPr>
        <w:t xml:space="preserve"> </w:t>
      </w:r>
      <w:r>
        <w:t xml:space="preserve"> </w:t>
      </w:r>
    </w:p>
    <w:p w14:paraId="646EBCAB" w14:textId="77777777" w:rsidR="00C56D5A" w:rsidRDefault="00C56D5A" w:rsidP="00C56D5A">
      <w:pPr>
        <w:spacing w:after="3" w:line="249" w:lineRule="auto"/>
        <w:ind w:left="-5"/>
      </w:pPr>
      <w:r>
        <w:rPr>
          <w:color w:val="0000FF"/>
        </w:rPr>
        <w:t>Please alert the Course Director as soon as possible should you require special accommodations.</w:t>
      </w:r>
      <w:r>
        <w:t xml:space="preserve"> </w:t>
      </w:r>
    </w:p>
    <w:p w14:paraId="0748D2A0" w14:textId="77777777" w:rsidR="00C56D5A" w:rsidRDefault="00C56D5A" w:rsidP="00C56D5A">
      <w:pPr>
        <w:spacing w:after="39" w:line="259" w:lineRule="auto"/>
      </w:pPr>
      <w:r>
        <w:t xml:space="preserve"> </w:t>
      </w:r>
    </w:p>
    <w:p w14:paraId="0FC50A30" w14:textId="77777777" w:rsidR="00C56D5A" w:rsidRDefault="00C56D5A" w:rsidP="00C56D5A">
      <w:pPr>
        <w:spacing w:line="259" w:lineRule="auto"/>
        <w:ind w:left="-5"/>
      </w:pPr>
      <w:r>
        <w:rPr>
          <w:color w:val="341EF3"/>
        </w:rPr>
        <w:t xml:space="preserve">Student Conduct in the Learning Environment </w:t>
      </w:r>
    </w:p>
    <w:p w14:paraId="1524808C" w14:textId="77777777" w:rsidR="00C56D5A" w:rsidRDefault="00C56D5A" w:rsidP="00C56D5A">
      <w:pPr>
        <w:spacing w:after="4" w:line="246" w:lineRule="auto"/>
        <w:ind w:left="5" w:right="289" w:hanging="20"/>
      </w:pPr>
      <w:r>
        <w:rPr>
          <w:color w:val="341EF3"/>
        </w:rPr>
        <w:t xml:space="preserve">York University is committed to fostering teaching and learning environments that are free of disruptive and/or harassing </w:t>
      </w:r>
      <w:proofErr w:type="spellStart"/>
      <w:r>
        <w:rPr>
          <w:color w:val="341EF3"/>
        </w:rPr>
        <w:t>behaviour</w:t>
      </w:r>
      <w:proofErr w:type="spellEnd"/>
      <w:r>
        <w:rPr>
          <w:color w:val="341EF3"/>
        </w:rPr>
        <w:t xml:space="preserve">, are physically safe, and conducive to effective teaching and learning. Students and instructors are expected to maintain a professional relationship characterized by courtesy, civility, and mutual respect and to refrain from actions disruptive to such a relationship. Individuals who fail to adhere to such standards and who violate University or public law may be subject to disciplinary action by the University.  </w:t>
      </w:r>
    </w:p>
    <w:p w14:paraId="34643BAC" w14:textId="77777777" w:rsidR="00C56D5A" w:rsidRDefault="00C56D5A" w:rsidP="00C56D5A">
      <w:pPr>
        <w:spacing w:after="10" w:line="259" w:lineRule="auto"/>
      </w:pPr>
      <w:r>
        <w:t xml:space="preserve"> </w:t>
      </w:r>
    </w:p>
    <w:p w14:paraId="045213E6" w14:textId="77777777" w:rsidR="00C56D5A" w:rsidRDefault="00C56D5A" w:rsidP="00C56D5A">
      <w:pPr>
        <w:spacing w:line="247" w:lineRule="auto"/>
        <w:ind w:left="10" w:right="237"/>
      </w:pPr>
      <w:r>
        <w:rPr>
          <w:color w:val="341EF3"/>
        </w:rPr>
        <w:lastRenderedPageBreak/>
        <w:t xml:space="preserve">For more information, see the policies on </w:t>
      </w:r>
      <w:r>
        <w:rPr>
          <w:color w:val="341EF3"/>
          <w:u w:val="single" w:color="341EF3"/>
        </w:rPr>
        <w:t xml:space="preserve">Disruptive and/or Harassing </w:t>
      </w:r>
      <w:proofErr w:type="spellStart"/>
      <w:r>
        <w:rPr>
          <w:color w:val="341EF3"/>
          <w:u w:val="single" w:color="341EF3"/>
        </w:rPr>
        <w:t>Behaviour</w:t>
      </w:r>
      <w:proofErr w:type="spellEnd"/>
      <w:r>
        <w:rPr>
          <w:color w:val="341EF3"/>
          <w:u w:val="single" w:color="341EF3"/>
        </w:rPr>
        <w:t xml:space="preserve"> in Academic </w:t>
      </w:r>
      <w:proofErr w:type="gramStart"/>
      <w:r>
        <w:rPr>
          <w:color w:val="341EF3"/>
          <w:u w:val="single" w:color="341EF3"/>
        </w:rPr>
        <w:t>Situations</w:t>
      </w:r>
      <w:r>
        <w:rPr>
          <w:color w:val="341EF3"/>
        </w:rPr>
        <w:t>,  the</w:t>
      </w:r>
      <w:proofErr w:type="gramEnd"/>
      <w:r>
        <w:rPr>
          <w:color w:val="341EF3"/>
        </w:rPr>
        <w:t xml:space="preserve"> </w:t>
      </w:r>
      <w:r>
        <w:rPr>
          <w:color w:val="341EF3"/>
          <w:u w:val="single" w:color="341EF3"/>
        </w:rPr>
        <w:t>Student Conduct and Responsibilities</w:t>
      </w:r>
      <w:r>
        <w:rPr>
          <w:color w:val="341EF3"/>
        </w:rPr>
        <w:t xml:space="preserve">, and the </w:t>
      </w:r>
      <w:r>
        <w:rPr>
          <w:color w:val="341EF3"/>
          <w:u w:val="single" w:color="341EF3"/>
        </w:rPr>
        <w:t>Code of Student Rights &amp; Responsibilities</w:t>
      </w:r>
      <w:r>
        <w:rPr>
          <w:color w:val="341EF3"/>
        </w:rPr>
        <w:t xml:space="preserve">.   </w:t>
      </w:r>
    </w:p>
    <w:p w14:paraId="5BD20CEF" w14:textId="77777777" w:rsidR="00C56D5A" w:rsidRDefault="00C56D5A" w:rsidP="00C56D5A">
      <w:pPr>
        <w:spacing w:after="24" w:line="259" w:lineRule="auto"/>
      </w:pPr>
      <w:r>
        <w:rPr>
          <w:color w:val="341EF3"/>
        </w:rPr>
        <w:t xml:space="preserve"> </w:t>
      </w:r>
    </w:p>
    <w:p w14:paraId="24471760" w14:textId="77777777" w:rsidR="00C56D5A" w:rsidRDefault="00C56D5A" w:rsidP="00C56D5A">
      <w:pPr>
        <w:spacing w:line="259" w:lineRule="auto"/>
        <w:ind w:left="-5"/>
      </w:pPr>
      <w:r>
        <w:rPr>
          <w:color w:val="341EF3"/>
        </w:rPr>
        <w:t xml:space="preserve">Netiquette for </w:t>
      </w:r>
      <w:proofErr w:type="spellStart"/>
      <w:r>
        <w:rPr>
          <w:color w:val="341EF3"/>
        </w:rPr>
        <w:t>eClass</w:t>
      </w:r>
      <w:proofErr w:type="spellEnd"/>
      <w:r>
        <w:rPr>
          <w:color w:val="341EF3"/>
        </w:rPr>
        <w:t xml:space="preserve"> and Online Learning </w:t>
      </w:r>
    </w:p>
    <w:p w14:paraId="56587C97" w14:textId="77777777" w:rsidR="00C56D5A" w:rsidRDefault="00C56D5A" w:rsidP="00C56D5A">
      <w:pPr>
        <w:spacing w:after="4" w:line="246" w:lineRule="auto"/>
        <w:ind w:left="5" w:right="289" w:hanging="20"/>
      </w:pPr>
      <w:r>
        <w:rPr>
          <w:color w:val="341EF3"/>
        </w:rPr>
        <w:t xml:space="preserve">Students and instructors have a joint responsibility to create and maintain a welcoming and inclusive learning environment. All students are expected to conduct themselves in accordance with the </w:t>
      </w:r>
      <w:r>
        <w:rPr>
          <w:color w:val="341EF3"/>
          <w:u w:val="single" w:color="341EF3"/>
        </w:rPr>
        <w:t>Code of</w:t>
      </w:r>
      <w:r>
        <w:rPr>
          <w:color w:val="341EF3"/>
        </w:rPr>
        <w:t xml:space="preserve"> </w:t>
      </w:r>
      <w:r>
        <w:rPr>
          <w:color w:val="341EF3"/>
          <w:u w:val="single" w:color="341EF3"/>
        </w:rPr>
        <w:t>Student Rights and Responsibilities</w:t>
      </w:r>
      <w:r>
        <w:rPr>
          <w:color w:val="341EF3"/>
        </w:rPr>
        <w:t xml:space="preserve">. Please review and familiarize yourself with </w:t>
      </w:r>
      <w:proofErr w:type="spellStart"/>
      <w:r>
        <w:rPr>
          <w:color w:val="341EF3"/>
        </w:rPr>
        <w:t>behaviours</w:t>
      </w:r>
      <w:proofErr w:type="spellEnd"/>
      <w:r>
        <w:rPr>
          <w:color w:val="341EF3"/>
        </w:rPr>
        <w:t xml:space="preserve"> that support “netiquette” in virtual classrooms by consulting the </w:t>
      </w:r>
      <w:r>
        <w:rPr>
          <w:color w:val="341EF3"/>
          <w:u w:val="single" w:color="341EF3"/>
        </w:rPr>
        <w:t>Guide to Netiquette</w:t>
      </w:r>
      <w:r>
        <w:rPr>
          <w:color w:val="341EF3"/>
        </w:rPr>
        <w:t xml:space="preserve"> and </w:t>
      </w:r>
      <w:r>
        <w:rPr>
          <w:color w:val="341EF3"/>
          <w:u w:val="single" w:color="341EF3"/>
        </w:rPr>
        <w:t>Student Guide to eLearning</w:t>
      </w:r>
      <w:r>
        <w:rPr>
          <w:color w:val="341EF3"/>
        </w:rPr>
        <w:t xml:space="preserve">. </w:t>
      </w:r>
    </w:p>
    <w:p w14:paraId="1BB087F9" w14:textId="77777777" w:rsidR="00C56D5A" w:rsidRDefault="00C56D5A" w:rsidP="00C56D5A">
      <w:pPr>
        <w:spacing w:line="259" w:lineRule="auto"/>
      </w:pPr>
      <w:r>
        <w:rPr>
          <w:color w:val="341EF3"/>
        </w:rPr>
        <w:t xml:space="preserve"> </w:t>
      </w:r>
    </w:p>
    <w:p w14:paraId="5E5D0A23" w14:textId="77777777" w:rsidR="00C56D5A" w:rsidRDefault="00C56D5A" w:rsidP="00C56D5A">
      <w:pPr>
        <w:spacing w:line="259" w:lineRule="auto"/>
      </w:pPr>
      <w:r>
        <w:rPr>
          <w:color w:val="FF0000"/>
        </w:rPr>
        <w:t>Student Support and Resources</w:t>
      </w:r>
      <w:r>
        <w:rPr>
          <w:color w:val="341EF3"/>
        </w:rPr>
        <w:t xml:space="preserve"> </w:t>
      </w:r>
    </w:p>
    <w:p w14:paraId="325AC0C6" w14:textId="77777777" w:rsidR="00C56D5A" w:rsidRDefault="00C56D5A" w:rsidP="00C56D5A">
      <w:pPr>
        <w:ind w:left="19" w:right="11"/>
      </w:pPr>
      <w:r>
        <w:t xml:space="preserve">To help you succeed academically, York University offers a wide range of resources and services. Everything from writing workshops and peer mentorship to wellness support and career guidance is available to fulfill our LA&amp;PS students’ needs. Explore the links below to access these on-campus resources: </w:t>
      </w:r>
    </w:p>
    <w:p w14:paraId="5EA24086"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Academic Advising</w:t>
      </w:r>
      <w:r>
        <w:t xml:space="preserve"> is available to provide students support and guidance in making academic decisions and goals. </w:t>
      </w:r>
    </w:p>
    <w:p w14:paraId="1192314B"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Student Accessibility Services</w:t>
      </w:r>
      <w:r>
        <w:t xml:space="preserve"> are available for support and accessibility accommodation when required. </w:t>
      </w:r>
    </w:p>
    <w:p w14:paraId="3079D134"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Student Counselling, Health &amp; Wellbeing</w:t>
      </w:r>
      <w:r>
        <w:t xml:space="preserve"> offers workshops, resources, and counselling to support your academic success.  </w:t>
      </w:r>
    </w:p>
    <w:p w14:paraId="4C5B9241"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Peer-Assisted Study Sessions (PASS) Program</w:t>
      </w:r>
      <w:r>
        <w:t xml:space="preserve"> provides student study sessions for students to collaborate and enhance their understanding of course content in certain courses. </w:t>
      </w:r>
    </w:p>
    <w:p w14:paraId="7006A3B3"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Student Numeracy Assistance Centre at Keele (SNACK)</w:t>
      </w:r>
      <w:r>
        <w:t xml:space="preserve"> supports students in courses involving math, stats, and Excel.  </w:t>
      </w:r>
    </w:p>
    <w:p w14:paraId="49C2ECEF"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 xml:space="preserve">The Writing Centre </w:t>
      </w:r>
      <w:r>
        <w:t xml:space="preserve">provides multiple avenues of writing-based support including drop-in sessions, one-to-one appointments, a Multilingual Studio, and an Accessibility Specialist. </w:t>
      </w:r>
    </w:p>
    <w:p w14:paraId="56085DAC"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 xml:space="preserve">ESL Open Learning Centre (OLC) </w:t>
      </w:r>
      <w:r>
        <w:t xml:space="preserve">supports students with building proficiency in reading, writing, and speaking English.  </w:t>
      </w:r>
    </w:p>
    <w:p w14:paraId="19FE68F4"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 xml:space="preserve">Learning Skills Services </w:t>
      </w:r>
      <w:r>
        <w:t>provides tips for time management, effective study and learning habits, keeping up with coursework, and other learning-related supports.</w:t>
      </w:r>
      <w:r>
        <w:rPr>
          <w:color w:val="0563C1"/>
        </w:rPr>
        <w:t xml:space="preserve"> </w:t>
      </w:r>
    </w:p>
    <w:p w14:paraId="500D0778"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Learning Commons</w:t>
      </w:r>
      <w:r>
        <w:t xml:space="preserve"> provides links to supports for time management, writing, study skills, preparing for exams, and other learning-related resources.  </w:t>
      </w:r>
    </w:p>
    <w:p w14:paraId="1EE47497"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r>
        <w:rPr>
          <w:color w:val="0563C1"/>
          <w:u w:val="single" w:color="0563C1"/>
        </w:rPr>
        <w:t>Roadmap to Student Success</w:t>
      </w:r>
      <w:r>
        <w:t xml:space="preserve"> provides students with timely and targeted resources to help them achieve academic, personal, and professional success. </w:t>
      </w:r>
    </w:p>
    <w:p w14:paraId="3D599135"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5" w:line="248" w:lineRule="auto"/>
        <w:ind w:right="11" w:hanging="360"/>
      </w:pPr>
      <w:r>
        <w:rPr>
          <w:color w:val="0563C1"/>
          <w:u w:val="single" w:color="0563C1"/>
        </w:rPr>
        <w:t>Office of Student Community Relations (OSCR) i</w:t>
      </w:r>
      <w:r>
        <w:t xml:space="preserve">s responsible for administering the </w:t>
      </w:r>
      <w:r>
        <w:rPr>
          <w:color w:val="0563C1"/>
          <w:u w:val="single" w:color="0563C1"/>
        </w:rPr>
        <w:t>Code of Student Rights &amp;</w:t>
      </w:r>
      <w:r>
        <w:rPr>
          <w:color w:val="0563C1"/>
        </w:rPr>
        <w:t xml:space="preserve"> </w:t>
      </w:r>
      <w:r>
        <w:rPr>
          <w:color w:val="0563C1"/>
          <w:u w:val="single" w:color="0563C1"/>
        </w:rPr>
        <w:t>Responsibilities</w:t>
      </w:r>
      <w:r>
        <w:t xml:space="preserve"> and provides critical incident support. </w:t>
      </w:r>
    </w:p>
    <w:p w14:paraId="30247B9E" w14:textId="77777777" w:rsidR="00C56D5A" w:rsidRDefault="00C56D5A" w:rsidP="00C56D5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7" w:line="248" w:lineRule="auto"/>
        <w:ind w:right="11" w:hanging="360"/>
      </w:pPr>
      <w:proofErr w:type="spellStart"/>
      <w:r>
        <w:rPr>
          <w:color w:val="0563C1"/>
          <w:u w:val="single" w:color="0563C1"/>
        </w:rPr>
        <w:t>goSAFE</w:t>
      </w:r>
      <w:proofErr w:type="spellEnd"/>
      <w:r>
        <w:t xml:space="preserve"> is staffed by York students and can accompany York community members to and from any on-campus location, such as the Village Shuttle pick-up hub, parking lots, bus stops, or residences. </w:t>
      </w:r>
    </w:p>
    <w:p w14:paraId="02A71C51" w14:textId="77777777" w:rsidR="00C56D5A" w:rsidRDefault="00C56D5A" w:rsidP="00C56D5A">
      <w:pPr>
        <w:spacing w:line="259" w:lineRule="auto"/>
      </w:pPr>
      <w:r>
        <w:t xml:space="preserve"> </w:t>
      </w:r>
    </w:p>
    <w:p w14:paraId="7D31B6D4" w14:textId="6E61EF4B" w:rsidR="001E7D2B" w:rsidRDefault="00C56D5A" w:rsidP="00524E65">
      <w:pPr>
        <w:ind w:left="19" w:right="11"/>
      </w:pPr>
      <w:r>
        <w:t xml:space="preserve">For a full list of academic, wellness, and campus resources visit </w:t>
      </w:r>
      <w:r>
        <w:rPr>
          <w:color w:val="0563C1"/>
          <w:u w:val="single" w:color="0563C1"/>
        </w:rPr>
        <w:t>Student Support &amp; Resources</w:t>
      </w:r>
      <w:r>
        <w:t xml:space="preserve">. </w:t>
      </w:r>
    </w:p>
    <w:sectPr w:rsidR="001E7D2B">
      <w:headerReference w:type="default" r:id="rId14"/>
      <w:footerReference w:type="default" r:id="rId15"/>
      <w:pgSz w:w="12240" w:h="15840"/>
      <w:pgMar w:top="180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489C" w14:textId="77777777" w:rsidR="00032595" w:rsidRDefault="00032595">
      <w:r>
        <w:separator/>
      </w:r>
    </w:p>
  </w:endnote>
  <w:endnote w:type="continuationSeparator" w:id="0">
    <w:p w14:paraId="2CCDCAFE" w14:textId="77777777" w:rsidR="00032595" w:rsidRDefault="0003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08C0" w14:textId="77777777" w:rsidR="00AA3701" w:rsidRDefault="00AA3701">
    <w:pPr>
      <w:tabs>
        <w:tab w:val="center" w:pos="10293"/>
      </w:tabs>
      <w:spacing w:line="259" w:lineRule="auto"/>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D26C" w14:textId="77777777" w:rsidR="00AA3701" w:rsidRDefault="00AA3701">
    <w:pPr>
      <w:tabs>
        <w:tab w:val="center" w:pos="10293"/>
      </w:tabs>
      <w:spacing w:line="259" w:lineRule="auto"/>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9DCA" w14:textId="77777777" w:rsidR="00AA3701" w:rsidRDefault="00AA3701">
    <w:pPr>
      <w:tabs>
        <w:tab w:val="center" w:pos="10293"/>
      </w:tabs>
      <w:spacing w:line="259" w:lineRule="auto"/>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B504" w14:textId="77777777" w:rsidR="001E7D2B" w:rsidRDefault="00000000">
    <w:pPr>
      <w:pStyle w:val="Footer"/>
      <w:tabs>
        <w:tab w:val="clear" w:pos="9360"/>
        <w:tab w:val="right" w:pos="8620"/>
      </w:tabs>
      <w:jc w:val="both"/>
    </w:pPr>
    <w:r>
      <w:tab/>
    </w:r>
    <w:r>
      <w:tab/>
    </w:r>
    <w:r>
      <w:tab/>
    </w:r>
    <w:r>
      <w:tab/>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A78F6" w14:textId="77777777" w:rsidR="00032595" w:rsidRDefault="00032595">
      <w:r>
        <w:separator/>
      </w:r>
    </w:p>
  </w:footnote>
  <w:footnote w:type="continuationSeparator" w:id="0">
    <w:p w14:paraId="255721D8" w14:textId="77777777" w:rsidR="00032595" w:rsidRDefault="0003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B696" w14:textId="77777777" w:rsidR="001E7D2B" w:rsidRDefault="00000000">
    <w:pPr>
      <w:pStyle w:val="Subtitle"/>
      <w:rPr>
        <w:rFonts w:ascii="Arial" w:eastAsia="Arial" w:hAnsi="Arial" w:cs="Arial"/>
        <w:b/>
        <w:bCs/>
        <w:color w:val="005392"/>
        <w:sz w:val="20"/>
        <w:szCs w:val="20"/>
      </w:rPr>
    </w:pPr>
    <w:r>
      <w:rPr>
        <w:rFonts w:ascii="Arial" w:hAnsi="Arial"/>
        <w:b/>
        <w:bCs/>
        <w:color w:val="005392"/>
        <w:sz w:val="20"/>
        <w:szCs w:val="20"/>
      </w:rPr>
      <w:t>York University</w:t>
    </w:r>
  </w:p>
  <w:p w14:paraId="21AF4B12" w14:textId="77777777" w:rsidR="001E7D2B" w:rsidRDefault="00000000">
    <w:pPr>
      <w:pStyle w:val="Subtitle"/>
      <w:rPr>
        <w:rFonts w:ascii="Arial" w:eastAsia="Arial" w:hAnsi="Arial" w:cs="Arial"/>
        <w:b/>
        <w:bCs/>
        <w:color w:val="005392"/>
        <w:sz w:val="20"/>
        <w:szCs w:val="20"/>
      </w:rPr>
    </w:pPr>
    <w:r>
      <w:rPr>
        <w:rFonts w:ascii="Arial" w:hAnsi="Arial"/>
        <w:b/>
        <w:bCs/>
        <w:color w:val="005392"/>
        <w:sz w:val="20"/>
        <w:szCs w:val="20"/>
      </w:rPr>
      <w:t>School of Administrative Studies – Faculty of Liberal Arts and Professional Studies</w:t>
    </w:r>
  </w:p>
  <w:p w14:paraId="5CDFBC51" w14:textId="122059AA" w:rsidR="001E7D2B" w:rsidRDefault="00000000">
    <w:pPr>
      <w:pStyle w:val="Subtitle"/>
    </w:pPr>
    <w:r>
      <w:rPr>
        <w:rFonts w:ascii="Arial" w:hAnsi="Arial"/>
        <w:b/>
        <w:bCs/>
        <w:color w:val="005392"/>
        <w:sz w:val="20"/>
        <w:szCs w:val="20"/>
      </w:rPr>
      <w:t>AP/ADMS 4552 3.0 Information Systems Audit Winter 202</w:t>
    </w:r>
    <w:r w:rsidR="00F55F4A">
      <w:rPr>
        <w:rFonts w:ascii="Arial" w:hAnsi="Arial"/>
        <w:b/>
        <w:bCs/>
        <w:color w:val="005392"/>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F88"/>
    <w:multiLevelType w:val="hybridMultilevel"/>
    <w:tmpl w:val="7DF49A6A"/>
    <w:lvl w:ilvl="0" w:tplc="5B6A6EF4">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0C660D88">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9BCA1D12">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9CEA5460">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3AA4361C">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51049598">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58D419B6">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A59A7D34">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CA18AB60">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1142B2"/>
    <w:multiLevelType w:val="hybridMultilevel"/>
    <w:tmpl w:val="AE601130"/>
    <w:lvl w:ilvl="0" w:tplc="C0CE55F2">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B8B44288">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676F696">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891EAC32">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65EA6270">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E098CCA6">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AC613DE">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69D68F3A">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0EAAD552">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FA7DB1"/>
    <w:multiLevelType w:val="hybridMultilevel"/>
    <w:tmpl w:val="6FD0222C"/>
    <w:lvl w:ilvl="0" w:tplc="38C8AA1C">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9C9EE89E">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B6C89D62">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5896CBD2">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E2D24B70">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9280B0BA">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84DEBF76">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9DB002EA">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3A4CEB2A">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B03D4D"/>
    <w:multiLevelType w:val="multilevel"/>
    <w:tmpl w:val="E7BA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35608"/>
    <w:multiLevelType w:val="multilevel"/>
    <w:tmpl w:val="83F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945"/>
    <w:multiLevelType w:val="hybridMultilevel"/>
    <w:tmpl w:val="DF36A2DC"/>
    <w:lvl w:ilvl="0" w:tplc="5E5A3D04">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142E9C10">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9D7C47F4">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D92A9F6E">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E1FC0780">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39D02958">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6E984678">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E418FD6A">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73981388">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13791C"/>
    <w:multiLevelType w:val="hybridMultilevel"/>
    <w:tmpl w:val="7D1658CE"/>
    <w:numStyleLink w:val="ImportedStyle4"/>
  </w:abstractNum>
  <w:abstractNum w:abstractNumId="7" w15:restartNumberingAfterBreak="0">
    <w:nsid w:val="3259387C"/>
    <w:multiLevelType w:val="hybridMultilevel"/>
    <w:tmpl w:val="3F425474"/>
    <w:lvl w:ilvl="0" w:tplc="72A82460">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CD63D74">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E6ACEBBC">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1C38E878">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F8706780">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FDAEBDD8">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B4C0C220">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BC709682">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681EBF42">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1D7CA7"/>
    <w:multiLevelType w:val="hybridMultilevel"/>
    <w:tmpl w:val="F1D64818"/>
    <w:lvl w:ilvl="0" w:tplc="444C99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F8A2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041E96">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5726AEA">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186A0A54">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BA40B644">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E84C4594">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A0464F4A">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35988E1A">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3112A9"/>
    <w:multiLevelType w:val="hybridMultilevel"/>
    <w:tmpl w:val="24E8220A"/>
    <w:lvl w:ilvl="0" w:tplc="48CC1E3C">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5F885A68">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480BECC">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1FD0F10E">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325C6460">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18024BDE">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E5A6B8E6">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FDDECD3A">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A162DE1C">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553E13"/>
    <w:multiLevelType w:val="multilevel"/>
    <w:tmpl w:val="5B5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63889"/>
    <w:multiLevelType w:val="hybridMultilevel"/>
    <w:tmpl w:val="B19E895C"/>
    <w:numStyleLink w:val="ImportedStyle1"/>
  </w:abstractNum>
  <w:abstractNum w:abstractNumId="12" w15:restartNumberingAfterBreak="0">
    <w:nsid w:val="57DC60C3"/>
    <w:multiLevelType w:val="hybridMultilevel"/>
    <w:tmpl w:val="426C8C44"/>
    <w:numStyleLink w:val="Bullets"/>
  </w:abstractNum>
  <w:abstractNum w:abstractNumId="13" w15:restartNumberingAfterBreak="0">
    <w:nsid w:val="590E42A5"/>
    <w:multiLevelType w:val="multilevel"/>
    <w:tmpl w:val="024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11527"/>
    <w:multiLevelType w:val="hybridMultilevel"/>
    <w:tmpl w:val="426C8C44"/>
    <w:styleLink w:val="Bullets"/>
    <w:lvl w:ilvl="0" w:tplc="6E460482">
      <w:start w:val="1"/>
      <w:numFmt w:val="decimal"/>
      <w:lvlText w:val="%1."/>
      <w:lvlJc w:val="left"/>
      <w:pPr>
        <w:tabs>
          <w:tab w:val="num" w:pos="797"/>
        </w:tabs>
        <w:ind w:left="1363"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4BF0BB36">
      <w:start w:val="1"/>
      <w:numFmt w:val="decimal"/>
      <w:lvlText w:val="%2."/>
      <w:lvlJc w:val="left"/>
      <w:pPr>
        <w:tabs>
          <w:tab w:val="num" w:pos="1517"/>
        </w:tabs>
        <w:ind w:left="2083"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09C3828">
      <w:start w:val="1"/>
      <w:numFmt w:val="decimal"/>
      <w:lvlText w:val="%3."/>
      <w:lvlJc w:val="left"/>
      <w:pPr>
        <w:tabs>
          <w:tab w:val="num" w:pos="2237"/>
        </w:tabs>
        <w:ind w:left="2803"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B664A536">
      <w:start w:val="1"/>
      <w:numFmt w:val="decimal"/>
      <w:lvlText w:val="%4."/>
      <w:lvlJc w:val="left"/>
      <w:pPr>
        <w:tabs>
          <w:tab w:val="num" w:pos="2957"/>
        </w:tabs>
        <w:ind w:left="3523"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B29A5DE6">
      <w:start w:val="1"/>
      <w:numFmt w:val="decimal"/>
      <w:lvlText w:val="%5."/>
      <w:lvlJc w:val="left"/>
      <w:pPr>
        <w:tabs>
          <w:tab w:val="num" w:pos="3677"/>
        </w:tabs>
        <w:ind w:left="4243"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A052DC7E">
      <w:start w:val="1"/>
      <w:numFmt w:val="decimal"/>
      <w:lvlText w:val="%6."/>
      <w:lvlJc w:val="left"/>
      <w:pPr>
        <w:tabs>
          <w:tab w:val="num" w:pos="4397"/>
        </w:tabs>
        <w:ind w:left="4963"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65087A66">
      <w:start w:val="1"/>
      <w:numFmt w:val="decimal"/>
      <w:lvlText w:val="%7."/>
      <w:lvlJc w:val="left"/>
      <w:pPr>
        <w:tabs>
          <w:tab w:val="num" w:pos="5117"/>
        </w:tabs>
        <w:ind w:left="5683"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41B2B960">
      <w:start w:val="1"/>
      <w:numFmt w:val="decimal"/>
      <w:lvlText w:val="%8."/>
      <w:lvlJc w:val="left"/>
      <w:pPr>
        <w:tabs>
          <w:tab w:val="num" w:pos="5837"/>
        </w:tabs>
        <w:ind w:left="6403"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191C8B54">
      <w:start w:val="1"/>
      <w:numFmt w:val="decimal"/>
      <w:lvlText w:val="%9."/>
      <w:lvlJc w:val="left"/>
      <w:pPr>
        <w:tabs>
          <w:tab w:val="num" w:pos="6557"/>
        </w:tabs>
        <w:ind w:left="7123"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E9F4CC8"/>
    <w:multiLevelType w:val="hybridMultilevel"/>
    <w:tmpl w:val="96E45624"/>
    <w:lvl w:ilvl="0" w:tplc="0090050E">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2DB60DD2">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6CFA1EC4">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5062F2A">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A6F47784">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A4389D2A">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EBBC2A3E">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01D0FEAE">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4C6DE3C">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0D3094"/>
    <w:multiLevelType w:val="multilevel"/>
    <w:tmpl w:val="D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B1289"/>
    <w:multiLevelType w:val="hybridMultilevel"/>
    <w:tmpl w:val="9E883DD6"/>
    <w:numStyleLink w:val="ImportedStyle3"/>
  </w:abstractNum>
  <w:abstractNum w:abstractNumId="18" w15:restartNumberingAfterBreak="0">
    <w:nsid w:val="629C41BA"/>
    <w:multiLevelType w:val="multilevel"/>
    <w:tmpl w:val="9CBA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37A3D"/>
    <w:multiLevelType w:val="hybridMultilevel"/>
    <w:tmpl w:val="B7F81360"/>
    <w:lvl w:ilvl="0" w:tplc="A434EE66">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7E307978">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8C1A3B4C">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45AAF382">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4F3E82A4">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3E362688">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C96AEF0">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CC44E382">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B7466A26">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127CC4"/>
    <w:multiLevelType w:val="hybridMultilevel"/>
    <w:tmpl w:val="80166002"/>
    <w:lvl w:ilvl="0" w:tplc="8938B0B8">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21EE281E">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80F0F330">
      <w:start w:val="1"/>
      <w:numFmt w:val="lowerRoman"/>
      <w:lvlText w:val="%3."/>
      <w:lvlJc w:val="left"/>
      <w:pPr>
        <w:ind w:left="172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1AB85D66">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B0262EE8">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017AF6A2">
      <w:start w:val="1"/>
      <w:numFmt w:val="lowerRoman"/>
      <w:lvlText w:val="%6."/>
      <w:lvlJc w:val="left"/>
      <w:pPr>
        <w:ind w:left="388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2B129498">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07189A7C">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2A02DFBA">
      <w:start w:val="1"/>
      <w:numFmt w:val="lowerRoman"/>
      <w:lvlText w:val="%9."/>
      <w:lvlJc w:val="left"/>
      <w:pPr>
        <w:ind w:left="604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6C57180"/>
    <w:multiLevelType w:val="multilevel"/>
    <w:tmpl w:val="3D0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9255B"/>
    <w:multiLevelType w:val="hybridMultilevel"/>
    <w:tmpl w:val="7D1658CE"/>
    <w:styleLink w:val="ImportedStyle4"/>
    <w:lvl w:ilvl="0" w:tplc="4F1692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06A94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36F004">
      <w:start w:val="1"/>
      <w:numFmt w:val="bullet"/>
      <w:lvlText w:val="▪"/>
      <w:lvlJc w:val="left"/>
      <w:pPr>
        <w:ind w:left="17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A021302">
      <w:start w:val="1"/>
      <w:numFmt w:val="bullet"/>
      <w:lvlText w:val="•"/>
      <w:lvlJc w:val="left"/>
      <w:pPr>
        <w:ind w:left="24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6F039C6">
      <w:start w:val="1"/>
      <w:numFmt w:val="bullet"/>
      <w:lvlText w:val="o"/>
      <w:lvlJc w:val="left"/>
      <w:pPr>
        <w:ind w:left="31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1980810">
      <w:start w:val="1"/>
      <w:numFmt w:val="bullet"/>
      <w:lvlText w:val="▪"/>
      <w:lvlJc w:val="left"/>
      <w:pPr>
        <w:ind w:left="38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DF8C13A">
      <w:start w:val="1"/>
      <w:numFmt w:val="bullet"/>
      <w:lvlText w:val="•"/>
      <w:lvlJc w:val="left"/>
      <w:pPr>
        <w:ind w:left="45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27EE110">
      <w:start w:val="1"/>
      <w:numFmt w:val="bullet"/>
      <w:lvlText w:val="o"/>
      <w:lvlJc w:val="left"/>
      <w:pPr>
        <w:ind w:left="53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78246F8">
      <w:start w:val="1"/>
      <w:numFmt w:val="bullet"/>
      <w:lvlText w:val="▪"/>
      <w:lvlJc w:val="left"/>
      <w:pPr>
        <w:ind w:left="60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187486"/>
    <w:multiLevelType w:val="multilevel"/>
    <w:tmpl w:val="18B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671B4"/>
    <w:multiLevelType w:val="hybridMultilevel"/>
    <w:tmpl w:val="B19E895C"/>
    <w:styleLink w:val="ImportedStyle1"/>
    <w:lvl w:ilvl="0" w:tplc="2C9810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9CD560">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A8FDB6">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C6B5AC">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7C037A">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1440A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0CB796">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08041E">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F8101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5BD12E7"/>
    <w:multiLevelType w:val="hybridMultilevel"/>
    <w:tmpl w:val="9E883DD6"/>
    <w:styleLink w:val="ImportedStyle3"/>
    <w:lvl w:ilvl="0" w:tplc="A90824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EE3B6">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E470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C693BC">
      <w:start w:val="1"/>
      <w:numFmt w:val="bullet"/>
      <w:lvlText w:val="·"/>
      <w:lvlJc w:val="left"/>
      <w:pPr>
        <w:ind w:left="27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E00E5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40B94E">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29082">
      <w:start w:val="1"/>
      <w:numFmt w:val="bullet"/>
      <w:lvlText w:val="·"/>
      <w:lvlJc w:val="left"/>
      <w:pPr>
        <w:ind w:left="49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4AE6C6">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F435D0">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5EB0105"/>
    <w:multiLevelType w:val="hybridMultilevel"/>
    <w:tmpl w:val="AF247C48"/>
    <w:lvl w:ilvl="0" w:tplc="669E3C46">
      <w:start w:val="1"/>
      <w:numFmt w:val="bullet"/>
      <w:lvlText w:val="•"/>
      <w:lvlJc w:val="left"/>
      <w:pPr>
        <w:ind w:left="720"/>
      </w:pPr>
      <w:rPr>
        <w:rFonts w:ascii="Arial" w:eastAsia="Arial" w:hAnsi="Arial" w:cs="Arial"/>
        <w:b w:val="0"/>
        <w:i w:val="0"/>
        <w:strike w:val="0"/>
        <w:dstrike w:val="0"/>
        <w:color w:val="E13446"/>
        <w:sz w:val="20"/>
        <w:szCs w:val="20"/>
        <w:u w:val="none" w:color="000000"/>
        <w:bdr w:val="none" w:sz="0" w:space="0" w:color="auto"/>
        <w:shd w:val="clear" w:color="auto" w:fill="auto"/>
        <w:vertAlign w:val="baseline"/>
      </w:rPr>
    </w:lvl>
    <w:lvl w:ilvl="1" w:tplc="DB1EA7D4">
      <w:start w:val="1"/>
      <w:numFmt w:val="bullet"/>
      <w:lvlText w:val="o"/>
      <w:lvlJc w:val="left"/>
      <w:pPr>
        <w:ind w:left="144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2" w:tplc="1172998C">
      <w:start w:val="1"/>
      <w:numFmt w:val="bullet"/>
      <w:lvlText w:val="▪"/>
      <w:lvlJc w:val="left"/>
      <w:pPr>
        <w:ind w:left="216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3" w:tplc="F7865B4A">
      <w:start w:val="1"/>
      <w:numFmt w:val="bullet"/>
      <w:lvlText w:val="•"/>
      <w:lvlJc w:val="left"/>
      <w:pPr>
        <w:ind w:left="288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4" w:tplc="B9F463B4">
      <w:start w:val="1"/>
      <w:numFmt w:val="bullet"/>
      <w:lvlText w:val="o"/>
      <w:lvlJc w:val="left"/>
      <w:pPr>
        <w:ind w:left="360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5" w:tplc="73667AF0">
      <w:start w:val="1"/>
      <w:numFmt w:val="bullet"/>
      <w:lvlText w:val="▪"/>
      <w:lvlJc w:val="left"/>
      <w:pPr>
        <w:ind w:left="432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6" w:tplc="F0A228C0">
      <w:start w:val="1"/>
      <w:numFmt w:val="bullet"/>
      <w:lvlText w:val="•"/>
      <w:lvlJc w:val="left"/>
      <w:pPr>
        <w:ind w:left="504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7" w:tplc="B0F2E4EC">
      <w:start w:val="1"/>
      <w:numFmt w:val="bullet"/>
      <w:lvlText w:val="o"/>
      <w:lvlJc w:val="left"/>
      <w:pPr>
        <w:ind w:left="576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lvl w:ilvl="8" w:tplc="D376FBD8">
      <w:start w:val="1"/>
      <w:numFmt w:val="bullet"/>
      <w:lvlText w:val="▪"/>
      <w:lvlJc w:val="left"/>
      <w:pPr>
        <w:ind w:left="6480"/>
      </w:pPr>
      <w:rPr>
        <w:rFonts w:ascii="Times New Roman" w:eastAsia="Times New Roman" w:hAnsi="Times New Roman" w:cs="Times New Roman"/>
        <w:b w:val="0"/>
        <w:i w:val="0"/>
        <w:strike w:val="0"/>
        <w:dstrike w:val="0"/>
        <w:color w:val="E13446"/>
        <w:sz w:val="20"/>
        <w:szCs w:val="20"/>
        <w:u w:val="none" w:color="000000"/>
        <w:bdr w:val="none" w:sz="0" w:space="0" w:color="auto"/>
        <w:shd w:val="clear" w:color="auto" w:fill="auto"/>
        <w:vertAlign w:val="baseline"/>
      </w:rPr>
    </w:lvl>
  </w:abstractNum>
  <w:abstractNum w:abstractNumId="27" w15:restartNumberingAfterBreak="0">
    <w:nsid w:val="7A1E10EB"/>
    <w:multiLevelType w:val="multilevel"/>
    <w:tmpl w:val="629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190778">
    <w:abstractNumId w:val="24"/>
  </w:num>
  <w:num w:numId="2" w16cid:durableId="2031254532">
    <w:abstractNumId w:val="11"/>
  </w:num>
  <w:num w:numId="3" w16cid:durableId="1565750783">
    <w:abstractNumId w:val="25"/>
  </w:num>
  <w:num w:numId="4" w16cid:durableId="1386418251">
    <w:abstractNumId w:val="17"/>
  </w:num>
  <w:num w:numId="5" w16cid:durableId="1947692863">
    <w:abstractNumId w:val="17"/>
    <w:lvlOverride w:ilvl="0">
      <w:lvl w:ilvl="0" w:tplc="3ECC667E">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D7F2">
        <w:start w:val="1"/>
        <w:numFmt w:val="bullet"/>
        <w:lvlText w:val="o"/>
        <w:lvlJc w:val="left"/>
        <w:pPr>
          <w:ind w:left="140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52BA34">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CC8F26">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76E302">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DADE82">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1E6F7E">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C6E7F0">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BC0FD2">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18974648">
    <w:abstractNumId w:val="14"/>
  </w:num>
  <w:num w:numId="7" w16cid:durableId="1531184443">
    <w:abstractNumId w:val="12"/>
  </w:num>
  <w:num w:numId="8" w16cid:durableId="816604389">
    <w:abstractNumId w:val="12"/>
    <w:lvlOverride w:ilvl="0">
      <w:lvl w:ilvl="0" w:tplc="65D40D20">
        <w:start w:val="1"/>
        <w:numFmt w:val="decimal"/>
        <w:lvlText w:val="%1."/>
        <w:lvlJc w:val="left"/>
        <w:pPr>
          <w:ind w:left="79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460D0C">
        <w:start w:val="1"/>
        <w:numFmt w:val="decimal"/>
        <w:lvlText w:val="%2."/>
        <w:lvlJc w:val="left"/>
        <w:pPr>
          <w:ind w:left="15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ABC1884">
        <w:start w:val="1"/>
        <w:numFmt w:val="decimal"/>
        <w:lvlText w:val="%3."/>
        <w:lvlJc w:val="left"/>
        <w:pPr>
          <w:ind w:left="22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BA79C2">
        <w:start w:val="1"/>
        <w:numFmt w:val="decimal"/>
        <w:lvlText w:val="%4."/>
        <w:lvlJc w:val="left"/>
        <w:pPr>
          <w:ind w:left="295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0B28AB6">
        <w:start w:val="1"/>
        <w:numFmt w:val="decimal"/>
        <w:lvlText w:val="%5."/>
        <w:lvlJc w:val="left"/>
        <w:pPr>
          <w:ind w:left="36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12C1F0">
        <w:start w:val="1"/>
        <w:numFmt w:val="decimal"/>
        <w:lvlText w:val="%6."/>
        <w:lvlJc w:val="left"/>
        <w:pPr>
          <w:ind w:left="439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449EDA">
        <w:start w:val="1"/>
        <w:numFmt w:val="decimal"/>
        <w:lvlText w:val="%7."/>
        <w:lvlJc w:val="left"/>
        <w:pPr>
          <w:ind w:left="51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BC0414">
        <w:start w:val="1"/>
        <w:numFmt w:val="decimal"/>
        <w:lvlText w:val="%8."/>
        <w:lvlJc w:val="left"/>
        <w:pPr>
          <w:ind w:left="58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5CBABC">
        <w:start w:val="1"/>
        <w:numFmt w:val="decimal"/>
        <w:lvlText w:val="%9."/>
        <w:lvlJc w:val="left"/>
        <w:pPr>
          <w:ind w:left="655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64830798">
    <w:abstractNumId w:val="22"/>
  </w:num>
  <w:num w:numId="10" w16cid:durableId="1981420233">
    <w:abstractNumId w:val="6"/>
  </w:num>
  <w:num w:numId="11" w16cid:durableId="661201257">
    <w:abstractNumId w:val="17"/>
    <w:lvlOverride w:ilvl="0">
      <w:lvl w:ilvl="0" w:tplc="3ECC66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D7F2">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52BA34">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CC8F26">
        <w:start w:val="1"/>
        <w:numFmt w:val="bullet"/>
        <w:lvlText w:val="·"/>
        <w:lvlJc w:val="left"/>
        <w:pPr>
          <w:ind w:left="24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76E302">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DADE82">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1E6F7E">
        <w:start w:val="1"/>
        <w:numFmt w:val="bullet"/>
        <w:lvlText w:val="·"/>
        <w:lvlJc w:val="left"/>
        <w:pPr>
          <w:ind w:left="46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C6E7F0">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BC0FD2">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464665390">
    <w:abstractNumId w:val="6"/>
    <w:lvlOverride w:ilvl="0">
      <w:lvl w:ilvl="0" w:tplc="0406B5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E126490">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5489D4">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28D9C6">
        <w:start w:val="1"/>
        <w:numFmt w:val="bullet"/>
        <w:lvlText w:val="·"/>
        <w:lvlJc w:val="left"/>
        <w:pPr>
          <w:ind w:left="24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CCE948">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0AAC3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920DAA">
        <w:start w:val="1"/>
        <w:numFmt w:val="bullet"/>
        <w:lvlText w:val="·"/>
        <w:lvlJc w:val="left"/>
        <w:pPr>
          <w:ind w:left="46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58DFB8">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8E190">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34611747">
    <w:abstractNumId w:val="19"/>
  </w:num>
  <w:num w:numId="14" w16cid:durableId="143083380">
    <w:abstractNumId w:val="5"/>
  </w:num>
  <w:num w:numId="15" w16cid:durableId="2014448485">
    <w:abstractNumId w:val="8"/>
  </w:num>
  <w:num w:numId="16" w16cid:durableId="1347173329">
    <w:abstractNumId w:val="7"/>
  </w:num>
  <w:num w:numId="17" w16cid:durableId="1541893847">
    <w:abstractNumId w:val="0"/>
  </w:num>
  <w:num w:numId="18" w16cid:durableId="1097872437">
    <w:abstractNumId w:val="1"/>
  </w:num>
  <w:num w:numId="19" w16cid:durableId="537351561">
    <w:abstractNumId w:val="9"/>
  </w:num>
  <w:num w:numId="20" w16cid:durableId="769550885">
    <w:abstractNumId w:val="2"/>
  </w:num>
  <w:num w:numId="21" w16cid:durableId="18628219">
    <w:abstractNumId w:val="15"/>
  </w:num>
  <w:num w:numId="22" w16cid:durableId="886571252">
    <w:abstractNumId w:val="20"/>
  </w:num>
  <w:num w:numId="23" w16cid:durableId="1805612704">
    <w:abstractNumId w:val="13"/>
  </w:num>
  <w:num w:numId="24" w16cid:durableId="2093504857">
    <w:abstractNumId w:val="3"/>
  </w:num>
  <w:num w:numId="25" w16cid:durableId="2017951289">
    <w:abstractNumId w:val="21"/>
  </w:num>
  <w:num w:numId="26" w16cid:durableId="52123412">
    <w:abstractNumId w:val="4"/>
  </w:num>
  <w:num w:numId="27" w16cid:durableId="893200815">
    <w:abstractNumId w:val="27"/>
  </w:num>
  <w:num w:numId="28" w16cid:durableId="700865140">
    <w:abstractNumId w:val="16"/>
  </w:num>
  <w:num w:numId="29" w16cid:durableId="95365786">
    <w:abstractNumId w:val="23"/>
  </w:num>
  <w:num w:numId="30" w16cid:durableId="1104573806">
    <w:abstractNumId w:val="18"/>
  </w:num>
  <w:num w:numId="31" w16cid:durableId="1397894888">
    <w:abstractNumId w:val="10"/>
  </w:num>
  <w:num w:numId="32" w16cid:durableId="8465572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2B"/>
    <w:rsid w:val="00032595"/>
    <w:rsid w:val="000566F1"/>
    <w:rsid w:val="00090950"/>
    <w:rsid w:val="001E7D2B"/>
    <w:rsid w:val="003A486A"/>
    <w:rsid w:val="00524E65"/>
    <w:rsid w:val="00552A8C"/>
    <w:rsid w:val="009D1E45"/>
    <w:rsid w:val="00AA3701"/>
    <w:rsid w:val="00C56D5A"/>
    <w:rsid w:val="00F27A4B"/>
    <w:rsid w:val="00F3723A"/>
    <w:rsid w:val="00F55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D5BF"/>
  <w15:docId w15:val="{6AA5BD20-7701-4786-8294-0F87A620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Subtitle">
    <w:name w:val="Subtitle"/>
    <w:next w:val="BodyA"/>
    <w:uiPriority w:val="11"/>
    <w:qFormat/>
    <w:pPr>
      <w:keepNext/>
    </w:pPr>
    <w:rPr>
      <w:rFonts w:ascii="Helvetica Neue" w:hAnsi="Helvetica Neue" w:cs="Arial Unicode MS"/>
      <w:color w:val="000000"/>
      <w:sz w:val="36"/>
      <w:szCs w:val="36"/>
      <w:lang w:val="en-US"/>
    </w:rPr>
  </w:style>
  <w:style w:type="paragraph" w:customStyle="1" w:styleId="BodyA">
    <w:name w:val="Body A"/>
    <w:pPr>
      <w:spacing w:after="200"/>
    </w:pPr>
    <w:rPr>
      <w:rFonts w:ascii="Calibri" w:hAnsi="Calibri" w:cs="Arial Unicode MS"/>
      <w:color w:val="000000"/>
      <w:sz w:val="22"/>
      <w:szCs w:val="22"/>
      <w:u w:color="000000"/>
      <w:lang w:val="en-US"/>
    </w:rPr>
  </w:style>
  <w:style w:type="paragraph" w:styleId="Footer">
    <w:name w:val="footer"/>
    <w:pPr>
      <w:tabs>
        <w:tab w:val="center" w:pos="4680"/>
        <w:tab w:val="right" w:pos="9360"/>
      </w:tabs>
      <w:spacing w:after="200"/>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styleId="ListParagraph">
    <w:name w:val="List Paragraph"/>
    <w:pPr>
      <w:spacing w:after="200"/>
      <w:ind w:left="720"/>
    </w:pPr>
    <w:rPr>
      <w:rFonts w:ascii="Calibri" w:hAnsi="Calibri" w:cs="Arial Unicode MS"/>
      <w:color w:val="000000"/>
      <w:sz w:val="22"/>
      <w:szCs w:val="22"/>
      <w:u w:color="000000"/>
      <w:lang w:val="en-US"/>
    </w:rPr>
  </w:style>
  <w:style w:type="numbering" w:customStyle="1" w:styleId="ImportedStyle3">
    <w:name w:val="Imported Style 3"/>
    <w:pPr>
      <w:numPr>
        <w:numId w:val="3"/>
      </w:numPr>
    </w:pPr>
  </w:style>
  <w:style w:type="numbering" w:customStyle="1" w:styleId="Bullets">
    <w:name w:val="Bullets"/>
    <w:pPr>
      <w:numPr>
        <w:numId w:val="6"/>
      </w:numPr>
    </w:pPr>
  </w:style>
  <w:style w:type="numbering" w:customStyle="1" w:styleId="ImportedStyle4">
    <w:name w:val="Imported Style 4"/>
    <w:pPr>
      <w:numPr>
        <w:numId w:val="9"/>
      </w:numPr>
    </w:pPr>
  </w:style>
  <w:style w:type="character" w:customStyle="1" w:styleId="None">
    <w:name w:val="None"/>
  </w:style>
  <w:style w:type="character" w:customStyle="1" w:styleId="Hyperlink1">
    <w:name w:val="Hyperlink.1"/>
    <w:basedOn w:val="None"/>
    <w:rPr>
      <w:color w:val="0000FF"/>
      <w:u w:val="single" w:color="0000FF"/>
    </w:rPr>
  </w:style>
  <w:style w:type="character" w:customStyle="1" w:styleId="Hyperlink2">
    <w:name w:val="Hyperlink.2"/>
    <w:basedOn w:val="None"/>
    <w:rPr>
      <w:color w:val="0000FF"/>
      <w:u w:val="single" w:color="0000FF"/>
      <w:lang w:val="en-US"/>
    </w:rPr>
  </w:style>
  <w:style w:type="character" w:customStyle="1" w:styleId="Hyperlink3">
    <w:name w:val="Hyperlink.3"/>
    <w:basedOn w:val="None"/>
    <w:rPr>
      <w:color w:val="0000FF"/>
      <w:u w:color="0000FF"/>
    </w:rPr>
  </w:style>
  <w:style w:type="paragraph" w:styleId="Header">
    <w:name w:val="header"/>
    <w:basedOn w:val="Normal"/>
    <w:link w:val="HeaderChar"/>
    <w:uiPriority w:val="99"/>
    <w:unhideWhenUsed/>
    <w:rsid w:val="00F55F4A"/>
    <w:pPr>
      <w:tabs>
        <w:tab w:val="center" w:pos="4680"/>
        <w:tab w:val="right" w:pos="9360"/>
      </w:tabs>
    </w:pPr>
  </w:style>
  <w:style w:type="character" w:customStyle="1" w:styleId="HeaderChar">
    <w:name w:val="Header Char"/>
    <w:basedOn w:val="DefaultParagraphFont"/>
    <w:link w:val="Header"/>
    <w:uiPriority w:val="99"/>
    <w:rsid w:val="00F55F4A"/>
    <w:rPr>
      <w:sz w:val="24"/>
      <w:szCs w:val="24"/>
      <w:lang w:val="en-US" w:eastAsia="en-US"/>
    </w:rPr>
  </w:style>
  <w:style w:type="table" w:customStyle="1" w:styleId="TableGrid1">
    <w:name w:val="Table Grid1"/>
    <w:rsid w:val="00F55F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CellMar>
        <w:top w:w="0" w:type="dxa"/>
        <w:left w:w="0" w:type="dxa"/>
        <w:bottom w:w="0" w:type="dxa"/>
        <w:right w:w="0" w:type="dxa"/>
      </w:tblCellMar>
    </w:tblPr>
  </w:style>
  <w:style w:type="table" w:styleId="TableGrid">
    <w:name w:val="Table Grid"/>
    <w:basedOn w:val="TableNormal"/>
    <w:uiPriority w:val="39"/>
    <w:rsid w:val="0052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yorku.ca/laps/council/students/documents/APS.pdf" TargetMode="External"/><Relationship Id="rId4" Type="http://schemas.openxmlformats.org/officeDocument/2006/relationships/webSettings" Target="webSettings.xml"/><Relationship Id="rId9" Type="http://schemas.openxmlformats.org/officeDocument/2006/relationships/hyperlink" Target="https://carlin.uit.yorku.ca/faculty/relay/2020-21Winter/siacobel/APADMS4590M/zoom_2_-_20210527_190437_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Emilka</dc:creator>
  <cp:lastModifiedBy>Bartosz Amerski</cp:lastModifiedBy>
  <cp:revision>5</cp:revision>
  <dcterms:created xsi:type="dcterms:W3CDTF">2024-11-30T19:55:00Z</dcterms:created>
  <dcterms:modified xsi:type="dcterms:W3CDTF">2024-12-02T14:42:00Z</dcterms:modified>
</cp:coreProperties>
</file>