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327E" w14:textId="77777777" w:rsidR="00AD530B" w:rsidRPr="00AD530B" w:rsidRDefault="00AD530B" w:rsidP="00AD530B">
      <w:pPr>
        <w:keepNext/>
        <w:keepLines/>
        <w:spacing w:after="0" w:line="240" w:lineRule="auto"/>
        <w:jc w:val="center"/>
        <w:outlineLvl w:val="0"/>
        <w:rPr>
          <w:rFonts w:ascii="IBM Plex Sans Medium" w:eastAsia="MS Gothic" w:hAnsi="IBM Plex Sans Medium" w:cs="Times New Roman"/>
          <w:color w:val="E31837"/>
          <w:kern w:val="0"/>
          <w:sz w:val="56"/>
          <w:szCs w:val="56"/>
          <w:lang w:val="en-CA"/>
          <w14:ligatures w14:val="none"/>
        </w:rPr>
      </w:pPr>
      <w:r w:rsidRPr="00AD530B">
        <w:rPr>
          <w:rFonts w:ascii="IBM Plex Sans Medium" w:eastAsia="MS Gothic" w:hAnsi="IBM Plex Sans Medium" w:cs="Times New Roman"/>
          <w:color w:val="E31837"/>
          <w:kern w:val="0"/>
          <w:sz w:val="56"/>
          <w:szCs w:val="56"/>
          <w:lang w:val="en-CA"/>
          <w14:ligatures w14:val="none"/>
        </w:rPr>
        <w:t>Perception, Knowledge, and Causality</w:t>
      </w:r>
    </w:p>
    <w:p w14:paraId="311DF5E0" w14:textId="77777777" w:rsidR="00AD530B" w:rsidRPr="00AD530B" w:rsidRDefault="00AD530B" w:rsidP="00AD530B">
      <w:pPr>
        <w:spacing w:before="360" w:after="60" w:line="252" w:lineRule="auto"/>
        <w:jc w:val="center"/>
        <w:rPr>
          <w:rFonts w:ascii="IBM Plex Sans SemiBold" w:eastAsia="IBM Plex Sans" w:hAnsi="IBM Plex Sans SemiBold" w:cs="Times New Roman"/>
          <w:bCs/>
          <w:kern w:val="0"/>
          <w:sz w:val="22"/>
          <w:szCs w:val="22"/>
          <w:lang w:val="en-CA"/>
          <w14:ligatures w14:val="none"/>
        </w:rPr>
      </w:pPr>
      <w:r w:rsidRPr="00AD530B">
        <w:rPr>
          <w:rFonts w:ascii="IBM Plex Sans SemiBold" w:eastAsia="IBM Plex Sans" w:hAnsi="IBM Plex Sans SemiBold" w:cs="Times New Roman"/>
          <w:bCs/>
          <w:kern w:val="0"/>
          <w:sz w:val="22"/>
          <w:szCs w:val="22"/>
          <w:lang w:val="en-CA"/>
          <w14:ligatures w14:val="none"/>
        </w:rPr>
        <w:t>AP/Phil2080.06 A</w:t>
      </w:r>
    </w:p>
    <w:p w14:paraId="656E4DA4" w14:textId="10C68A80" w:rsidR="00AD530B" w:rsidRPr="00AD530B" w:rsidRDefault="00F27455" w:rsidP="00AD530B">
      <w:pPr>
        <w:spacing w:before="360" w:after="60" w:line="252" w:lineRule="auto"/>
        <w:jc w:val="center"/>
        <w:rPr>
          <w:rFonts w:ascii="IBM Plex Sans SemiBold" w:eastAsia="IBM Plex Sans" w:hAnsi="IBM Plex Sans SemiBold" w:cs="Times New Roman"/>
          <w:bCs/>
          <w:kern w:val="0"/>
          <w:sz w:val="22"/>
          <w:szCs w:val="22"/>
          <w:lang w:val="en-CA"/>
          <w14:ligatures w14:val="none"/>
        </w:rPr>
      </w:pPr>
      <w:r>
        <w:rPr>
          <w:rFonts w:ascii="IBM Plex Sans SemiBold" w:eastAsia="IBM Plex Sans" w:hAnsi="IBM Plex Sans SemiBold" w:cs="Times New Roman"/>
          <w:bCs/>
          <w:kern w:val="0"/>
          <w:sz w:val="22"/>
          <w:szCs w:val="22"/>
          <w:lang w:val="en-CA"/>
          <w14:ligatures w14:val="none"/>
        </w:rPr>
        <w:t>Winter</w:t>
      </w:r>
      <w:r w:rsidR="00AD530B" w:rsidRPr="00AD530B">
        <w:rPr>
          <w:rFonts w:ascii="IBM Plex Sans SemiBold" w:eastAsia="IBM Plex Sans" w:hAnsi="IBM Plex Sans SemiBold" w:cs="Times New Roman"/>
          <w:bCs/>
          <w:kern w:val="0"/>
          <w:sz w:val="22"/>
          <w:szCs w:val="22"/>
          <w:lang w:val="en-CA"/>
          <w14:ligatures w14:val="none"/>
        </w:rPr>
        <w:t xml:space="preserve"> 2026</w:t>
      </w:r>
      <w:r>
        <w:rPr>
          <w:rFonts w:ascii="IBM Plex Sans SemiBold" w:eastAsia="IBM Plex Sans" w:hAnsi="IBM Plex Sans SemiBold" w:cs="Times New Roman"/>
          <w:bCs/>
          <w:kern w:val="0"/>
          <w:sz w:val="22"/>
          <w:szCs w:val="22"/>
          <w:lang w:val="en-CA"/>
          <w14:ligatures w14:val="none"/>
        </w:rPr>
        <w:t>-27</w:t>
      </w:r>
    </w:p>
    <w:p w14:paraId="53A5806B" w14:textId="77777777" w:rsidR="00AD530B" w:rsidRPr="00AD530B" w:rsidRDefault="00AD530B" w:rsidP="00AD530B">
      <w:pPr>
        <w:spacing w:before="360" w:after="60" w:line="252" w:lineRule="auto"/>
        <w:jc w:val="center"/>
        <w:rPr>
          <w:rFonts w:ascii="IBM Plex Sans" w:eastAsia="IBM Plex Sans" w:hAnsi="IBM Plex Sans" w:cs="Times New Roman"/>
          <w:kern w:val="0"/>
          <w:sz w:val="22"/>
          <w:szCs w:val="22"/>
          <w:lang w:val="en-CA"/>
          <w14:ligatures w14:val="none"/>
        </w:rPr>
        <w:sectPr w:rsidR="00AD530B" w:rsidRPr="00AD530B" w:rsidSect="00AD530B">
          <w:footerReference w:type="default" r:id="rId10"/>
          <w:footerReference w:type="first" r:id="rId11"/>
          <w:pgSz w:w="12240" w:h="15840" w:code="1"/>
          <w:pgMar w:top="1440" w:right="1440" w:bottom="1440" w:left="1440" w:header="709" w:footer="709" w:gutter="0"/>
          <w:cols w:space="720"/>
          <w:titlePg/>
          <w:docGrid w:linePitch="360"/>
        </w:sectPr>
      </w:pPr>
      <w:r w:rsidRPr="00AD530B">
        <w:rPr>
          <w:rFonts w:ascii="IBM Plex Sans" w:eastAsia="IBM Plex Sans" w:hAnsi="IBM Plex Sans" w:cs="Times New Roman"/>
          <w:kern w:val="0"/>
          <w:sz w:val="22"/>
          <w:szCs w:val="22"/>
          <w:lang w:val="en-CA"/>
          <w14:ligatures w14:val="none"/>
        </w:rPr>
        <w:t>Course Information</w:t>
      </w:r>
    </w:p>
    <w:p w14:paraId="0F3C5BAC" w14:textId="77777777" w:rsidR="00AD530B" w:rsidRPr="00AD530B" w:rsidRDefault="00AD530B" w:rsidP="00AD530B">
      <w:pPr>
        <w:spacing w:after="0" w:line="240"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Course Instructor: Jagdish Hattiangadi</w:t>
      </w:r>
    </w:p>
    <w:p w14:paraId="19957DF3" w14:textId="77777777" w:rsidR="00AD530B" w:rsidRPr="00AD530B" w:rsidRDefault="00AD530B" w:rsidP="00AD530B">
      <w:pPr>
        <w:spacing w:after="0" w:line="240"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E-mail: jagdish@yorku.ca</w:t>
      </w:r>
    </w:p>
    <w:p w14:paraId="170D8A0E" w14:textId="77777777" w:rsidR="00AD530B" w:rsidRPr="00AD530B" w:rsidRDefault="00AD530B" w:rsidP="00AD530B">
      <w:pPr>
        <w:spacing w:after="0" w:line="240"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Phone: 1 416 766 4446</w:t>
      </w:r>
    </w:p>
    <w:p w14:paraId="7D75E617" w14:textId="77777777" w:rsidR="00AD530B" w:rsidRPr="00AD530B" w:rsidRDefault="00AD530B" w:rsidP="00AD530B">
      <w:pPr>
        <w:spacing w:after="0" w:line="240"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Office Hours &amp; Location: by appointment at I:00 p.m.-1:30 p.m. M. W. S437 Ross or by Zoom, Friday 1:30 p.m.-2:00 pm.</w:t>
      </w:r>
    </w:p>
    <w:p w14:paraId="2F090A99" w14:textId="77777777" w:rsidR="00AD530B" w:rsidRPr="00AD530B" w:rsidRDefault="00AD530B" w:rsidP="00AD530B">
      <w:pPr>
        <w:spacing w:after="0" w:line="240"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Course Time &amp; Days: 11:30 a.m.- 12:50 p.m. M. &amp; W.</w:t>
      </w:r>
    </w:p>
    <w:p w14:paraId="08E86E5F" w14:textId="77777777" w:rsidR="00AD530B" w:rsidRPr="00AD530B" w:rsidRDefault="00AD530B" w:rsidP="00AD530B">
      <w:pPr>
        <w:spacing w:after="0" w:line="240"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Class Location: Keele Campus,TBA</w:t>
      </w:r>
    </w:p>
    <w:p w14:paraId="57DEDD5F" w14:textId="77777777" w:rsidR="00AD530B" w:rsidRPr="00AD530B" w:rsidRDefault="00AD530B" w:rsidP="00AD530B">
      <w:pPr>
        <w:spacing w:after="0" w:line="240" w:lineRule="auto"/>
        <w:rPr>
          <w:rFonts w:ascii="IBM Plex Sans" w:eastAsia="IBM Plex Sans" w:hAnsi="IBM Plex Sans" w:cs="Times New Roman"/>
          <w:kern w:val="0"/>
          <w:sz w:val="22"/>
          <w:szCs w:val="22"/>
          <w:lang w:val="en-CA"/>
          <w14:ligatures w14:val="none"/>
        </w:rPr>
        <w:sectPr w:rsidR="00AD530B" w:rsidRPr="00AD530B" w:rsidSect="00AD530B">
          <w:type w:val="continuous"/>
          <w:pgSz w:w="12240" w:h="15840" w:code="1"/>
          <w:pgMar w:top="1440" w:right="1440" w:bottom="1440" w:left="1440" w:header="709" w:footer="709" w:gutter="0"/>
          <w:cols w:num="2" w:space="720"/>
          <w:titlePg/>
          <w:docGrid w:linePitch="360"/>
        </w:sectPr>
      </w:pPr>
      <w:r w:rsidRPr="00AD530B">
        <w:rPr>
          <w:rFonts w:ascii="IBM Plex Sans" w:eastAsia="IBM Plex Sans" w:hAnsi="IBM Plex Sans" w:cs="Times New Roman"/>
          <w:kern w:val="0"/>
          <w:sz w:val="22"/>
          <w:szCs w:val="22"/>
          <w:lang w:val="en-CA"/>
          <w14:ligatures w14:val="none"/>
        </w:rPr>
        <w:t>Course eClass site:   https://eclass.yorku.ca/course/view.php?id=156088</w:t>
      </w:r>
    </w:p>
    <w:p w14:paraId="1BDF5B75" w14:textId="77777777" w:rsidR="00AD530B" w:rsidRPr="00AD530B" w:rsidRDefault="00AD530B" w:rsidP="00AD530B">
      <w:pPr>
        <w:spacing w:before="360" w:after="60" w:line="252" w:lineRule="auto"/>
        <w:rPr>
          <w:rFonts w:ascii="IBM Plex Sans SemiBold" w:eastAsia="IBM Plex Sans" w:hAnsi="IBM Plex Sans SemiBold" w:cs="Times New Roman"/>
          <w:bCs/>
          <w:kern w:val="0"/>
          <w:sz w:val="22"/>
          <w:szCs w:val="22"/>
          <w:lang w:val="en-CA"/>
          <w14:ligatures w14:val="none"/>
        </w:rPr>
      </w:pPr>
      <w:r w:rsidRPr="00AD530B">
        <w:rPr>
          <w:rFonts w:ascii="IBM Plex Sans SemiBold" w:eastAsia="IBM Plex Sans" w:hAnsi="IBM Plex Sans SemiBold" w:cs="Times New Roman"/>
          <w:bCs/>
          <w:kern w:val="0"/>
          <w:sz w:val="22"/>
          <w:szCs w:val="22"/>
          <w:lang w:val="en-CA"/>
          <w14:ligatures w14:val="none"/>
        </w:rPr>
        <w:lastRenderedPageBreak/>
        <w:t>Tutorials, Labs and TA Contact Information</w:t>
      </w:r>
    </w:p>
    <w:p w14:paraId="62C45817" w14:textId="77777777" w:rsidR="00AD530B" w:rsidRPr="00AD530B" w:rsidRDefault="00AD530B" w:rsidP="00AD530B">
      <w:pPr>
        <w:spacing w:after="240" w:line="252" w:lineRule="auto"/>
        <w:rPr>
          <w:rFonts w:ascii="IBM Plex Sans" w:eastAsia="IBM Plex Sans" w:hAnsi="IBM Plex Sans" w:cs="Times New Roman"/>
          <w:b/>
          <w:bCs/>
          <w:color w:val="000000"/>
          <w:kern w:val="0"/>
          <w:sz w:val="22"/>
          <w:szCs w:val="22"/>
          <w:lang w:val="en-CA"/>
          <w14:ligatures w14:val="none"/>
        </w:rPr>
      </w:pPr>
      <w:r w:rsidRPr="00AD530B">
        <w:rPr>
          <w:rFonts w:ascii="IBM Plex Sans" w:eastAsia="IBM Plex Sans" w:hAnsi="IBM Plex Sans" w:cs="Times New Roman"/>
          <w:b/>
          <w:bCs/>
          <w:color w:val="000000"/>
          <w:kern w:val="0"/>
          <w:sz w:val="22"/>
          <w:szCs w:val="22"/>
          <w:lang w:val="en-CA"/>
          <w14:ligatures w14:val="none"/>
        </w:rPr>
        <w:t>Tutorials will be held during the hours allocated to the class, interspersed with short lectures.</w:t>
      </w:r>
    </w:p>
    <w:p w14:paraId="2B5C7624" w14:textId="77777777" w:rsidR="00AD530B" w:rsidRPr="00AD530B" w:rsidRDefault="00AD530B" w:rsidP="00AD530B">
      <w:pPr>
        <w:keepNext/>
        <w:keepLines/>
        <w:spacing w:before="480" w:after="120" w:line="216" w:lineRule="auto"/>
        <w:outlineLvl w:val="1"/>
        <w:rPr>
          <w:rFonts w:ascii="IBM Plex Sans Medium" w:eastAsia="MS Gothic" w:hAnsi="IBM Plex Sans Medium" w:cs="Times New Roman"/>
          <w:color w:val="E31837"/>
          <w:kern w:val="0"/>
          <w:sz w:val="28"/>
          <w:szCs w:val="26"/>
          <w:lang w:val="en-CA"/>
          <w14:ligatures w14:val="none"/>
        </w:rPr>
      </w:pPr>
      <w:r w:rsidRPr="00AD530B">
        <w:rPr>
          <w:rFonts w:ascii="IBM Plex Sans Medium" w:eastAsia="MS Gothic" w:hAnsi="IBM Plex Sans Medium" w:cs="Times New Roman"/>
          <w:color w:val="E31837"/>
          <w:kern w:val="0"/>
          <w:sz w:val="28"/>
          <w:szCs w:val="26"/>
          <w:lang w:val="en-CA"/>
          <w14:ligatures w14:val="none"/>
        </w:rPr>
        <w:t>Land Acknowledgment</w:t>
      </w:r>
    </w:p>
    <w:p w14:paraId="152D0DC6"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First Nations peoples have lived on this part of Turtle Island for millennia, stewarding the land, the water and all that contributes to life in this region. Today, the culture and presence of First Nations, Inuit and Métis peoples enrich the lands and people of this territory.</w:t>
      </w:r>
    </w:p>
    <w:p w14:paraId="7C763330"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More than two centuries ago, the Mississauga people welcomed settlers to this territory, providing sustenance and engaging in trade and commerce. Between 1781 and 1820, eight treaties were signed between the Crown and the Mississaugas of the Credit First Nation, who opened their territory to settlement. Today, York University’s Keele Campus is located on Toronto Purchase Treaty, No. 13 lands and is situated on the traditional territory of the Huron-Wendat and Haudenosaunee.</w:t>
      </w:r>
    </w:p>
    <w:p w14:paraId="5D96C138"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Treaty history is foundational, and it is our collective responsibility to honour the land, as we honour and respect those who have gone before us, those who are here and those who have yet to come. We are grateful for the opportunity to be learning, working and thriving on this land, and we commit to learn the truth and be active in the process of reconciliation. (</w:t>
      </w:r>
      <w:hyperlink r:id="rId12" w:history="1">
        <w:r w:rsidRPr="00AD530B">
          <w:rPr>
            <w:rFonts w:ascii="IBM Plex Sans" w:eastAsia="IBM Plex Sans" w:hAnsi="IBM Plex Sans" w:cs="Times New Roman"/>
            <w:color w:val="E21E38"/>
            <w:kern w:val="0"/>
            <w:sz w:val="22"/>
            <w:szCs w:val="22"/>
            <w:u w:val="single"/>
            <w:lang w:val="en-CA"/>
            <w14:ligatures w14:val="none"/>
          </w:rPr>
          <w:t>York University’s Keele Campus Land Acknowledgment</w:t>
        </w:r>
      </w:hyperlink>
      <w:r w:rsidRPr="00AD530B">
        <w:rPr>
          <w:rFonts w:ascii="IBM Plex Sans" w:eastAsia="IBM Plex Sans" w:hAnsi="IBM Plex Sans" w:cs="Times New Roman"/>
          <w:kern w:val="0"/>
          <w:sz w:val="22"/>
          <w:szCs w:val="22"/>
          <w:lang w:val="en-CA"/>
          <w14:ligatures w14:val="none"/>
        </w:rPr>
        <w:t>)</w:t>
      </w:r>
    </w:p>
    <w:p w14:paraId="7B7F5E7A" w14:textId="77777777" w:rsidR="00AD530B" w:rsidRDefault="00AD530B" w:rsidP="00AD530B">
      <w:pPr>
        <w:keepNext/>
        <w:keepLines/>
        <w:spacing w:before="480" w:after="120" w:line="216" w:lineRule="auto"/>
        <w:outlineLvl w:val="1"/>
        <w:rPr>
          <w:rFonts w:ascii="IBM Plex Sans Medium" w:eastAsia="MS Gothic" w:hAnsi="IBM Plex Sans Medium" w:cs="Times New Roman"/>
          <w:color w:val="E31837"/>
          <w:kern w:val="0"/>
          <w:sz w:val="28"/>
          <w:szCs w:val="26"/>
          <w:lang w:val="en-CA"/>
          <w14:ligatures w14:val="none"/>
        </w:rPr>
      </w:pPr>
      <w:r w:rsidRPr="00AD530B">
        <w:rPr>
          <w:rFonts w:ascii="IBM Plex Sans Medium" w:eastAsia="MS Gothic" w:hAnsi="IBM Plex Sans Medium" w:cs="Times New Roman"/>
          <w:color w:val="E31837"/>
          <w:kern w:val="0"/>
          <w:sz w:val="28"/>
          <w:szCs w:val="26"/>
          <w:lang w:val="en-CA"/>
          <w14:ligatures w14:val="none"/>
        </w:rPr>
        <w:lastRenderedPageBreak/>
        <w:t>Course Overview</w:t>
      </w:r>
    </w:p>
    <w:p w14:paraId="0C53617D" w14:textId="72C1959D" w:rsidR="00F27455" w:rsidRPr="00AD530B" w:rsidRDefault="00F27455" w:rsidP="00AD530B">
      <w:pPr>
        <w:keepNext/>
        <w:keepLines/>
        <w:spacing w:before="480" w:after="120" w:line="216" w:lineRule="auto"/>
        <w:outlineLvl w:val="1"/>
        <w:rPr>
          <w:rFonts w:ascii="IBM Plex Sans Medium" w:eastAsia="MS Gothic" w:hAnsi="IBM Plex Sans Medium" w:cs="Times New Roman"/>
          <w:color w:val="E31837"/>
          <w:kern w:val="0"/>
          <w:sz w:val="28"/>
          <w:szCs w:val="26"/>
          <w:lang w:val="en-CA"/>
          <w14:ligatures w14:val="none"/>
        </w:rPr>
      </w:pPr>
      <w:r>
        <w:rPr>
          <w:rFonts w:ascii="IBM Plex Sans" w:hAnsi="IBM Plex Sans"/>
          <w:color w:val="141412"/>
          <w:shd w:val="clear" w:color="auto" w:fill="FFFFFF"/>
        </w:rPr>
        <w:t>An introduction to philosophical discussion about what exists, and how the most basic things interact with each other (the subject of metaphysics), and what we can truly know about such things (the subject of epistemology)</w:t>
      </w:r>
    </w:p>
    <w:p w14:paraId="6058660E"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Course Description</w:t>
      </w:r>
    </w:p>
    <w:p w14:paraId="7CAEADFD" w14:textId="6B4CAA1A" w:rsidR="00AD530B" w:rsidRPr="00AD530B" w:rsidRDefault="00AD530B" w:rsidP="00AD530B">
      <w:pPr>
        <w:spacing w:after="0" w:line="249" w:lineRule="auto"/>
        <w:ind w:left="24"/>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This course is an introduction to epistemology and metaphysics, with a primary focus on empiricism in epistemology. Epistemology is a branch of philosophy concerned with the nature of knowledge and with questions about what we can know and how we can acquire knowledge. Metaphysics is a branch of philosophy concerned with the nature of reality, and addresses questions about what there is in the world and about the real nature of things. Empiricism is the widely held doctrine that all of human knowledge is derived from sense experience.</w:t>
      </w:r>
    </w:p>
    <w:p w14:paraId="5455C2A9" w14:textId="77777777" w:rsidR="00AD530B" w:rsidRPr="00AD530B" w:rsidRDefault="00AD530B" w:rsidP="00AD530B">
      <w:pPr>
        <w:spacing w:after="0" w:line="259" w:lineRule="auto"/>
        <w:ind w:left="29"/>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 xml:space="preserve"> </w:t>
      </w:r>
    </w:p>
    <w:p w14:paraId="7919C20E" w14:textId="77777777" w:rsidR="00AD530B" w:rsidRPr="00AD530B" w:rsidRDefault="00AD530B" w:rsidP="00AD530B">
      <w:pPr>
        <w:spacing w:after="0" w:line="249" w:lineRule="auto"/>
        <w:ind w:left="24"/>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We will explore a sampling of epistemological and metaphysical questions in this course, using texts written by David Hume and Bertrand Russell.  We will take a look at the difficulties of knowing things, and as we pursue it we come to assess what must be there for us to know much about the world. However, you will not necessarily be asked to agree with either David Hume, or Bertrand Russell, though some of you may well do so. Our task is to examine their intriguing arguments and conclusions to see where they may have erred, or to endorse whatever they may have rightly observed, if we think so after critical reflection.</w:t>
      </w:r>
    </w:p>
    <w:p w14:paraId="6C368C2B" w14:textId="77777777" w:rsidR="00AD530B" w:rsidRPr="00AD530B" w:rsidRDefault="00AD530B" w:rsidP="00AD530B">
      <w:pPr>
        <w:spacing w:after="0" w:line="259" w:lineRule="auto"/>
        <w:ind w:left="29"/>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 xml:space="preserve"> </w:t>
      </w:r>
    </w:p>
    <w:p w14:paraId="03AC3BD8"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p>
    <w:p w14:paraId="01808871"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p>
    <w:p w14:paraId="3AFF08A7" w14:textId="77777777" w:rsidR="00AD530B" w:rsidRPr="00AD530B" w:rsidRDefault="00AD530B" w:rsidP="00AD530B">
      <w:pPr>
        <w:spacing w:after="240" w:line="252" w:lineRule="auto"/>
        <w:rPr>
          <w:rFonts w:ascii="IBM Plex Sans" w:eastAsia="IBM Plex Sans" w:hAnsi="IBM Plex Sans" w:cs="Times New Roman"/>
          <w:b/>
          <w:bCs/>
          <w:kern w:val="0"/>
          <w:sz w:val="22"/>
          <w:szCs w:val="22"/>
          <w:lang w:val="en-CA"/>
          <w14:ligatures w14:val="none"/>
        </w:rPr>
      </w:pPr>
      <w:r w:rsidRPr="00AD530B">
        <w:rPr>
          <w:rFonts w:ascii="IBM Plex Sans" w:eastAsia="IBM Plex Sans" w:hAnsi="IBM Plex Sans" w:cs="Times New Roman"/>
          <w:b/>
          <w:bCs/>
          <w:kern w:val="0"/>
          <w:sz w:val="22"/>
          <w:szCs w:val="22"/>
          <w:lang w:val="en-CA"/>
          <w14:ligatures w14:val="none"/>
        </w:rPr>
        <w:t>Pre-Requisites: None</w:t>
      </w:r>
    </w:p>
    <w:p w14:paraId="64FBD1F2" w14:textId="77777777" w:rsidR="00AD530B" w:rsidRPr="00AD530B" w:rsidRDefault="00AD530B" w:rsidP="00AD530B">
      <w:pPr>
        <w:spacing w:after="240" w:line="252" w:lineRule="auto"/>
        <w:rPr>
          <w:rFonts w:ascii="IBM Plex Sans" w:eastAsia="IBM Plex Sans" w:hAnsi="IBM Plex Sans" w:cs="Times New Roman"/>
          <w:b/>
          <w:bCs/>
          <w:kern w:val="0"/>
          <w:sz w:val="22"/>
          <w:szCs w:val="22"/>
          <w:lang w:val="en-CA"/>
          <w14:ligatures w14:val="none"/>
        </w:rPr>
      </w:pPr>
      <w:r w:rsidRPr="00AD530B">
        <w:rPr>
          <w:rFonts w:ascii="IBM Plex Sans" w:eastAsia="IBM Plex Sans" w:hAnsi="IBM Plex Sans" w:cs="Times New Roman"/>
          <w:b/>
          <w:bCs/>
          <w:kern w:val="0"/>
          <w:sz w:val="22"/>
          <w:szCs w:val="22"/>
          <w:lang w:val="en-CA"/>
          <w14:ligatures w14:val="none"/>
        </w:rPr>
        <w:lastRenderedPageBreak/>
        <w:t>Course Credit Exclusions (CCE): None</w:t>
      </w:r>
    </w:p>
    <w:p w14:paraId="2BB23012"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Course Learning Objectives</w:t>
      </w:r>
    </w:p>
    <w:p w14:paraId="6DEADF61" w14:textId="77777777" w:rsidR="00AD530B" w:rsidRPr="00AD530B" w:rsidRDefault="00AD530B" w:rsidP="00AD530B">
      <w:pPr>
        <w:spacing w:after="240" w:line="252" w:lineRule="auto"/>
        <w:rPr>
          <w:rFonts w:ascii="Times New Roman" w:eastAsia="Times New Roman" w:hAnsi="Times New Roman" w:cs="Times New Roman"/>
          <w:kern w:val="0"/>
          <w14:ligatures w14:val="none"/>
        </w:rPr>
      </w:pPr>
      <w:r w:rsidRPr="00AD530B">
        <w:rPr>
          <w:rFonts w:ascii="IBM Plex Sans" w:eastAsia="IBM Plex Sans" w:hAnsi="IBM Plex Sans" w:cs="Times New Roman"/>
          <w:kern w:val="0"/>
          <w:sz w:val="22"/>
          <w:szCs w:val="22"/>
          <w:lang w:val="en-CA"/>
          <w14:ligatures w14:val="none"/>
        </w:rPr>
        <w:t>By the end of this course, students will be improve their ability to:</w:t>
      </w:r>
      <w:r w:rsidRPr="00AD530B">
        <w:rPr>
          <w:rFonts w:ascii="Times New Roman" w:eastAsia="Times New Roman" w:hAnsi="Times New Roman" w:cs="Times New Roman"/>
          <w:kern w:val="0"/>
          <w14:ligatures w14:val="none"/>
        </w:rPr>
        <w:t xml:space="preserve"> </w:t>
      </w:r>
    </w:p>
    <w:p w14:paraId="668878F5" w14:textId="77777777" w:rsidR="00AD530B" w:rsidRPr="00AD530B" w:rsidRDefault="00AD530B" w:rsidP="00AD530B">
      <w:pPr>
        <w:numPr>
          <w:ilvl w:val="0"/>
          <w:numId w:val="1"/>
        </w:numPr>
        <w:spacing w:after="5" w:line="248" w:lineRule="auto"/>
        <w:ind w:right="44"/>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 xml:space="preserve">Critically analyze conceptual issues. </w:t>
      </w:r>
    </w:p>
    <w:p w14:paraId="1C953E6D" w14:textId="77777777" w:rsidR="00AD530B" w:rsidRPr="00AD530B" w:rsidRDefault="00AD530B" w:rsidP="00AD530B">
      <w:pPr>
        <w:numPr>
          <w:ilvl w:val="0"/>
          <w:numId w:val="1"/>
        </w:numPr>
        <w:spacing w:after="5" w:line="248" w:lineRule="auto"/>
        <w:ind w:right="44"/>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 xml:space="preserve">Actively read a text for its meaning. </w:t>
      </w:r>
    </w:p>
    <w:p w14:paraId="248892E6" w14:textId="77777777" w:rsidR="00AD530B" w:rsidRPr="00AD530B" w:rsidRDefault="00AD530B" w:rsidP="00AD530B">
      <w:pPr>
        <w:numPr>
          <w:ilvl w:val="0"/>
          <w:numId w:val="1"/>
        </w:numPr>
        <w:spacing w:after="5" w:line="248" w:lineRule="auto"/>
        <w:ind w:right="44"/>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 xml:space="preserve">Accurately summarize a text. </w:t>
      </w:r>
    </w:p>
    <w:p w14:paraId="267836FB" w14:textId="77777777" w:rsidR="00AD530B" w:rsidRPr="00AD530B" w:rsidRDefault="00AD530B" w:rsidP="00AD530B">
      <w:pPr>
        <w:numPr>
          <w:ilvl w:val="0"/>
          <w:numId w:val="1"/>
        </w:numPr>
        <w:spacing w:after="5" w:line="248" w:lineRule="auto"/>
        <w:ind w:right="44"/>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 xml:space="preserve">Critically evaluate a text. </w:t>
      </w:r>
    </w:p>
    <w:p w14:paraId="1336CB6F" w14:textId="77777777" w:rsidR="00AD530B" w:rsidRPr="00AD530B" w:rsidRDefault="00AD530B" w:rsidP="00AD530B">
      <w:pPr>
        <w:numPr>
          <w:ilvl w:val="0"/>
          <w:numId w:val="1"/>
        </w:numPr>
        <w:spacing w:after="5" w:line="248" w:lineRule="auto"/>
        <w:ind w:right="44"/>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Critically evaluate arguments. Form well considered judgments on difficult questions.</w:t>
      </w:r>
    </w:p>
    <w:p w14:paraId="38271207" w14:textId="77777777" w:rsidR="00AD530B" w:rsidRPr="00AD530B" w:rsidRDefault="00AD530B" w:rsidP="00AD530B">
      <w:pPr>
        <w:numPr>
          <w:ilvl w:val="0"/>
          <w:numId w:val="1"/>
        </w:numPr>
        <w:spacing w:after="5" w:line="248" w:lineRule="auto"/>
        <w:ind w:right="44"/>
        <w:rPr>
          <w:rFonts w:ascii="Times New Roman" w:eastAsia="Times New Roman" w:hAnsi="Times New Roman" w:cs="Times New Roman"/>
          <w:kern w:val="0"/>
          <w14:ligatures w14:val="none"/>
        </w:rPr>
      </w:pPr>
      <w:r w:rsidRPr="00AD530B">
        <w:rPr>
          <w:rFonts w:ascii="Times New Roman" w:eastAsia="Times New Roman" w:hAnsi="Times New Roman" w:cs="Times New Roman"/>
          <w:kern w:val="0"/>
          <w14:ligatures w14:val="none"/>
        </w:rPr>
        <w:t xml:space="preserve">  Construct well-thought-out arguments.</w:t>
      </w:r>
    </w:p>
    <w:p w14:paraId="4DEB72EE"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Course Organization</w:t>
      </w:r>
    </w:p>
    <w:p w14:paraId="5CA4ECE0"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There are two meetings in person in the classroom to be announced on Mondays and Wednesdays for an hour and a beginning at 11:30 a.m.</w:t>
      </w:r>
    </w:p>
    <w:p w14:paraId="3E20341A"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On the eClass site for the course, we will begin discussing the material BEFORE we have any in-class lectures or discussions. Before each session in person, students must read the text selected for the session, post a primary comment on the text and a secondary comment on someone’s comment on the webpage. These comments will count for a grade only if posted thirty-six and twenty-four hours prior to the class. Further in class discussion will pick out some threads for comment, interposed by short lectures on the material. Reading and grasping the arguments in texts for yourself and forming and improving your opinions on it are emphasized in this course. Grading is based on how well a student does in these respects.</w:t>
      </w:r>
    </w:p>
    <w:p w14:paraId="747BA468"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lastRenderedPageBreak/>
        <w:t>Instructor Office Hours and Communication Guidelines</w:t>
      </w:r>
    </w:p>
    <w:p w14:paraId="465F1740"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 xml:space="preserve">Fridays at 1:30-2:00 p.m. on Zoom is set aside for personal office hours. Please set up the Zoom session by contacting the course director by e-mail </w:t>
      </w:r>
      <w:hyperlink r:id="rId13" w:history="1">
        <w:r w:rsidRPr="00AD530B">
          <w:rPr>
            <w:rFonts w:ascii="IBM Plex Sans" w:eastAsia="IBM Plex Sans" w:hAnsi="IBM Plex Sans" w:cs="Times New Roman"/>
            <w:color w:val="E21E38"/>
            <w:kern w:val="0"/>
            <w:sz w:val="22"/>
            <w:szCs w:val="22"/>
            <w:u w:val="single"/>
            <w:lang w:val="en-CA"/>
            <w14:ligatures w14:val="none"/>
          </w:rPr>
          <w:t>jagdish@yorku.ca</w:t>
        </w:r>
      </w:hyperlink>
      <w:r w:rsidRPr="00AD530B">
        <w:rPr>
          <w:rFonts w:ascii="IBM Plex Sans" w:eastAsia="IBM Plex Sans" w:hAnsi="IBM Plex Sans" w:cs="Times New Roman"/>
          <w:kern w:val="0"/>
          <w:sz w:val="22"/>
          <w:szCs w:val="22"/>
          <w:lang w:val="en-CA"/>
          <w14:ligatures w14:val="none"/>
        </w:rPr>
        <w:t>. We can also meet in the course director’s office at S437 Ross after class by arranging in advance.</w:t>
      </w:r>
    </w:p>
    <w:p w14:paraId="490BDAA0"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Required Course Materials</w:t>
      </w:r>
    </w:p>
    <w:p w14:paraId="66CF06F0" w14:textId="004C5921" w:rsidR="00AD530B" w:rsidRPr="00AD530B" w:rsidRDefault="00AD530B" w:rsidP="00AD530B">
      <w:pPr>
        <w:spacing w:after="240" w:line="252" w:lineRule="auto"/>
        <w:rPr>
          <w:rFonts w:ascii="IBM Plex Sans" w:eastAsia="IBM Plex Sans" w:hAnsi="IBM Plex Sans" w:cs="Times New Roman"/>
          <w:b/>
          <w:bCs/>
          <w:color w:val="E31837"/>
          <w:kern w:val="0"/>
          <w:sz w:val="22"/>
          <w:szCs w:val="22"/>
          <w:lang w:val="en-CA"/>
          <w14:ligatures w14:val="none"/>
        </w:rPr>
      </w:pPr>
    </w:p>
    <w:tbl>
      <w:tblPr>
        <w:tblStyle w:val="ListTable3-Accent11"/>
        <w:tblW w:w="0" w:type="auto"/>
        <w:tblLook w:val="04A0" w:firstRow="1" w:lastRow="0" w:firstColumn="1" w:lastColumn="0" w:noHBand="0" w:noVBand="1"/>
        <w:tblCaption w:val="Required Course Materials"/>
        <w:tblDescription w:val="The table outlines the individual cost and restrictions for each required learning material in the course."/>
      </w:tblPr>
      <w:tblGrid>
        <w:gridCol w:w="5949"/>
        <w:gridCol w:w="1276"/>
        <w:gridCol w:w="2125"/>
      </w:tblGrid>
      <w:tr w:rsidR="00AD530B" w:rsidRPr="00AD530B" w14:paraId="3017E552" w14:textId="77777777" w:rsidTr="008D5B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49" w:type="dxa"/>
            <w:shd w:val="clear" w:color="auto" w:fill="E31837"/>
          </w:tcPr>
          <w:p w14:paraId="43DABEC7"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Course Learning Material</w:t>
            </w:r>
          </w:p>
        </w:tc>
        <w:tc>
          <w:tcPr>
            <w:tcW w:w="1276" w:type="dxa"/>
            <w:shd w:val="clear" w:color="auto" w:fill="E31837"/>
          </w:tcPr>
          <w:p w14:paraId="39D5B0EF"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Cost</w:t>
            </w:r>
          </w:p>
        </w:tc>
        <w:tc>
          <w:tcPr>
            <w:tcW w:w="2125" w:type="dxa"/>
            <w:shd w:val="clear" w:color="auto" w:fill="E31837"/>
          </w:tcPr>
          <w:p w14:paraId="55F19617"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Availability</w:t>
            </w:r>
          </w:p>
        </w:tc>
      </w:tr>
      <w:tr w:rsidR="00AD530B" w:rsidRPr="00AD530B" w14:paraId="64CB0B3E" w14:textId="77777777" w:rsidTr="008D5B36">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5949" w:type="dxa"/>
          </w:tcPr>
          <w:p w14:paraId="1FC54306"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 xml:space="preserve">David Hume, </w:t>
            </w:r>
            <w:r w:rsidRPr="00AD530B">
              <w:rPr>
                <w:rFonts w:eastAsia="IBM Plex Sans" w:cs="Times New Roman"/>
                <w:i/>
                <w:iCs/>
              </w:rPr>
              <w:t>An Enquiry Concerning Human Understanding</w:t>
            </w:r>
          </w:p>
        </w:tc>
        <w:tc>
          <w:tcPr>
            <w:tcW w:w="1276" w:type="dxa"/>
          </w:tcPr>
          <w:p w14:paraId="6DA8F48D"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$14.00+ tax</w:t>
            </w:r>
          </w:p>
        </w:tc>
        <w:tc>
          <w:tcPr>
            <w:tcW w:w="2125" w:type="dxa"/>
          </w:tcPr>
          <w:p w14:paraId="05BAA7FB"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York U Bookstore</w:t>
            </w:r>
          </w:p>
        </w:tc>
      </w:tr>
      <w:tr w:rsidR="00AD530B" w:rsidRPr="00AD530B" w14:paraId="199BBF6D" w14:textId="77777777" w:rsidTr="008D5B36">
        <w:tc>
          <w:tcPr>
            <w:cnfStyle w:val="001000000000" w:firstRow="0" w:lastRow="0" w:firstColumn="1" w:lastColumn="0" w:oddVBand="0" w:evenVBand="0" w:oddHBand="0" w:evenHBand="0" w:firstRowFirstColumn="0" w:firstRowLastColumn="0" w:lastRowFirstColumn="0" w:lastRowLastColumn="0"/>
            <w:tcW w:w="5949" w:type="dxa"/>
          </w:tcPr>
          <w:p w14:paraId="5C7B392A"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 xml:space="preserve">Bertrand Russell, </w:t>
            </w:r>
            <w:r w:rsidRPr="00AD530B">
              <w:rPr>
                <w:rFonts w:eastAsia="IBM Plex Sans" w:cs="Times New Roman"/>
                <w:i/>
                <w:iCs/>
              </w:rPr>
              <w:t>The Problems of Philosophy</w:t>
            </w:r>
          </w:p>
        </w:tc>
        <w:tc>
          <w:tcPr>
            <w:tcW w:w="1276" w:type="dxa"/>
          </w:tcPr>
          <w:p w14:paraId="7E4CF2D2"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$15.00 + tax</w:t>
            </w:r>
          </w:p>
        </w:tc>
        <w:tc>
          <w:tcPr>
            <w:tcW w:w="2125" w:type="dxa"/>
          </w:tcPr>
          <w:p w14:paraId="690C5813"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York U Bookstore</w:t>
            </w:r>
          </w:p>
        </w:tc>
      </w:tr>
      <w:tr w:rsidR="00AD530B" w:rsidRPr="00AD530B" w14:paraId="564557A8"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70B6901" w14:textId="77777777" w:rsidR="00AD530B" w:rsidRPr="00AD530B" w:rsidRDefault="00AD530B" w:rsidP="00AD530B">
            <w:pPr>
              <w:spacing w:after="240" w:line="252" w:lineRule="auto"/>
              <w:rPr>
                <w:rFonts w:eastAsia="IBM Plex Sans" w:cs="Times New Roman"/>
                <w:b/>
              </w:rPr>
            </w:pPr>
            <w:r w:rsidRPr="00AD530B">
              <w:rPr>
                <w:rFonts w:eastAsia="IBM Plex Sans" w:cs="Times New Roman"/>
                <w:b/>
              </w:rPr>
              <w:t xml:space="preserve">These books may be available at no cost on the internet or from the Library. (See </w:t>
            </w:r>
            <w:r w:rsidRPr="00AD530B">
              <w:rPr>
                <w:rFonts w:eastAsia="IBM Plex Sans" w:cs="Times New Roman"/>
                <w:b/>
                <w:i/>
                <w:iCs/>
              </w:rPr>
              <w:t xml:space="preserve">Project Gutenberg </w:t>
            </w:r>
            <w:r w:rsidRPr="00AD530B">
              <w:rPr>
                <w:rFonts w:eastAsia="IBM Plex Sans" w:cs="Times New Roman"/>
                <w:b/>
              </w:rPr>
              <w:t>on the Web.)</w:t>
            </w:r>
          </w:p>
        </w:tc>
        <w:tc>
          <w:tcPr>
            <w:tcW w:w="1276" w:type="dxa"/>
          </w:tcPr>
          <w:p w14:paraId="5BC80BE0"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c>
          <w:tcPr>
            <w:tcW w:w="2125" w:type="dxa"/>
          </w:tcPr>
          <w:p w14:paraId="247C7947"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r>
      <w:tr w:rsidR="00AD530B" w:rsidRPr="00AD530B" w14:paraId="0337361F" w14:textId="77777777" w:rsidTr="008D5B36">
        <w:tc>
          <w:tcPr>
            <w:cnfStyle w:val="001000000000" w:firstRow="0" w:lastRow="0" w:firstColumn="1" w:lastColumn="0" w:oddVBand="0" w:evenVBand="0" w:oddHBand="0" w:evenHBand="0" w:firstRowFirstColumn="0" w:firstRowLastColumn="0" w:lastRowFirstColumn="0" w:lastRowLastColumn="0"/>
            <w:tcW w:w="5949" w:type="dxa"/>
            <w:tcBorders>
              <w:bottom w:val="double" w:sz="4" w:space="0" w:color="E31837"/>
            </w:tcBorders>
          </w:tcPr>
          <w:p w14:paraId="3D40B115" w14:textId="77777777" w:rsidR="00AD530B" w:rsidRPr="00AD530B" w:rsidRDefault="00AD530B" w:rsidP="00AD530B">
            <w:pPr>
              <w:spacing w:after="240" w:line="252" w:lineRule="auto"/>
              <w:rPr>
                <w:rFonts w:eastAsia="IBM Plex Sans" w:cs="Times New Roman"/>
              </w:rPr>
            </w:pPr>
          </w:p>
        </w:tc>
        <w:tc>
          <w:tcPr>
            <w:tcW w:w="1276" w:type="dxa"/>
            <w:tcBorders>
              <w:bottom w:val="double" w:sz="4" w:space="0" w:color="E31837"/>
            </w:tcBorders>
          </w:tcPr>
          <w:p w14:paraId="75D63F6D"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p>
        </w:tc>
        <w:tc>
          <w:tcPr>
            <w:tcW w:w="2125" w:type="dxa"/>
            <w:tcBorders>
              <w:bottom w:val="double" w:sz="4" w:space="0" w:color="E31837"/>
            </w:tcBorders>
          </w:tcPr>
          <w:p w14:paraId="374C3FC5"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p>
        </w:tc>
      </w:tr>
      <w:tr w:rsidR="00AD530B" w:rsidRPr="00AD530B" w14:paraId="0191DD64"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double" w:sz="4" w:space="0" w:color="E31837"/>
            </w:tcBorders>
          </w:tcPr>
          <w:p w14:paraId="7823F6A9" w14:textId="77777777" w:rsidR="00AD530B" w:rsidRPr="00AD530B" w:rsidRDefault="00AD530B" w:rsidP="00AD530B">
            <w:pPr>
              <w:spacing w:after="240" w:line="252" w:lineRule="auto"/>
              <w:rPr>
                <w:rFonts w:eastAsia="IBM Plex Sans" w:cs="Times New Roman"/>
              </w:rPr>
            </w:pPr>
          </w:p>
        </w:tc>
        <w:tc>
          <w:tcPr>
            <w:tcW w:w="1276" w:type="dxa"/>
            <w:tcBorders>
              <w:top w:val="double" w:sz="4" w:space="0" w:color="E31837"/>
            </w:tcBorders>
          </w:tcPr>
          <w:p w14:paraId="16BAA277"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b/>
                <w:bCs/>
              </w:rPr>
            </w:pPr>
            <w:r w:rsidRPr="00AD530B">
              <w:rPr>
                <w:rFonts w:ascii="IBM Plex Sans" w:eastAsia="IBM Plex Sans" w:hAnsi="IBM Plex Sans" w:cs="Times New Roman"/>
                <w:b/>
                <w:bCs/>
              </w:rPr>
              <w:t>Total $</w:t>
            </w:r>
          </w:p>
        </w:tc>
        <w:tc>
          <w:tcPr>
            <w:tcW w:w="2125" w:type="dxa"/>
            <w:tcBorders>
              <w:top w:val="double" w:sz="4" w:space="0" w:color="E31837"/>
            </w:tcBorders>
          </w:tcPr>
          <w:p w14:paraId="10F77D62"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$29.00 plus tax</w:t>
            </w:r>
          </w:p>
        </w:tc>
      </w:tr>
    </w:tbl>
    <w:p w14:paraId="53E6EF10"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lastRenderedPageBreak/>
        <w:t>Optional Course Materials</w:t>
      </w:r>
    </w:p>
    <w:p w14:paraId="5D6E1952" w14:textId="77777777" w:rsidR="00AD530B" w:rsidRPr="00AD530B" w:rsidRDefault="00AD530B" w:rsidP="00AD530B">
      <w:pPr>
        <w:spacing w:after="240" w:line="252" w:lineRule="auto"/>
        <w:rPr>
          <w:rFonts w:ascii="IBM Plex Sans" w:eastAsia="IBM Plex Sans" w:hAnsi="IBM Plex Sans" w:cs="Times New Roman"/>
          <w:b/>
          <w:bCs/>
          <w:color w:val="E31837"/>
          <w:kern w:val="0"/>
          <w:sz w:val="22"/>
          <w:szCs w:val="22"/>
          <w:lang w:val="en-CA"/>
          <w14:ligatures w14:val="none"/>
        </w:rPr>
      </w:pPr>
      <w:r w:rsidRPr="00AD530B">
        <w:rPr>
          <w:rFonts w:ascii="IBM Plex Sans" w:eastAsia="IBM Plex Sans" w:hAnsi="IBM Plex Sans" w:cs="Times New Roman"/>
          <w:b/>
          <w:bCs/>
          <w:color w:val="E31837"/>
          <w:kern w:val="0"/>
          <w:sz w:val="22"/>
          <w:szCs w:val="22"/>
          <w:lang w:val="en-CA"/>
          <w14:ligatures w14:val="none"/>
        </w:rPr>
        <w:t>[</w:t>
      </w:r>
      <w:r w:rsidRPr="00AD530B">
        <w:rPr>
          <w:rFonts w:ascii="IBM Plex Sans" w:eastAsia="IBM Plex Sans" w:hAnsi="IBM Plex Sans" w:cs="Times New Roman"/>
          <w:kern w:val="0"/>
          <w:sz w:val="22"/>
          <w:szCs w:val="22"/>
          <w:lang w:val="en-CA"/>
          <w14:ligatures w14:val="none"/>
        </w:rPr>
        <w:t>Include any optional course learning material(s) and note any restrictions that would prevent students from using second-hand copies or previous editions. Also include the expected costs and indicate where optional course materials are available (e.g., York U Bookstore).</w:t>
      </w:r>
      <w:r w:rsidRPr="00AD530B">
        <w:rPr>
          <w:rFonts w:ascii="IBM Plex Sans" w:eastAsia="IBM Plex Sans" w:hAnsi="IBM Plex Sans" w:cs="Times New Roman"/>
          <w:b/>
          <w:bCs/>
          <w:color w:val="E31837"/>
          <w:kern w:val="0"/>
          <w:sz w:val="22"/>
          <w:szCs w:val="22"/>
          <w:lang w:val="en-CA"/>
          <w14:ligatures w14:val="none"/>
        </w:rPr>
        <w:t>]</w:t>
      </w:r>
    </w:p>
    <w:tbl>
      <w:tblPr>
        <w:tblStyle w:val="ListTable3-Accent11"/>
        <w:tblW w:w="0" w:type="auto"/>
        <w:tblLook w:val="04A0" w:firstRow="1" w:lastRow="0" w:firstColumn="1" w:lastColumn="0" w:noHBand="0" w:noVBand="1"/>
        <w:tblCaption w:val="Optional Course Learning Materials"/>
        <w:tblDescription w:val="The table outlines the individual cost and restrictions for each optional learning material in the course."/>
      </w:tblPr>
      <w:tblGrid>
        <w:gridCol w:w="6091"/>
        <w:gridCol w:w="1275"/>
        <w:gridCol w:w="1984"/>
      </w:tblGrid>
      <w:tr w:rsidR="00AD530B" w:rsidRPr="00AD530B" w14:paraId="4799890D" w14:textId="77777777" w:rsidTr="008D5B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Pr>
          <w:p w14:paraId="63CE424B"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Course Learning Material</w:t>
            </w:r>
          </w:p>
        </w:tc>
        <w:tc>
          <w:tcPr>
            <w:tcW w:w="1275" w:type="dxa"/>
          </w:tcPr>
          <w:p w14:paraId="7AD21979"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Cost</w:t>
            </w:r>
          </w:p>
        </w:tc>
        <w:tc>
          <w:tcPr>
            <w:tcW w:w="1984" w:type="dxa"/>
          </w:tcPr>
          <w:p w14:paraId="69283C2D"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Availability</w:t>
            </w:r>
          </w:p>
        </w:tc>
      </w:tr>
      <w:tr w:rsidR="00AD530B" w:rsidRPr="00AD530B" w14:paraId="26FC536F"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82B977B" w14:textId="77777777" w:rsidR="00AD530B" w:rsidRPr="00AD530B" w:rsidRDefault="00AD530B" w:rsidP="00AD530B">
            <w:pPr>
              <w:spacing w:after="240" w:line="252" w:lineRule="auto"/>
              <w:rPr>
                <w:rFonts w:eastAsia="IBM Plex Sans" w:cs="Times New Roman"/>
              </w:rPr>
            </w:pPr>
          </w:p>
        </w:tc>
        <w:tc>
          <w:tcPr>
            <w:tcW w:w="1275" w:type="dxa"/>
          </w:tcPr>
          <w:p w14:paraId="6B5F28C4"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c>
          <w:tcPr>
            <w:tcW w:w="1984" w:type="dxa"/>
          </w:tcPr>
          <w:p w14:paraId="3CABD44D"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r>
      <w:tr w:rsidR="00AD530B" w:rsidRPr="00AD530B" w14:paraId="5944EB24" w14:textId="77777777" w:rsidTr="008D5B36">
        <w:tc>
          <w:tcPr>
            <w:cnfStyle w:val="001000000000" w:firstRow="0" w:lastRow="0" w:firstColumn="1" w:lastColumn="0" w:oddVBand="0" w:evenVBand="0" w:oddHBand="0" w:evenHBand="0" w:firstRowFirstColumn="0" w:firstRowLastColumn="0" w:lastRowFirstColumn="0" w:lastRowLastColumn="0"/>
            <w:tcW w:w="6091" w:type="dxa"/>
          </w:tcPr>
          <w:p w14:paraId="39198B69" w14:textId="77777777" w:rsidR="00AD530B" w:rsidRPr="00AD530B" w:rsidRDefault="00AD530B" w:rsidP="00AD530B">
            <w:pPr>
              <w:spacing w:after="240" w:line="252" w:lineRule="auto"/>
              <w:rPr>
                <w:rFonts w:eastAsia="IBM Plex Sans" w:cs="Times New Roman"/>
              </w:rPr>
            </w:pPr>
          </w:p>
        </w:tc>
        <w:tc>
          <w:tcPr>
            <w:tcW w:w="1275" w:type="dxa"/>
          </w:tcPr>
          <w:p w14:paraId="24061CEE"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p>
        </w:tc>
        <w:tc>
          <w:tcPr>
            <w:tcW w:w="1984" w:type="dxa"/>
          </w:tcPr>
          <w:p w14:paraId="19908B83"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p>
        </w:tc>
      </w:tr>
      <w:tr w:rsidR="00AD530B" w:rsidRPr="00AD530B" w14:paraId="4EFB653A"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3FDBA04" w14:textId="77777777" w:rsidR="00AD530B" w:rsidRPr="00AD530B" w:rsidRDefault="00AD530B" w:rsidP="00AD530B">
            <w:pPr>
              <w:spacing w:after="240" w:line="252" w:lineRule="auto"/>
              <w:rPr>
                <w:rFonts w:eastAsia="IBM Plex Sans" w:cs="Times New Roman"/>
              </w:rPr>
            </w:pPr>
          </w:p>
        </w:tc>
        <w:tc>
          <w:tcPr>
            <w:tcW w:w="1275" w:type="dxa"/>
          </w:tcPr>
          <w:p w14:paraId="77D6018B"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c>
          <w:tcPr>
            <w:tcW w:w="1984" w:type="dxa"/>
          </w:tcPr>
          <w:p w14:paraId="68062662"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r>
      <w:tr w:rsidR="00AD530B" w:rsidRPr="00AD530B" w14:paraId="3DEFF4D9" w14:textId="77777777" w:rsidTr="008D5B36">
        <w:tc>
          <w:tcPr>
            <w:cnfStyle w:val="001000000000" w:firstRow="0" w:lastRow="0" w:firstColumn="1" w:lastColumn="0" w:oddVBand="0" w:evenVBand="0" w:oddHBand="0" w:evenHBand="0" w:firstRowFirstColumn="0" w:firstRowLastColumn="0" w:lastRowFirstColumn="0" w:lastRowLastColumn="0"/>
            <w:tcW w:w="6091" w:type="dxa"/>
          </w:tcPr>
          <w:p w14:paraId="1D6743EE" w14:textId="77777777" w:rsidR="00AD530B" w:rsidRPr="00AD530B" w:rsidRDefault="00AD530B" w:rsidP="00AD530B">
            <w:pPr>
              <w:spacing w:after="240" w:line="252" w:lineRule="auto"/>
              <w:rPr>
                <w:rFonts w:eastAsia="IBM Plex Sans" w:cs="Times New Roman"/>
              </w:rPr>
            </w:pPr>
          </w:p>
        </w:tc>
        <w:tc>
          <w:tcPr>
            <w:tcW w:w="1275" w:type="dxa"/>
          </w:tcPr>
          <w:p w14:paraId="1DA5BD7B"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p>
        </w:tc>
        <w:tc>
          <w:tcPr>
            <w:tcW w:w="1984" w:type="dxa"/>
          </w:tcPr>
          <w:p w14:paraId="7A62DE1D"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p>
        </w:tc>
      </w:tr>
    </w:tbl>
    <w:p w14:paraId="68F5F015"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Technical Requirements</w:t>
      </w:r>
    </w:p>
    <w:p w14:paraId="3E08334A"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Several platforms may be used in this course (e.g., eClass, Zoom, e-mail, in person in class etc.) to access course materials, submit assignments, contact the course director and engage in learning activities.</w:t>
      </w:r>
    </w:p>
    <w:p w14:paraId="5BA479AB" w14:textId="77777777" w:rsidR="00AD530B" w:rsidRPr="00AD530B" w:rsidRDefault="00AD530B" w:rsidP="00AD530B">
      <w:pPr>
        <w:spacing w:after="12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Need technical help? Check out the following links for information, resources and support:</w:t>
      </w:r>
    </w:p>
    <w:p w14:paraId="4FDC8284" w14:textId="77777777" w:rsidR="00AD530B" w:rsidRPr="00AD530B" w:rsidRDefault="00AD530B" w:rsidP="00AD530B">
      <w:pPr>
        <w:numPr>
          <w:ilvl w:val="0"/>
          <w:numId w:val="2"/>
        </w:numPr>
        <w:spacing w:after="240" w:line="252" w:lineRule="auto"/>
        <w:contextualSpacing/>
        <w:rPr>
          <w:rFonts w:ascii="IBM Plex Sans" w:eastAsia="IBM Plex Sans" w:hAnsi="IBM Plex Sans" w:cs="Times New Roman"/>
          <w:kern w:val="0"/>
          <w:sz w:val="22"/>
          <w:szCs w:val="22"/>
          <w:lang w:val="en-CA"/>
          <w14:ligatures w14:val="none"/>
        </w:rPr>
      </w:pPr>
      <w:hyperlink r:id="rId14" w:history="1">
        <w:r w:rsidRPr="00AD530B">
          <w:rPr>
            <w:rFonts w:ascii="IBM Plex Sans" w:eastAsia="IBM Plex Sans" w:hAnsi="IBM Plex Sans" w:cs="Times New Roman"/>
            <w:color w:val="E21E38"/>
            <w:kern w:val="0"/>
            <w:sz w:val="22"/>
            <w:szCs w:val="22"/>
            <w:u w:val="single"/>
            <w:lang w:val="en-CA"/>
            <w14:ligatures w14:val="none"/>
          </w:rPr>
          <w:t>Student Guide to eClass, Zoom and AI Tools</w:t>
        </w:r>
      </w:hyperlink>
    </w:p>
    <w:p w14:paraId="5987E349" w14:textId="77777777" w:rsidR="00AD530B" w:rsidRPr="00AD530B" w:rsidRDefault="00AD530B" w:rsidP="00AD530B">
      <w:pPr>
        <w:numPr>
          <w:ilvl w:val="0"/>
          <w:numId w:val="2"/>
        </w:numPr>
        <w:spacing w:after="240" w:line="252" w:lineRule="auto"/>
        <w:contextualSpacing/>
        <w:rPr>
          <w:rFonts w:ascii="IBM Plex Sans" w:eastAsia="IBM Plex Sans" w:hAnsi="IBM Plex Sans" w:cs="Times New Roman"/>
          <w:kern w:val="0"/>
          <w:sz w:val="22"/>
          <w:szCs w:val="22"/>
          <w:lang w:val="en-CA"/>
          <w14:ligatures w14:val="none"/>
        </w:rPr>
      </w:pPr>
      <w:hyperlink r:id="rId15" w:history="1">
        <w:r w:rsidRPr="00AD530B">
          <w:rPr>
            <w:rFonts w:ascii="IBM Plex Sans" w:eastAsia="IBM Plex Sans" w:hAnsi="IBM Plex Sans" w:cs="Times New Roman"/>
            <w:color w:val="E21E38"/>
            <w:kern w:val="0"/>
            <w:sz w:val="22"/>
            <w:szCs w:val="22"/>
            <w:u w:val="single"/>
            <w:lang w:val="en-CA"/>
            <w14:ligatures w14:val="none"/>
          </w:rPr>
          <w:t>Online and Zoom Meeting Etiquette</w:t>
        </w:r>
      </w:hyperlink>
    </w:p>
    <w:p w14:paraId="4D273F7C" w14:textId="77777777" w:rsidR="00AD530B" w:rsidRPr="00AD530B" w:rsidRDefault="00AD530B" w:rsidP="00AD530B">
      <w:pPr>
        <w:numPr>
          <w:ilvl w:val="0"/>
          <w:numId w:val="2"/>
        </w:numPr>
        <w:spacing w:after="240" w:line="252" w:lineRule="auto"/>
        <w:contextualSpacing/>
        <w:rPr>
          <w:rFonts w:ascii="IBM Plex Sans" w:eastAsia="IBM Plex Sans" w:hAnsi="IBM Plex Sans" w:cs="Times New Roman"/>
          <w:kern w:val="0"/>
          <w:sz w:val="22"/>
          <w:szCs w:val="22"/>
          <w:lang w:val="en-CA"/>
          <w14:ligatures w14:val="none"/>
        </w:rPr>
      </w:pPr>
      <w:hyperlink r:id="rId16" w:history="1">
        <w:r w:rsidRPr="00AD530B">
          <w:rPr>
            <w:rFonts w:ascii="IBM Plex Sans" w:eastAsia="IBM Plex Sans" w:hAnsi="IBM Plex Sans" w:cs="Times New Roman"/>
            <w:color w:val="E21E38"/>
            <w:kern w:val="0"/>
            <w:sz w:val="22"/>
            <w:szCs w:val="22"/>
            <w:u w:val="single"/>
            <w:lang w:val="en-CA"/>
            <w14:ligatures w14:val="none"/>
          </w:rPr>
          <w:t>eLearning Getting Started</w:t>
        </w:r>
      </w:hyperlink>
      <w:r w:rsidRPr="00AD530B">
        <w:rPr>
          <w:rFonts w:ascii="IBM Plex Sans" w:eastAsia="IBM Plex Sans" w:hAnsi="IBM Plex Sans" w:cs="Times New Roman"/>
          <w:kern w:val="0"/>
          <w:sz w:val="22"/>
          <w:szCs w:val="22"/>
          <w:lang w:val="en-CA"/>
          <w14:ligatures w14:val="none"/>
        </w:rPr>
        <w:t xml:space="preserve"> (LA&amp;PS eServices)</w:t>
      </w:r>
    </w:p>
    <w:p w14:paraId="75BB5B53" w14:textId="77777777" w:rsidR="00AD530B" w:rsidRPr="00AD530B" w:rsidRDefault="00AD530B" w:rsidP="00AD530B">
      <w:pPr>
        <w:numPr>
          <w:ilvl w:val="0"/>
          <w:numId w:val="2"/>
        </w:numPr>
        <w:spacing w:after="240" w:line="252" w:lineRule="auto"/>
        <w:contextualSpacing/>
        <w:rPr>
          <w:rFonts w:ascii="IBM Plex Sans" w:eastAsia="IBM Plex Sans" w:hAnsi="IBM Plex Sans" w:cs="Times New Roman"/>
          <w:kern w:val="0"/>
          <w:sz w:val="22"/>
          <w:szCs w:val="22"/>
          <w:lang w:val="en-CA"/>
          <w14:ligatures w14:val="none"/>
        </w:rPr>
      </w:pPr>
      <w:hyperlink r:id="rId17" w:history="1">
        <w:r w:rsidRPr="00AD530B">
          <w:rPr>
            <w:rFonts w:ascii="IBM Plex Sans" w:eastAsia="IBM Plex Sans" w:hAnsi="IBM Plex Sans" w:cs="Times New Roman"/>
            <w:color w:val="E21E38"/>
            <w:kern w:val="0"/>
            <w:sz w:val="22"/>
            <w:szCs w:val="22"/>
            <w:u w:val="single"/>
            <w:lang w:val="en-CA"/>
            <w14:ligatures w14:val="none"/>
          </w:rPr>
          <w:t>Student Guide to Remote and Online Learning</w:t>
        </w:r>
      </w:hyperlink>
    </w:p>
    <w:p w14:paraId="2FAB72D8"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lastRenderedPageBreak/>
        <w:t xml:space="preserve">If you need technical assistance, please consult the </w:t>
      </w:r>
      <w:hyperlink r:id="rId18" w:history="1">
        <w:r w:rsidRPr="00AD530B">
          <w:rPr>
            <w:rFonts w:ascii="IBM Plex Sans" w:eastAsia="IBM Plex Sans" w:hAnsi="IBM Plex Sans" w:cs="Times New Roman"/>
            <w:color w:val="E21E38"/>
            <w:kern w:val="0"/>
            <w:sz w:val="22"/>
            <w:szCs w:val="22"/>
            <w:u w:val="single"/>
            <w:lang w:val="en-CA"/>
            <w14:ligatures w14:val="none"/>
          </w:rPr>
          <w:t>University Information Technology (UIT) Student Services</w:t>
        </w:r>
      </w:hyperlink>
      <w:r w:rsidRPr="00AD530B">
        <w:rPr>
          <w:rFonts w:ascii="IBM Plex Sans" w:eastAsia="IBM Plex Sans" w:hAnsi="IBM Plex Sans" w:cs="Times New Roman"/>
          <w:kern w:val="0"/>
          <w:sz w:val="22"/>
          <w:szCs w:val="22"/>
          <w:lang w:val="en-CA"/>
          <w14:ligatures w14:val="none"/>
        </w:rPr>
        <w:t xml:space="preserve"> webpage or email </w:t>
      </w:r>
      <w:hyperlink r:id="rId19" w:history="1">
        <w:r w:rsidRPr="00AD530B">
          <w:rPr>
            <w:rFonts w:ascii="IBM Plex Sans" w:eastAsia="IBM Plex Sans" w:hAnsi="IBM Plex Sans" w:cs="Times New Roman"/>
            <w:color w:val="E21E38"/>
            <w:kern w:val="0"/>
            <w:sz w:val="22"/>
            <w:szCs w:val="22"/>
            <w:u w:val="single"/>
            <w:lang w:val="en-CA"/>
            <w14:ligatures w14:val="none"/>
          </w:rPr>
          <w:t>askit@yorku.ca</w:t>
        </w:r>
      </w:hyperlink>
      <w:r w:rsidRPr="00AD530B">
        <w:rPr>
          <w:rFonts w:ascii="IBM Plex Sans" w:eastAsia="IBM Plex Sans" w:hAnsi="IBM Plex Sans" w:cs="Times New Roman"/>
          <w:kern w:val="0"/>
          <w:sz w:val="22"/>
          <w:szCs w:val="22"/>
          <w:lang w:val="en-CA"/>
          <w14:ligatures w14:val="none"/>
        </w:rPr>
        <w:t>.</w:t>
      </w:r>
    </w:p>
    <w:p w14:paraId="5F618D54" w14:textId="77777777" w:rsidR="00AD530B" w:rsidRPr="00AD530B" w:rsidRDefault="00AD530B" w:rsidP="00AD530B">
      <w:pPr>
        <w:keepNext/>
        <w:keepLines/>
        <w:spacing w:before="480" w:after="120" w:line="216" w:lineRule="auto"/>
        <w:outlineLvl w:val="1"/>
        <w:rPr>
          <w:rFonts w:ascii="IBM Plex Sans Medium" w:eastAsia="MS Gothic" w:hAnsi="IBM Plex Sans Medium" w:cs="Times New Roman"/>
          <w:color w:val="E31837"/>
          <w:kern w:val="0"/>
          <w:sz w:val="28"/>
          <w:szCs w:val="26"/>
          <w:lang w:val="en-CA"/>
          <w14:ligatures w14:val="none"/>
        </w:rPr>
      </w:pPr>
      <w:r w:rsidRPr="00AD530B">
        <w:rPr>
          <w:rFonts w:ascii="IBM Plex Sans Medium" w:eastAsia="MS Gothic" w:hAnsi="IBM Plex Sans Medium" w:cs="Times New Roman"/>
          <w:color w:val="E31837"/>
          <w:kern w:val="0"/>
          <w:sz w:val="28"/>
          <w:szCs w:val="26"/>
          <w:lang w:val="en-CA"/>
          <w14:ligatures w14:val="none"/>
        </w:rPr>
        <w:t>Course Evaluations</w:t>
      </w:r>
    </w:p>
    <w:p w14:paraId="3C77A695"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Course Evaluation Chart</w:t>
      </w:r>
    </w:p>
    <w:tbl>
      <w:tblPr>
        <w:tblStyle w:val="ListTable3-Accent12"/>
        <w:tblW w:w="0" w:type="auto"/>
        <w:tblLook w:val="04A0" w:firstRow="1" w:lastRow="0" w:firstColumn="1" w:lastColumn="0" w:noHBand="0" w:noVBand="1"/>
        <w:tblCaption w:val="Course Evaluation Chart"/>
        <w:tblDescription w:val="Table showing the evaluation plan for the course. It lists the assessments, due dates, weight of each assessment totalling to one hundred, and course learning outcomes."/>
      </w:tblPr>
      <w:tblGrid>
        <w:gridCol w:w="3256"/>
        <w:gridCol w:w="1842"/>
        <w:gridCol w:w="1701"/>
        <w:gridCol w:w="2551"/>
      </w:tblGrid>
      <w:tr w:rsidR="00AD530B" w:rsidRPr="00AD530B" w14:paraId="7894E6B6" w14:textId="77777777" w:rsidTr="00AD530B">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3256" w:type="dxa"/>
            <w:tcBorders>
              <w:top w:val="single" w:sz="4" w:space="0" w:color="686361"/>
            </w:tcBorders>
            <w:shd w:val="clear" w:color="auto" w:fill="E31837"/>
          </w:tcPr>
          <w:p w14:paraId="553E7E84"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Assessment</w:t>
            </w:r>
          </w:p>
        </w:tc>
        <w:tc>
          <w:tcPr>
            <w:tcW w:w="1842" w:type="dxa"/>
            <w:tcBorders>
              <w:top w:val="single" w:sz="4" w:space="0" w:color="686361"/>
            </w:tcBorders>
            <w:shd w:val="clear" w:color="auto" w:fill="E31837"/>
          </w:tcPr>
          <w:p w14:paraId="5988665E"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Due Date</w:t>
            </w:r>
          </w:p>
        </w:tc>
        <w:tc>
          <w:tcPr>
            <w:tcW w:w="1701" w:type="dxa"/>
            <w:tcBorders>
              <w:top w:val="single" w:sz="4" w:space="0" w:color="686361"/>
            </w:tcBorders>
            <w:shd w:val="clear" w:color="auto" w:fill="E31837"/>
          </w:tcPr>
          <w:p w14:paraId="60CC0AE0"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Weight %</w:t>
            </w:r>
          </w:p>
        </w:tc>
        <w:tc>
          <w:tcPr>
            <w:tcW w:w="2551" w:type="dxa"/>
            <w:tcBorders>
              <w:top w:val="single" w:sz="4" w:space="0" w:color="686361"/>
            </w:tcBorders>
            <w:shd w:val="clear" w:color="auto" w:fill="E31837"/>
          </w:tcPr>
          <w:p w14:paraId="0ECA0E57"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Mode of Delivery</w:t>
            </w:r>
          </w:p>
        </w:tc>
      </w:tr>
      <w:tr w:rsidR="00AD530B" w:rsidRPr="00AD530B" w14:paraId="301544EF" w14:textId="77777777" w:rsidTr="008D5B3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6" w:type="dxa"/>
          </w:tcPr>
          <w:p w14:paraId="0363BC6C"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Four written comments on eClass and oral discussion on Zoom each week</w:t>
            </w:r>
          </w:p>
        </w:tc>
        <w:tc>
          <w:tcPr>
            <w:tcW w:w="1842" w:type="dxa"/>
          </w:tcPr>
          <w:p w14:paraId="244028B8"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36 and 24 hours before each class respectively</w:t>
            </w:r>
          </w:p>
        </w:tc>
        <w:tc>
          <w:tcPr>
            <w:tcW w:w="1701" w:type="dxa"/>
          </w:tcPr>
          <w:p w14:paraId="4C66D822"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60%</w:t>
            </w:r>
          </w:p>
        </w:tc>
        <w:tc>
          <w:tcPr>
            <w:tcW w:w="2551" w:type="dxa"/>
          </w:tcPr>
          <w:p w14:paraId="207E8085"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2 primary and 2 secondary posts and oral discussion</w:t>
            </w:r>
          </w:p>
        </w:tc>
      </w:tr>
    </w:tbl>
    <w:tbl>
      <w:tblPr>
        <w:tblStyle w:val="ListTable3-Accent13"/>
        <w:tblW w:w="0" w:type="auto"/>
        <w:tblLook w:val="04A0" w:firstRow="1" w:lastRow="0" w:firstColumn="1" w:lastColumn="0" w:noHBand="0" w:noVBand="1"/>
        <w:tblCaption w:val="Course Evaluation Chart"/>
        <w:tblDescription w:val="Table showing the evaluation plan for the course. It lists the assessments, due dates, weight of each assessment totalling to one hundred, and course learning outcomes."/>
      </w:tblPr>
      <w:tblGrid>
        <w:gridCol w:w="3256"/>
        <w:gridCol w:w="1842"/>
        <w:gridCol w:w="1701"/>
        <w:gridCol w:w="2551"/>
      </w:tblGrid>
      <w:tr w:rsidR="00AD530B" w:rsidRPr="00AD530B" w14:paraId="7D9671BF" w14:textId="77777777" w:rsidTr="008D5B36">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3256" w:type="dxa"/>
          </w:tcPr>
          <w:p w14:paraId="456346E1"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Midterm exam</w:t>
            </w:r>
          </w:p>
        </w:tc>
        <w:tc>
          <w:tcPr>
            <w:tcW w:w="1842" w:type="dxa"/>
          </w:tcPr>
          <w:p w14:paraId="0CA2F0E5"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 xml:space="preserve">During the class before Reading Week </w:t>
            </w:r>
          </w:p>
        </w:tc>
        <w:tc>
          <w:tcPr>
            <w:tcW w:w="1701" w:type="dxa"/>
          </w:tcPr>
          <w:p w14:paraId="62003BC9"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20%</w:t>
            </w:r>
          </w:p>
        </w:tc>
        <w:tc>
          <w:tcPr>
            <w:tcW w:w="2551" w:type="dxa"/>
          </w:tcPr>
          <w:p w14:paraId="3E026982"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In-person hand-written</w:t>
            </w:r>
          </w:p>
        </w:tc>
      </w:tr>
      <w:tr w:rsidR="00AD530B" w:rsidRPr="00AD530B" w14:paraId="0AD2C056" w14:textId="77777777" w:rsidTr="008D5B3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6" w:type="dxa"/>
          </w:tcPr>
          <w:p w14:paraId="0F969E35"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Final exam</w:t>
            </w:r>
          </w:p>
        </w:tc>
        <w:tc>
          <w:tcPr>
            <w:tcW w:w="1842" w:type="dxa"/>
          </w:tcPr>
          <w:p w14:paraId="2040076F"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During the Examination Priod</w:t>
            </w:r>
          </w:p>
        </w:tc>
        <w:tc>
          <w:tcPr>
            <w:tcW w:w="1701" w:type="dxa"/>
          </w:tcPr>
          <w:p w14:paraId="5369FF4B"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20</w:t>
            </w:r>
          </w:p>
        </w:tc>
        <w:tc>
          <w:tcPr>
            <w:tcW w:w="2551" w:type="dxa"/>
          </w:tcPr>
          <w:p w14:paraId="2473D583"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In-person hand-written</w:t>
            </w:r>
          </w:p>
        </w:tc>
      </w:tr>
      <w:tr w:rsidR="00AD530B" w:rsidRPr="00AD530B" w14:paraId="6F6ACCEC" w14:textId="77777777" w:rsidTr="00AD530B">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double" w:sz="4" w:space="0" w:color="E31837"/>
              <w:bottom w:val="single" w:sz="4" w:space="0" w:color="686361"/>
            </w:tcBorders>
          </w:tcPr>
          <w:p w14:paraId="52294A21" w14:textId="77777777" w:rsidR="00AD530B" w:rsidRPr="00AD530B" w:rsidRDefault="00AD530B" w:rsidP="00AD530B">
            <w:pPr>
              <w:spacing w:after="240" w:line="252" w:lineRule="auto"/>
              <w:rPr>
                <w:rFonts w:eastAsia="IBM Plex Sans" w:cs="Times New Roman"/>
              </w:rPr>
            </w:pPr>
          </w:p>
        </w:tc>
        <w:tc>
          <w:tcPr>
            <w:tcW w:w="1842" w:type="dxa"/>
            <w:tcBorders>
              <w:top w:val="double" w:sz="4" w:space="0" w:color="E31837"/>
              <w:bottom w:val="single" w:sz="4" w:space="0" w:color="686361"/>
            </w:tcBorders>
          </w:tcPr>
          <w:p w14:paraId="150DB83F"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p>
        </w:tc>
        <w:tc>
          <w:tcPr>
            <w:tcW w:w="1701" w:type="dxa"/>
            <w:tcBorders>
              <w:top w:val="double" w:sz="4" w:space="0" w:color="E31837"/>
              <w:bottom w:val="single" w:sz="4" w:space="0" w:color="686361"/>
            </w:tcBorders>
          </w:tcPr>
          <w:p w14:paraId="4A61FDB6"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SemiBold" w:eastAsia="IBM Plex Sans" w:hAnsi="IBM Plex Sans SemiBold" w:cs="Times New Roman"/>
                <w:bCs/>
              </w:rPr>
              <w:t>100%</w:t>
            </w:r>
          </w:p>
        </w:tc>
        <w:tc>
          <w:tcPr>
            <w:tcW w:w="2551" w:type="dxa"/>
            <w:tcBorders>
              <w:top w:val="double" w:sz="4" w:space="0" w:color="E31837"/>
              <w:bottom w:val="single" w:sz="4" w:space="0" w:color="686361"/>
            </w:tcBorders>
          </w:tcPr>
          <w:p w14:paraId="2C4F0B21"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p>
        </w:tc>
      </w:tr>
      <w:tr w:rsidR="00AD530B" w:rsidRPr="00AD530B" w14:paraId="0053C71A" w14:textId="77777777" w:rsidTr="00AD5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double" w:sz="4" w:space="0" w:color="E31837"/>
              <w:bottom w:val="single" w:sz="4" w:space="0" w:color="686361"/>
            </w:tcBorders>
          </w:tcPr>
          <w:p w14:paraId="6F447510" w14:textId="77777777" w:rsidR="00AD530B" w:rsidRPr="00AD530B" w:rsidRDefault="00AD530B" w:rsidP="00AD530B">
            <w:pPr>
              <w:spacing w:after="240" w:line="252" w:lineRule="auto"/>
              <w:rPr>
                <w:rFonts w:eastAsia="IBM Plex Sans" w:cs="Times New Roman"/>
              </w:rPr>
            </w:pPr>
          </w:p>
        </w:tc>
        <w:tc>
          <w:tcPr>
            <w:tcW w:w="1842" w:type="dxa"/>
            <w:tcBorders>
              <w:top w:val="double" w:sz="4" w:space="0" w:color="E31837"/>
              <w:bottom w:val="single" w:sz="4" w:space="0" w:color="686361"/>
            </w:tcBorders>
          </w:tcPr>
          <w:p w14:paraId="304BE66B"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c>
          <w:tcPr>
            <w:tcW w:w="1701" w:type="dxa"/>
            <w:tcBorders>
              <w:top w:val="double" w:sz="4" w:space="0" w:color="E31837"/>
              <w:bottom w:val="single" w:sz="4" w:space="0" w:color="686361"/>
            </w:tcBorders>
          </w:tcPr>
          <w:p w14:paraId="6AD3573B"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SemiBold" w:eastAsia="IBM Plex Sans" w:hAnsi="IBM Plex Sans SemiBold" w:cs="Times New Roman"/>
                <w:bCs/>
              </w:rPr>
            </w:pPr>
          </w:p>
        </w:tc>
        <w:tc>
          <w:tcPr>
            <w:tcW w:w="2551" w:type="dxa"/>
            <w:tcBorders>
              <w:top w:val="double" w:sz="4" w:space="0" w:color="E31837"/>
              <w:bottom w:val="single" w:sz="4" w:space="0" w:color="686361"/>
            </w:tcBorders>
          </w:tcPr>
          <w:p w14:paraId="48C673C2"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r>
    </w:tbl>
    <w:p w14:paraId="2909D9F5"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Assessment Descriptions</w:t>
      </w:r>
    </w:p>
    <w:p w14:paraId="79FB579B"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p>
    <w:p w14:paraId="3A5CC819"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lastRenderedPageBreak/>
        <w:t>Each post on the eClass site for the session will be a paragraph or two in length. It will comment on the assigned material and a comment of another person, respectively. In class, particularly interesting threads of posts will be displayed on the screen discussed more generally.</w:t>
      </w:r>
    </w:p>
    <w:p w14:paraId="14754B6A"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 xml:space="preserve">The midterm and final exams will be written on booklets provided to you. Please bring your pens with you. Please bring photographic identification with you. You may bring any books to the exam, but no electronic devices may be used during the exam. </w:t>
      </w:r>
    </w:p>
    <w:p w14:paraId="1E67FACA"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How to Submit Assessments</w:t>
      </w:r>
    </w:p>
    <w:p w14:paraId="160CD9D9"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The electronic comments are posted on the eClass website page reserved for the session.</w:t>
      </w:r>
    </w:p>
    <w:p w14:paraId="060E11BB"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Exams must be written in person.</w:t>
      </w:r>
    </w:p>
    <w:p w14:paraId="64CAF9BD"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Late Work Policy</w:t>
      </w:r>
    </w:p>
    <w:p w14:paraId="59DBBA73"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t>Missed Assessments, Tests and Exams</w:t>
      </w:r>
    </w:p>
    <w:p w14:paraId="5D8CB21B" w14:textId="22ADAB4B"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If you have a medical certificate, or another good reason</w:t>
      </w:r>
      <w:r w:rsidR="00F27455">
        <w:rPr>
          <w:rFonts w:ascii="IBM Plex Sans" w:eastAsia="IBM Plex Sans" w:hAnsi="IBM Plex Sans" w:cs="Times New Roman"/>
          <w:kern w:val="0"/>
          <w:sz w:val="22"/>
          <w:szCs w:val="22"/>
          <w:lang w:val="en-CA"/>
          <w14:ligatures w14:val="none"/>
        </w:rPr>
        <w:t xml:space="preserve"> for a self declared absence</w:t>
      </w:r>
      <w:r w:rsidRPr="00AD530B">
        <w:rPr>
          <w:rFonts w:ascii="IBM Plex Sans" w:eastAsia="IBM Plex Sans" w:hAnsi="IBM Plex Sans" w:cs="Times New Roman"/>
          <w:kern w:val="0"/>
          <w:sz w:val="22"/>
          <w:szCs w:val="22"/>
          <w:lang w:val="en-CA"/>
          <w14:ligatures w14:val="none"/>
        </w:rPr>
        <w:t>, for missing the assignment deadline, you will be awarded a grade for a missed assignment that equals the average of the rest of your grades for the same kind of assignment. This will be calculated at the end of the course. Otherwise, the grade will be assessed as zero for that missed item, and the average calculated accordingly.</w:t>
      </w:r>
    </w:p>
    <w:p w14:paraId="799997F6" w14:textId="77777777" w:rsidR="00AD530B" w:rsidRPr="00AD530B" w:rsidRDefault="00AD530B" w:rsidP="00AD530B">
      <w:pPr>
        <w:spacing w:after="240" w:line="252" w:lineRule="auto"/>
        <w:rPr>
          <w:rFonts w:ascii="IBM Plex Sans" w:eastAsia="IBM Plex Sans" w:hAnsi="IBM Plex Sans" w:cs="Times New Roman"/>
          <w:kern w:val="0"/>
          <w:sz w:val="22"/>
          <w:szCs w:val="22"/>
          <w:lang w:val="en-CA"/>
          <w14:ligatures w14:val="none"/>
        </w:rPr>
      </w:pPr>
    </w:p>
    <w:p w14:paraId="1467B6A0"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lastRenderedPageBreak/>
        <w:t>If How to Use Citations in this Course</w:t>
      </w:r>
    </w:p>
    <w:p w14:paraId="69D5CE25" w14:textId="77777777" w:rsidR="00AD530B" w:rsidRPr="00AD530B" w:rsidRDefault="00AD530B" w:rsidP="00AD530B">
      <w:pPr>
        <w:spacing w:after="240" w:line="252" w:lineRule="auto"/>
        <w:rPr>
          <w:rFonts w:ascii="IBM Plex Sans" w:eastAsia="IBM Plex Sans" w:hAnsi="IBM Plex Sans" w:cs="Times New Roman"/>
          <w:b/>
          <w:bCs/>
          <w:kern w:val="0"/>
          <w:sz w:val="20"/>
          <w:szCs w:val="20"/>
          <w:lang w:val="en-CA"/>
          <w14:ligatures w14:val="none"/>
        </w:rPr>
      </w:pPr>
      <w:r w:rsidRPr="00AD530B">
        <w:rPr>
          <w:rFonts w:ascii="IBM Plex Sans" w:eastAsia="IBM Plex Sans" w:hAnsi="IBM Plex Sans" w:cs="Times New Roman"/>
          <w:b/>
          <w:bCs/>
          <w:kern w:val="0"/>
          <w:sz w:val="20"/>
          <w:szCs w:val="20"/>
          <w:lang w:val="en-CA"/>
          <w14:ligatures w14:val="none"/>
        </w:rPr>
        <w:t>You may use any form of citation you wish, but please cite your sources. Passing off the work of another as your own is a serious offence. Please do not make that mistake accidentally by not paying attention to your citations.</w:t>
      </w:r>
    </w:p>
    <w:p w14:paraId="4A526038" w14:textId="77777777" w:rsidR="00AD530B" w:rsidRPr="00AD530B" w:rsidRDefault="00AD530B" w:rsidP="00AD530B">
      <w:pPr>
        <w:spacing w:after="12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Resources to help with citations:</w:t>
      </w:r>
    </w:p>
    <w:p w14:paraId="55422B12" w14:textId="77777777" w:rsidR="00AD530B" w:rsidRPr="00AD530B" w:rsidRDefault="00AD530B" w:rsidP="00AD530B">
      <w:pPr>
        <w:numPr>
          <w:ilvl w:val="0"/>
          <w:numId w:val="3"/>
        </w:numPr>
        <w:spacing w:after="240" w:line="252" w:lineRule="auto"/>
        <w:contextualSpacing/>
        <w:rPr>
          <w:rFonts w:ascii="IBM Plex Sans" w:eastAsia="IBM Plex Sans" w:hAnsi="IBM Plex Sans" w:cs="Times New Roman"/>
          <w:kern w:val="0"/>
          <w:sz w:val="22"/>
          <w:szCs w:val="22"/>
          <w:lang w:val="en-CA"/>
          <w14:ligatures w14:val="none"/>
        </w:rPr>
      </w:pPr>
      <w:hyperlink r:id="rId20" w:history="1">
        <w:r w:rsidRPr="00AD530B">
          <w:rPr>
            <w:rFonts w:ascii="IBM Plex Sans" w:eastAsia="IBM Plex Sans" w:hAnsi="IBM Plex Sans" w:cs="Times New Roman"/>
            <w:color w:val="E21E38"/>
            <w:kern w:val="0"/>
            <w:sz w:val="22"/>
            <w:szCs w:val="22"/>
            <w:u w:val="single"/>
            <w:lang w:val="en-CA"/>
            <w14:ligatures w14:val="none"/>
          </w:rPr>
          <w:t>I need to cite and reference</w:t>
        </w:r>
      </w:hyperlink>
      <w:r w:rsidRPr="00AD530B">
        <w:rPr>
          <w:rFonts w:ascii="IBM Plex Sans" w:eastAsia="IBM Plex Sans" w:hAnsi="IBM Plex Sans" w:cs="Times New Roman"/>
          <w:kern w:val="0"/>
          <w:sz w:val="22"/>
          <w:szCs w:val="22"/>
          <w:lang w:val="en-CA"/>
          <w14:ligatures w14:val="none"/>
        </w:rPr>
        <w:t>, Learning Commons</w:t>
      </w:r>
    </w:p>
    <w:p w14:paraId="667B2C80" w14:textId="77777777" w:rsidR="00AD530B" w:rsidRPr="00AD530B" w:rsidRDefault="00AD530B" w:rsidP="00AD530B">
      <w:pPr>
        <w:numPr>
          <w:ilvl w:val="0"/>
          <w:numId w:val="3"/>
        </w:numPr>
        <w:spacing w:after="240" w:line="252" w:lineRule="auto"/>
        <w:contextualSpacing/>
        <w:rPr>
          <w:rFonts w:ascii="IBM Plex Sans" w:eastAsia="IBM Plex Sans" w:hAnsi="IBM Plex Sans" w:cs="Times New Roman"/>
          <w:kern w:val="0"/>
          <w:sz w:val="22"/>
          <w:szCs w:val="22"/>
          <w:lang w:val="en-CA"/>
          <w14:ligatures w14:val="none"/>
        </w:rPr>
      </w:pPr>
      <w:hyperlink r:id="rId21">
        <w:r w:rsidRPr="00AD530B">
          <w:rPr>
            <w:rFonts w:ascii="IBM Plex Sans" w:eastAsia="IBM Plex Sans" w:hAnsi="IBM Plex Sans" w:cs="Times New Roman"/>
            <w:color w:val="E21E38"/>
            <w:kern w:val="0"/>
            <w:sz w:val="22"/>
            <w:szCs w:val="22"/>
            <w:u w:val="single"/>
            <w:lang w:val="en-CA"/>
            <w14:ligatures w14:val="none"/>
          </w:rPr>
          <w:t>Drop-in Research Support</w:t>
        </w:r>
      </w:hyperlink>
      <w:r w:rsidRPr="00AD530B">
        <w:rPr>
          <w:rFonts w:ascii="IBM Plex Sans" w:eastAsia="IBM Plex Sans" w:hAnsi="IBM Plex Sans" w:cs="Times New Roman"/>
          <w:kern w:val="0"/>
          <w:sz w:val="22"/>
          <w:szCs w:val="22"/>
          <w:lang w:val="en-CA"/>
          <w14:ligatures w14:val="none"/>
        </w:rPr>
        <w:t>, York U Libraries</w:t>
      </w:r>
    </w:p>
    <w:p w14:paraId="1E6717F9" w14:textId="77777777" w:rsidR="00AD530B" w:rsidRPr="00AD530B" w:rsidRDefault="00AD530B" w:rsidP="00AD530B">
      <w:pPr>
        <w:numPr>
          <w:ilvl w:val="0"/>
          <w:numId w:val="3"/>
        </w:numPr>
        <w:spacing w:after="240" w:line="252" w:lineRule="auto"/>
        <w:contextualSpacing/>
        <w:rPr>
          <w:rFonts w:ascii="IBM Plex Sans" w:eastAsia="IBM Plex Sans" w:hAnsi="IBM Plex Sans" w:cs="Times New Roman"/>
          <w:kern w:val="0"/>
          <w:sz w:val="22"/>
          <w:szCs w:val="22"/>
          <w:lang w:val="en-CA"/>
          <w14:ligatures w14:val="none"/>
        </w:rPr>
      </w:pPr>
      <w:hyperlink r:id="rId22" w:history="1">
        <w:r w:rsidRPr="00AD530B">
          <w:rPr>
            <w:rFonts w:ascii="IBM Plex Sans" w:eastAsia="IBM Plex Sans" w:hAnsi="IBM Plex Sans" w:cs="Times New Roman"/>
            <w:color w:val="E21E38"/>
            <w:kern w:val="0"/>
            <w:sz w:val="22"/>
            <w:szCs w:val="22"/>
            <w:u w:val="single"/>
            <w:lang w:val="en-CA"/>
            <w14:ligatures w14:val="none"/>
          </w:rPr>
          <w:t>Writing Centre</w:t>
        </w:r>
      </w:hyperlink>
    </w:p>
    <w:p w14:paraId="740F6D64" w14:textId="77777777" w:rsidR="00AD530B" w:rsidRPr="00AD530B" w:rsidRDefault="00AD530B" w:rsidP="00AD530B">
      <w:pPr>
        <w:numPr>
          <w:ilvl w:val="0"/>
          <w:numId w:val="3"/>
        </w:numPr>
        <w:spacing w:after="240" w:line="252" w:lineRule="auto"/>
        <w:contextualSpacing/>
        <w:rPr>
          <w:rFonts w:ascii="IBM Plex Sans" w:eastAsia="IBM Plex Sans" w:hAnsi="IBM Plex Sans" w:cs="Times New Roman"/>
          <w:kern w:val="0"/>
          <w:sz w:val="22"/>
          <w:szCs w:val="22"/>
          <w:lang w:val="en-CA"/>
          <w14:ligatures w14:val="none"/>
        </w:rPr>
      </w:pPr>
      <w:hyperlink r:id="rId23">
        <w:r w:rsidRPr="00AD530B">
          <w:rPr>
            <w:rFonts w:ascii="IBM Plex Sans" w:eastAsia="IBM Plex Sans" w:hAnsi="IBM Plex Sans" w:cs="Times New Roman"/>
            <w:color w:val="E21E38"/>
            <w:kern w:val="0"/>
            <w:sz w:val="22"/>
            <w:szCs w:val="22"/>
            <w:u w:val="single"/>
            <w:lang w:val="en-CA"/>
            <w14:ligatures w14:val="none"/>
          </w:rPr>
          <w:t>Student Papers &amp; Academic Research Kit (SPARK)</w:t>
        </w:r>
      </w:hyperlink>
    </w:p>
    <w:p w14:paraId="2FD4D498" w14:textId="77777777" w:rsidR="00AD530B" w:rsidRDefault="00AD530B" w:rsidP="00AD530B">
      <w:pPr>
        <w:pStyle w:val="Heading3"/>
        <w:numPr>
          <w:ilvl w:val="0"/>
          <w:numId w:val="3"/>
        </w:numPr>
      </w:pPr>
      <w:r>
        <w:t>Grading</w:t>
      </w:r>
    </w:p>
    <w:p w14:paraId="12EC95A0" w14:textId="77777777" w:rsidR="00AD530B" w:rsidRDefault="00AD530B" w:rsidP="00AD530B">
      <w:pPr>
        <w:pStyle w:val="ListParagraph"/>
        <w:numPr>
          <w:ilvl w:val="0"/>
          <w:numId w:val="3"/>
        </w:numPr>
      </w:pPr>
      <w:r>
        <w:t xml:space="preserve">The grading scheme for this course conforms to the 9-point system used in undergraduate programs at York University. For a full description of the York grading system, visit the York University </w:t>
      </w:r>
      <w:hyperlink r:id="rId24" w:history="1">
        <w:r w:rsidRPr="00E64B6A">
          <w:rPr>
            <w:rStyle w:val="Hyperlink"/>
          </w:rPr>
          <w:t>Academic Calendar</w:t>
        </w:r>
      </w:hyperlink>
      <w:r>
        <w:t>.</w:t>
      </w:r>
    </w:p>
    <w:tbl>
      <w:tblPr>
        <w:tblStyle w:val="ListTable3-Accent1"/>
        <w:tblW w:w="0" w:type="auto"/>
        <w:tblLook w:val="04A0" w:firstRow="1" w:lastRow="0" w:firstColumn="1" w:lastColumn="0" w:noHBand="0" w:noVBand="1"/>
        <w:tblCaption w:val="Grading Scheme"/>
        <w:tblDescription w:val="Table showing the York University grading system. It lists the equivalents of the alphabetical grade, grade point, percent range and description in descending order from A+ to F."/>
      </w:tblPr>
      <w:tblGrid>
        <w:gridCol w:w="1129"/>
        <w:gridCol w:w="2127"/>
        <w:gridCol w:w="2835"/>
        <w:gridCol w:w="3259"/>
      </w:tblGrid>
      <w:tr w:rsidR="00AD530B" w14:paraId="688FF12A" w14:textId="77777777" w:rsidTr="008D5B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Borders>
              <w:top w:val="single" w:sz="4" w:space="0" w:color="E97132" w:themeColor="accent2"/>
            </w:tcBorders>
            <w:shd w:val="clear" w:color="auto" w:fill="E31837"/>
          </w:tcPr>
          <w:p w14:paraId="1934DCC4" w14:textId="77777777" w:rsidR="00AD530B" w:rsidRDefault="00AD530B" w:rsidP="008D5B36">
            <w:r>
              <w:t>Grade</w:t>
            </w:r>
          </w:p>
        </w:tc>
        <w:tc>
          <w:tcPr>
            <w:tcW w:w="2127" w:type="dxa"/>
            <w:tcBorders>
              <w:top w:val="single" w:sz="4" w:space="0" w:color="E97132" w:themeColor="accent2"/>
            </w:tcBorders>
            <w:shd w:val="clear" w:color="auto" w:fill="E31837"/>
          </w:tcPr>
          <w:p w14:paraId="1C06032D" w14:textId="77777777" w:rsidR="00AD530B" w:rsidRDefault="00AD530B" w:rsidP="008D5B36">
            <w:pPr>
              <w:cnfStyle w:val="100000000000" w:firstRow="1" w:lastRow="0" w:firstColumn="0" w:lastColumn="0" w:oddVBand="0" w:evenVBand="0" w:oddHBand="0" w:evenHBand="0" w:firstRowFirstColumn="0" w:firstRowLastColumn="0" w:lastRowFirstColumn="0" w:lastRowLastColumn="0"/>
            </w:pPr>
            <w:r>
              <w:t>Grade Point</w:t>
            </w:r>
          </w:p>
        </w:tc>
        <w:tc>
          <w:tcPr>
            <w:tcW w:w="2835" w:type="dxa"/>
            <w:tcBorders>
              <w:top w:val="single" w:sz="4" w:space="0" w:color="E97132" w:themeColor="accent2"/>
            </w:tcBorders>
            <w:shd w:val="clear" w:color="auto" w:fill="E31837"/>
          </w:tcPr>
          <w:p w14:paraId="2DB4A320" w14:textId="77777777" w:rsidR="00AD530B" w:rsidRDefault="00AD530B" w:rsidP="008D5B36">
            <w:pPr>
              <w:cnfStyle w:val="100000000000" w:firstRow="1" w:lastRow="0" w:firstColumn="0" w:lastColumn="0" w:oddVBand="0" w:evenVBand="0" w:oddHBand="0" w:evenHBand="0" w:firstRowFirstColumn="0" w:firstRowLastColumn="0" w:lastRowFirstColumn="0" w:lastRowLastColumn="0"/>
            </w:pPr>
            <w:r>
              <w:t>Percent Range</w:t>
            </w:r>
          </w:p>
        </w:tc>
        <w:tc>
          <w:tcPr>
            <w:tcW w:w="3259" w:type="dxa"/>
            <w:tcBorders>
              <w:top w:val="single" w:sz="4" w:space="0" w:color="E97132" w:themeColor="accent2"/>
            </w:tcBorders>
            <w:shd w:val="clear" w:color="auto" w:fill="E31837"/>
          </w:tcPr>
          <w:p w14:paraId="05E2CAEF" w14:textId="77777777" w:rsidR="00AD530B" w:rsidRDefault="00AD530B" w:rsidP="008D5B36">
            <w:pPr>
              <w:cnfStyle w:val="100000000000" w:firstRow="1" w:lastRow="0" w:firstColumn="0" w:lastColumn="0" w:oddVBand="0" w:evenVBand="0" w:oddHBand="0" w:evenHBand="0" w:firstRowFirstColumn="0" w:firstRowLastColumn="0" w:lastRowFirstColumn="0" w:lastRowLastColumn="0"/>
            </w:pPr>
            <w:r>
              <w:t>Description</w:t>
            </w:r>
          </w:p>
        </w:tc>
      </w:tr>
      <w:tr w:rsidR="00AD530B" w14:paraId="4B864F60"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523B6E4" w14:textId="77777777" w:rsidR="00AD530B" w:rsidRPr="00910B16" w:rsidRDefault="00AD530B" w:rsidP="008D5B36">
            <w:r w:rsidRPr="00910B16">
              <w:t>A+</w:t>
            </w:r>
          </w:p>
        </w:tc>
        <w:tc>
          <w:tcPr>
            <w:tcW w:w="2127" w:type="dxa"/>
          </w:tcPr>
          <w:p w14:paraId="762C3279"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9</w:t>
            </w:r>
          </w:p>
        </w:tc>
        <w:tc>
          <w:tcPr>
            <w:tcW w:w="2835" w:type="dxa"/>
          </w:tcPr>
          <w:p w14:paraId="189950A8"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90–100</w:t>
            </w:r>
          </w:p>
        </w:tc>
        <w:tc>
          <w:tcPr>
            <w:tcW w:w="3259" w:type="dxa"/>
          </w:tcPr>
          <w:p w14:paraId="4CB80AE2"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Exceptional</w:t>
            </w:r>
          </w:p>
        </w:tc>
      </w:tr>
      <w:tr w:rsidR="00AD530B" w14:paraId="65455B4F" w14:textId="77777777" w:rsidTr="008D5B36">
        <w:tc>
          <w:tcPr>
            <w:cnfStyle w:val="001000000000" w:firstRow="0" w:lastRow="0" w:firstColumn="1" w:lastColumn="0" w:oddVBand="0" w:evenVBand="0" w:oddHBand="0" w:evenHBand="0" w:firstRowFirstColumn="0" w:firstRowLastColumn="0" w:lastRowFirstColumn="0" w:lastRowLastColumn="0"/>
            <w:tcW w:w="1129" w:type="dxa"/>
          </w:tcPr>
          <w:p w14:paraId="7A9FF674" w14:textId="77777777" w:rsidR="00AD530B" w:rsidRPr="00910B16" w:rsidRDefault="00AD530B" w:rsidP="008D5B36">
            <w:r w:rsidRPr="00910B16">
              <w:t xml:space="preserve">A </w:t>
            </w:r>
          </w:p>
        </w:tc>
        <w:tc>
          <w:tcPr>
            <w:tcW w:w="2127" w:type="dxa"/>
          </w:tcPr>
          <w:p w14:paraId="65BEC583"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 xml:space="preserve">8 </w:t>
            </w:r>
          </w:p>
        </w:tc>
        <w:tc>
          <w:tcPr>
            <w:tcW w:w="2835" w:type="dxa"/>
          </w:tcPr>
          <w:p w14:paraId="62AC18B7"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80–89</w:t>
            </w:r>
          </w:p>
        </w:tc>
        <w:tc>
          <w:tcPr>
            <w:tcW w:w="3259" w:type="dxa"/>
          </w:tcPr>
          <w:p w14:paraId="7F3D146B"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Excellent</w:t>
            </w:r>
          </w:p>
        </w:tc>
      </w:tr>
      <w:tr w:rsidR="00AD530B" w14:paraId="7B8EC32F"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0CCCB14" w14:textId="77777777" w:rsidR="00AD530B" w:rsidRPr="00910B16" w:rsidRDefault="00AD530B" w:rsidP="008D5B36">
            <w:r w:rsidRPr="00910B16">
              <w:t>B+</w:t>
            </w:r>
          </w:p>
        </w:tc>
        <w:tc>
          <w:tcPr>
            <w:tcW w:w="2127" w:type="dxa"/>
          </w:tcPr>
          <w:p w14:paraId="3B978EE4"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7</w:t>
            </w:r>
          </w:p>
        </w:tc>
        <w:tc>
          <w:tcPr>
            <w:tcW w:w="2835" w:type="dxa"/>
          </w:tcPr>
          <w:p w14:paraId="40518563"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75–79</w:t>
            </w:r>
          </w:p>
        </w:tc>
        <w:tc>
          <w:tcPr>
            <w:tcW w:w="3259" w:type="dxa"/>
          </w:tcPr>
          <w:p w14:paraId="12770886"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Very Good</w:t>
            </w:r>
          </w:p>
        </w:tc>
      </w:tr>
      <w:tr w:rsidR="00AD530B" w14:paraId="4278CC46" w14:textId="77777777" w:rsidTr="008D5B36">
        <w:tc>
          <w:tcPr>
            <w:cnfStyle w:val="001000000000" w:firstRow="0" w:lastRow="0" w:firstColumn="1" w:lastColumn="0" w:oddVBand="0" w:evenVBand="0" w:oddHBand="0" w:evenHBand="0" w:firstRowFirstColumn="0" w:firstRowLastColumn="0" w:lastRowFirstColumn="0" w:lastRowLastColumn="0"/>
            <w:tcW w:w="1129" w:type="dxa"/>
          </w:tcPr>
          <w:p w14:paraId="2EE2DF5B" w14:textId="77777777" w:rsidR="00AD530B" w:rsidRPr="00910B16" w:rsidRDefault="00AD530B" w:rsidP="008D5B36">
            <w:r w:rsidRPr="00910B16">
              <w:t>B</w:t>
            </w:r>
          </w:p>
        </w:tc>
        <w:tc>
          <w:tcPr>
            <w:tcW w:w="2127" w:type="dxa"/>
          </w:tcPr>
          <w:p w14:paraId="509F7482"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6</w:t>
            </w:r>
          </w:p>
        </w:tc>
        <w:tc>
          <w:tcPr>
            <w:tcW w:w="2835" w:type="dxa"/>
          </w:tcPr>
          <w:p w14:paraId="10457FE3"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70–74</w:t>
            </w:r>
          </w:p>
        </w:tc>
        <w:tc>
          <w:tcPr>
            <w:tcW w:w="3259" w:type="dxa"/>
          </w:tcPr>
          <w:p w14:paraId="5547E714"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Good</w:t>
            </w:r>
          </w:p>
        </w:tc>
      </w:tr>
      <w:tr w:rsidR="00AD530B" w14:paraId="1014B2AD"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F416363" w14:textId="77777777" w:rsidR="00AD530B" w:rsidRPr="00910B16" w:rsidRDefault="00AD530B" w:rsidP="008D5B36">
            <w:r w:rsidRPr="00910B16">
              <w:t>C+</w:t>
            </w:r>
          </w:p>
        </w:tc>
        <w:tc>
          <w:tcPr>
            <w:tcW w:w="2127" w:type="dxa"/>
          </w:tcPr>
          <w:p w14:paraId="7A8E8B27"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5</w:t>
            </w:r>
          </w:p>
        </w:tc>
        <w:tc>
          <w:tcPr>
            <w:tcW w:w="2835" w:type="dxa"/>
          </w:tcPr>
          <w:p w14:paraId="497D4E3B"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65–69</w:t>
            </w:r>
          </w:p>
        </w:tc>
        <w:tc>
          <w:tcPr>
            <w:tcW w:w="3259" w:type="dxa"/>
          </w:tcPr>
          <w:p w14:paraId="672EF909"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Competent</w:t>
            </w:r>
          </w:p>
        </w:tc>
      </w:tr>
      <w:tr w:rsidR="00AD530B" w14:paraId="2B4DE0AF" w14:textId="77777777" w:rsidTr="008D5B36">
        <w:tc>
          <w:tcPr>
            <w:cnfStyle w:val="001000000000" w:firstRow="0" w:lastRow="0" w:firstColumn="1" w:lastColumn="0" w:oddVBand="0" w:evenVBand="0" w:oddHBand="0" w:evenHBand="0" w:firstRowFirstColumn="0" w:firstRowLastColumn="0" w:lastRowFirstColumn="0" w:lastRowLastColumn="0"/>
            <w:tcW w:w="1129" w:type="dxa"/>
          </w:tcPr>
          <w:p w14:paraId="0517599D" w14:textId="77777777" w:rsidR="00AD530B" w:rsidRPr="00910B16" w:rsidRDefault="00AD530B" w:rsidP="008D5B36">
            <w:r w:rsidRPr="00910B16">
              <w:t>C</w:t>
            </w:r>
          </w:p>
        </w:tc>
        <w:tc>
          <w:tcPr>
            <w:tcW w:w="2127" w:type="dxa"/>
          </w:tcPr>
          <w:p w14:paraId="6BD58970"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4</w:t>
            </w:r>
          </w:p>
        </w:tc>
        <w:tc>
          <w:tcPr>
            <w:tcW w:w="2835" w:type="dxa"/>
          </w:tcPr>
          <w:p w14:paraId="7A0690BC"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60–64</w:t>
            </w:r>
          </w:p>
        </w:tc>
        <w:tc>
          <w:tcPr>
            <w:tcW w:w="3259" w:type="dxa"/>
          </w:tcPr>
          <w:p w14:paraId="68EB70A9"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Fairly Competent</w:t>
            </w:r>
          </w:p>
        </w:tc>
      </w:tr>
      <w:tr w:rsidR="00AD530B" w14:paraId="4011DB40"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5B15285" w14:textId="77777777" w:rsidR="00AD530B" w:rsidRPr="00910B16" w:rsidRDefault="00AD530B" w:rsidP="008D5B36">
            <w:r w:rsidRPr="00910B16">
              <w:t>D+</w:t>
            </w:r>
          </w:p>
        </w:tc>
        <w:tc>
          <w:tcPr>
            <w:tcW w:w="2127" w:type="dxa"/>
          </w:tcPr>
          <w:p w14:paraId="5EB793F4"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3</w:t>
            </w:r>
          </w:p>
        </w:tc>
        <w:tc>
          <w:tcPr>
            <w:tcW w:w="2835" w:type="dxa"/>
          </w:tcPr>
          <w:p w14:paraId="43B3D719"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55–59</w:t>
            </w:r>
          </w:p>
        </w:tc>
        <w:tc>
          <w:tcPr>
            <w:tcW w:w="3259" w:type="dxa"/>
          </w:tcPr>
          <w:p w14:paraId="654FC3A7"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Passing</w:t>
            </w:r>
          </w:p>
        </w:tc>
      </w:tr>
      <w:tr w:rsidR="00AD530B" w14:paraId="536CFABA" w14:textId="77777777" w:rsidTr="008D5B36">
        <w:tc>
          <w:tcPr>
            <w:cnfStyle w:val="001000000000" w:firstRow="0" w:lastRow="0" w:firstColumn="1" w:lastColumn="0" w:oddVBand="0" w:evenVBand="0" w:oddHBand="0" w:evenHBand="0" w:firstRowFirstColumn="0" w:firstRowLastColumn="0" w:lastRowFirstColumn="0" w:lastRowLastColumn="0"/>
            <w:tcW w:w="1129" w:type="dxa"/>
          </w:tcPr>
          <w:p w14:paraId="0814EA37" w14:textId="77777777" w:rsidR="00AD530B" w:rsidRPr="00910B16" w:rsidRDefault="00AD530B" w:rsidP="008D5B36">
            <w:r w:rsidRPr="00910B16">
              <w:t>D</w:t>
            </w:r>
          </w:p>
        </w:tc>
        <w:tc>
          <w:tcPr>
            <w:tcW w:w="2127" w:type="dxa"/>
          </w:tcPr>
          <w:p w14:paraId="2569E9CB"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2</w:t>
            </w:r>
          </w:p>
        </w:tc>
        <w:tc>
          <w:tcPr>
            <w:tcW w:w="2835" w:type="dxa"/>
          </w:tcPr>
          <w:p w14:paraId="6B3AD1DB"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50–54</w:t>
            </w:r>
          </w:p>
        </w:tc>
        <w:tc>
          <w:tcPr>
            <w:tcW w:w="3259" w:type="dxa"/>
          </w:tcPr>
          <w:p w14:paraId="4A91B8D7"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Marginally Passing</w:t>
            </w:r>
          </w:p>
        </w:tc>
      </w:tr>
      <w:tr w:rsidR="00AD530B" w14:paraId="62F4E416" w14:textId="77777777" w:rsidTr="008D5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6DB9D9F" w14:textId="77777777" w:rsidR="00AD530B" w:rsidRPr="00910B16" w:rsidRDefault="00AD530B" w:rsidP="008D5B36">
            <w:r w:rsidRPr="00910B16">
              <w:t>E</w:t>
            </w:r>
          </w:p>
        </w:tc>
        <w:tc>
          <w:tcPr>
            <w:tcW w:w="2127" w:type="dxa"/>
          </w:tcPr>
          <w:p w14:paraId="023A8D65"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1</w:t>
            </w:r>
          </w:p>
        </w:tc>
        <w:tc>
          <w:tcPr>
            <w:tcW w:w="2835" w:type="dxa"/>
          </w:tcPr>
          <w:p w14:paraId="1B4F0AC0"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40–49</w:t>
            </w:r>
          </w:p>
        </w:tc>
        <w:tc>
          <w:tcPr>
            <w:tcW w:w="3259" w:type="dxa"/>
          </w:tcPr>
          <w:p w14:paraId="425C1DED" w14:textId="77777777" w:rsidR="00AD530B" w:rsidRDefault="00AD530B" w:rsidP="008D5B36">
            <w:pPr>
              <w:cnfStyle w:val="000000100000" w:firstRow="0" w:lastRow="0" w:firstColumn="0" w:lastColumn="0" w:oddVBand="0" w:evenVBand="0" w:oddHBand="1" w:evenHBand="0" w:firstRowFirstColumn="0" w:firstRowLastColumn="0" w:lastRowFirstColumn="0" w:lastRowLastColumn="0"/>
            </w:pPr>
            <w:r>
              <w:t>Marginally Failing</w:t>
            </w:r>
          </w:p>
        </w:tc>
      </w:tr>
      <w:tr w:rsidR="00AD530B" w14:paraId="7BA5D27C" w14:textId="77777777" w:rsidTr="008D5B36">
        <w:tc>
          <w:tcPr>
            <w:cnfStyle w:val="001000000000" w:firstRow="0" w:lastRow="0" w:firstColumn="1" w:lastColumn="0" w:oddVBand="0" w:evenVBand="0" w:oddHBand="0" w:evenHBand="0" w:firstRowFirstColumn="0" w:firstRowLastColumn="0" w:lastRowFirstColumn="0" w:lastRowLastColumn="0"/>
            <w:tcW w:w="1129" w:type="dxa"/>
          </w:tcPr>
          <w:p w14:paraId="67DF1BC6" w14:textId="77777777" w:rsidR="00AD530B" w:rsidRPr="00910B16" w:rsidRDefault="00AD530B" w:rsidP="008D5B36">
            <w:r w:rsidRPr="00910B16">
              <w:t>F</w:t>
            </w:r>
          </w:p>
        </w:tc>
        <w:tc>
          <w:tcPr>
            <w:tcW w:w="2127" w:type="dxa"/>
          </w:tcPr>
          <w:p w14:paraId="75395777"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0</w:t>
            </w:r>
          </w:p>
        </w:tc>
        <w:tc>
          <w:tcPr>
            <w:tcW w:w="2835" w:type="dxa"/>
          </w:tcPr>
          <w:p w14:paraId="33DD5695"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0–39</w:t>
            </w:r>
          </w:p>
        </w:tc>
        <w:tc>
          <w:tcPr>
            <w:tcW w:w="3259" w:type="dxa"/>
          </w:tcPr>
          <w:p w14:paraId="4D4F70C3" w14:textId="77777777" w:rsidR="00AD530B" w:rsidRDefault="00AD530B" w:rsidP="008D5B36">
            <w:pPr>
              <w:cnfStyle w:val="000000000000" w:firstRow="0" w:lastRow="0" w:firstColumn="0" w:lastColumn="0" w:oddVBand="0" w:evenVBand="0" w:oddHBand="0" w:evenHBand="0" w:firstRowFirstColumn="0" w:firstRowLastColumn="0" w:lastRowFirstColumn="0" w:lastRowLastColumn="0"/>
            </w:pPr>
            <w:r>
              <w:t>Failing</w:t>
            </w:r>
          </w:p>
        </w:tc>
      </w:tr>
    </w:tbl>
    <w:p w14:paraId="4661E51B" w14:textId="77777777" w:rsidR="00AD530B" w:rsidRPr="00AD530B" w:rsidRDefault="00AD530B" w:rsidP="00AD530B">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AD530B">
        <w:rPr>
          <w:rFonts w:ascii="IBM Plex Sans SemiBold" w:eastAsia="MS Gothic" w:hAnsi="IBM Plex Sans SemiBold" w:cs="Times New Roman (Headings CS)"/>
          <w:b/>
          <w:color w:val="E31837"/>
          <w:spacing w:val="15"/>
          <w:kern w:val="0"/>
          <w:lang w:val="en-CA"/>
          <w14:ligatures w14:val="none"/>
        </w:rPr>
        <w:lastRenderedPageBreak/>
        <w:t>Weekly Course Schedule</w:t>
      </w:r>
    </w:p>
    <w:tbl>
      <w:tblPr>
        <w:tblStyle w:val="ListTable3-Accent14"/>
        <w:tblW w:w="0" w:type="auto"/>
        <w:tblLook w:val="04A0" w:firstRow="1" w:lastRow="0" w:firstColumn="1" w:lastColumn="0" w:noHBand="0" w:noVBand="1"/>
        <w:tblCaption w:val="Weekly Course Schedule"/>
        <w:tblDescription w:val="This table outlines the weekly schedule for the course. It includes the week/module dates, readings and activities, assessment due dates and module/unit learning outcomes."/>
      </w:tblPr>
      <w:tblGrid>
        <w:gridCol w:w="1413"/>
        <w:gridCol w:w="3827"/>
        <w:gridCol w:w="1772"/>
        <w:gridCol w:w="2338"/>
      </w:tblGrid>
      <w:tr w:rsidR="00AD530B" w:rsidRPr="00AD530B" w14:paraId="1ABF04F7" w14:textId="77777777" w:rsidTr="00AD53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Borders>
              <w:top w:val="single" w:sz="4" w:space="0" w:color="686361"/>
            </w:tcBorders>
            <w:shd w:val="clear" w:color="auto" w:fill="E31837"/>
          </w:tcPr>
          <w:p w14:paraId="349F28DB"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Week</w:t>
            </w:r>
          </w:p>
        </w:tc>
        <w:tc>
          <w:tcPr>
            <w:tcW w:w="3827" w:type="dxa"/>
            <w:tcBorders>
              <w:top w:val="single" w:sz="4" w:space="0" w:color="686361"/>
            </w:tcBorders>
            <w:shd w:val="clear" w:color="auto" w:fill="E31837"/>
          </w:tcPr>
          <w:p w14:paraId="58EF308D"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Readings and Activities</w:t>
            </w:r>
          </w:p>
        </w:tc>
        <w:tc>
          <w:tcPr>
            <w:tcW w:w="1772" w:type="dxa"/>
            <w:tcBorders>
              <w:top w:val="single" w:sz="4" w:space="0" w:color="686361"/>
            </w:tcBorders>
            <w:shd w:val="clear" w:color="auto" w:fill="E31837"/>
          </w:tcPr>
          <w:p w14:paraId="6B2666A3"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Assessment Due Dates</w:t>
            </w:r>
          </w:p>
        </w:tc>
        <w:tc>
          <w:tcPr>
            <w:tcW w:w="2338" w:type="dxa"/>
            <w:tcBorders>
              <w:top w:val="single" w:sz="4" w:space="0" w:color="686361"/>
            </w:tcBorders>
            <w:shd w:val="clear" w:color="auto" w:fill="E31837"/>
          </w:tcPr>
          <w:p w14:paraId="3B3C7E1D"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eastAsia="IBM Plex Sans" w:cs="Times New Roman"/>
              </w:rPr>
            </w:pPr>
            <w:r w:rsidRPr="00AD530B">
              <w:rPr>
                <w:rFonts w:eastAsia="IBM Plex Sans" w:cs="Times New Roman"/>
              </w:rPr>
              <w:t>Learning Outcomes</w:t>
            </w:r>
          </w:p>
        </w:tc>
      </w:tr>
      <w:tr w:rsidR="00AD530B" w:rsidRPr="00AD530B" w14:paraId="3AD01241" w14:textId="77777777" w:rsidTr="008D5B3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2D2E36D2"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Week 1</w:t>
            </w:r>
          </w:p>
          <w:p w14:paraId="60F9EDE1"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Date</w:t>
            </w:r>
          </w:p>
          <w:p w14:paraId="6F27B78A"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Location</w:t>
            </w:r>
          </w:p>
        </w:tc>
        <w:tc>
          <w:tcPr>
            <w:tcW w:w="3827" w:type="dxa"/>
          </w:tcPr>
          <w:p w14:paraId="61B90B10"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Introduction to the course</w:t>
            </w:r>
          </w:p>
        </w:tc>
        <w:tc>
          <w:tcPr>
            <w:tcW w:w="1772" w:type="dxa"/>
          </w:tcPr>
          <w:p w14:paraId="12EA4E3D"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c>
          <w:tcPr>
            <w:tcW w:w="2338" w:type="dxa"/>
          </w:tcPr>
          <w:p w14:paraId="41C84371"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p>
        </w:tc>
      </w:tr>
      <w:tr w:rsidR="00AD530B" w:rsidRPr="00AD530B" w14:paraId="7FB5371A" w14:textId="77777777" w:rsidTr="008D5B36">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5B591709"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Week 2</w:t>
            </w:r>
          </w:p>
          <w:p w14:paraId="03D5A2CB"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Date</w:t>
            </w:r>
          </w:p>
          <w:p w14:paraId="35D2F627"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Location</w:t>
            </w:r>
          </w:p>
        </w:tc>
        <w:tc>
          <w:tcPr>
            <w:tcW w:w="3827" w:type="dxa"/>
          </w:tcPr>
          <w:p w14:paraId="7939F6AE"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Hume, Chapters I-III</w:t>
            </w:r>
          </w:p>
        </w:tc>
        <w:tc>
          <w:tcPr>
            <w:tcW w:w="1772" w:type="dxa"/>
          </w:tcPr>
          <w:p w14:paraId="3FB95A1C"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Twice per session, 36 and 24 hours prior</w:t>
            </w:r>
          </w:p>
        </w:tc>
        <w:tc>
          <w:tcPr>
            <w:tcW w:w="2338" w:type="dxa"/>
          </w:tcPr>
          <w:p w14:paraId="44C2C966"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Reading comprehension and critical skills</w:t>
            </w:r>
          </w:p>
        </w:tc>
      </w:tr>
      <w:tr w:rsidR="00AD530B" w:rsidRPr="00AD530B" w14:paraId="2870807D" w14:textId="77777777" w:rsidTr="008D5B3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660FD39C"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Week 3</w:t>
            </w:r>
          </w:p>
          <w:p w14:paraId="0835E88F"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Date</w:t>
            </w:r>
          </w:p>
          <w:p w14:paraId="1727641C"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Location</w:t>
            </w:r>
          </w:p>
        </w:tc>
        <w:tc>
          <w:tcPr>
            <w:tcW w:w="3827" w:type="dxa"/>
          </w:tcPr>
          <w:p w14:paraId="5D383573"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Hume, Chapters IV, V</w:t>
            </w:r>
          </w:p>
        </w:tc>
        <w:tc>
          <w:tcPr>
            <w:tcW w:w="1772" w:type="dxa"/>
          </w:tcPr>
          <w:p w14:paraId="50676E38"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Twice per session, 36 and 24 hours prior</w:t>
            </w:r>
          </w:p>
        </w:tc>
        <w:tc>
          <w:tcPr>
            <w:tcW w:w="2338" w:type="dxa"/>
          </w:tcPr>
          <w:p w14:paraId="2AFC3456"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Reading comprehension and critical skills</w:t>
            </w:r>
          </w:p>
        </w:tc>
      </w:tr>
      <w:tr w:rsidR="00AD530B" w:rsidRPr="00AD530B" w14:paraId="594E0885" w14:textId="77777777" w:rsidTr="008D5B36">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7EFE0C8E"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Week 4</w:t>
            </w:r>
          </w:p>
          <w:p w14:paraId="733498EC"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Date</w:t>
            </w:r>
          </w:p>
          <w:p w14:paraId="43DB80F5"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Location</w:t>
            </w:r>
          </w:p>
        </w:tc>
        <w:tc>
          <w:tcPr>
            <w:tcW w:w="3827" w:type="dxa"/>
          </w:tcPr>
          <w:p w14:paraId="56EF0E25"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Hume, Chapters VI-VIII</w:t>
            </w:r>
          </w:p>
        </w:tc>
        <w:tc>
          <w:tcPr>
            <w:tcW w:w="1772" w:type="dxa"/>
          </w:tcPr>
          <w:p w14:paraId="2BFE84CC"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Twice per session, 36 and 24 hours prior</w:t>
            </w:r>
          </w:p>
        </w:tc>
        <w:tc>
          <w:tcPr>
            <w:tcW w:w="2338" w:type="dxa"/>
          </w:tcPr>
          <w:p w14:paraId="5E395A67"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Reading comprehension and critical skills</w:t>
            </w:r>
          </w:p>
        </w:tc>
      </w:tr>
      <w:tr w:rsidR="00AD530B" w:rsidRPr="00AD530B" w14:paraId="56B5B735" w14:textId="77777777" w:rsidTr="008D5B3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21A9ADC3"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Week 5</w:t>
            </w:r>
          </w:p>
          <w:p w14:paraId="057BC458"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Date</w:t>
            </w:r>
          </w:p>
          <w:p w14:paraId="782827C7"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Location</w:t>
            </w:r>
          </w:p>
        </w:tc>
        <w:tc>
          <w:tcPr>
            <w:tcW w:w="3827" w:type="dxa"/>
          </w:tcPr>
          <w:p w14:paraId="378AE5E5"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Hume, Chapters IX-XI</w:t>
            </w:r>
          </w:p>
        </w:tc>
        <w:tc>
          <w:tcPr>
            <w:tcW w:w="1772" w:type="dxa"/>
          </w:tcPr>
          <w:p w14:paraId="66A24B8B"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Twice per session, 36 and 24 hours prior</w:t>
            </w:r>
          </w:p>
        </w:tc>
        <w:tc>
          <w:tcPr>
            <w:tcW w:w="2338" w:type="dxa"/>
          </w:tcPr>
          <w:p w14:paraId="7B390D07"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Reading comprehension and critical skills</w:t>
            </w:r>
          </w:p>
        </w:tc>
      </w:tr>
      <w:tr w:rsidR="00AD530B" w:rsidRPr="00AD530B" w14:paraId="1E930C26" w14:textId="77777777" w:rsidTr="008D5B36">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14425B3A"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Week 6</w:t>
            </w:r>
          </w:p>
          <w:p w14:paraId="50B273EC"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Date</w:t>
            </w:r>
          </w:p>
          <w:p w14:paraId="6915F2E2"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Location</w:t>
            </w:r>
          </w:p>
        </w:tc>
        <w:tc>
          <w:tcPr>
            <w:tcW w:w="3827" w:type="dxa"/>
          </w:tcPr>
          <w:p w14:paraId="0A13B341"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Hume, Chapters XII</w:t>
            </w:r>
          </w:p>
        </w:tc>
        <w:tc>
          <w:tcPr>
            <w:tcW w:w="1772" w:type="dxa"/>
          </w:tcPr>
          <w:p w14:paraId="30D06E59"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Twice per session, 36 and 24 hours prior</w:t>
            </w:r>
          </w:p>
        </w:tc>
        <w:tc>
          <w:tcPr>
            <w:tcW w:w="2338" w:type="dxa"/>
          </w:tcPr>
          <w:p w14:paraId="47262CD7"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Reading comprehension and critical skills</w:t>
            </w:r>
          </w:p>
        </w:tc>
      </w:tr>
      <w:tr w:rsidR="00AD530B" w:rsidRPr="00AD530B" w14:paraId="6ED5CA1A" w14:textId="77777777" w:rsidTr="008D5B3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0A45D1B1"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lastRenderedPageBreak/>
              <w:t>Week 7</w:t>
            </w:r>
          </w:p>
          <w:p w14:paraId="338A3C82"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Date</w:t>
            </w:r>
          </w:p>
          <w:p w14:paraId="59400C76" w14:textId="77777777" w:rsidR="00AD530B" w:rsidRPr="00AD530B" w:rsidRDefault="00AD530B" w:rsidP="00AD530B">
            <w:pPr>
              <w:spacing w:after="240" w:line="252" w:lineRule="auto"/>
              <w:rPr>
                <w:rFonts w:eastAsia="IBM Plex Sans" w:cs="Times New Roman"/>
              </w:rPr>
            </w:pPr>
            <w:r w:rsidRPr="00AD530B">
              <w:rPr>
                <w:rFonts w:eastAsia="IBM Plex Sans" w:cs="Times New Roman"/>
              </w:rPr>
              <w:t>Location</w:t>
            </w:r>
          </w:p>
        </w:tc>
        <w:tc>
          <w:tcPr>
            <w:tcW w:w="3827" w:type="dxa"/>
          </w:tcPr>
          <w:p w14:paraId="092ADE6A"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Russell, Chapters 1-4</w:t>
            </w:r>
          </w:p>
        </w:tc>
        <w:tc>
          <w:tcPr>
            <w:tcW w:w="1772" w:type="dxa"/>
          </w:tcPr>
          <w:p w14:paraId="4CA3504A"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Twice per session, 36 and 24 hours prior</w:t>
            </w:r>
          </w:p>
        </w:tc>
        <w:tc>
          <w:tcPr>
            <w:tcW w:w="2338" w:type="dxa"/>
          </w:tcPr>
          <w:p w14:paraId="304C012C"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rPr>
            </w:pPr>
            <w:r w:rsidRPr="00AD530B">
              <w:rPr>
                <w:rFonts w:ascii="IBM Plex Sans" w:eastAsia="IBM Plex Sans" w:hAnsi="IBM Plex Sans" w:cs="Times New Roman"/>
              </w:rPr>
              <w:t>Reading comprehension and critical skills</w:t>
            </w:r>
          </w:p>
        </w:tc>
      </w:tr>
    </w:tbl>
    <w:tbl>
      <w:tblPr>
        <w:tblStyle w:val="ListTable3-Accent15"/>
        <w:tblW w:w="0" w:type="auto"/>
        <w:tblLook w:val="04A0" w:firstRow="1" w:lastRow="0" w:firstColumn="1" w:lastColumn="0" w:noHBand="0" w:noVBand="1"/>
        <w:tblCaption w:val="Weekly Course Schedule"/>
        <w:tblDescription w:val="This table outlines the weekly schedule for the course. It includes the week/module dates, readings and activities, assessment due dates and module/unit learning outcomes."/>
      </w:tblPr>
      <w:tblGrid>
        <w:gridCol w:w="1413"/>
        <w:gridCol w:w="3827"/>
        <w:gridCol w:w="1772"/>
        <w:gridCol w:w="2338"/>
      </w:tblGrid>
      <w:tr w:rsidR="00AD530B" w:rsidRPr="00AD530B" w14:paraId="31634C45" w14:textId="77777777" w:rsidTr="008D5B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70CF8A54"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Week 8</w:t>
            </w:r>
          </w:p>
          <w:p w14:paraId="64FA9DF7"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Date</w:t>
            </w:r>
          </w:p>
          <w:p w14:paraId="7D8B0AD5"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Location</w:t>
            </w:r>
          </w:p>
        </w:tc>
        <w:tc>
          <w:tcPr>
            <w:tcW w:w="3827" w:type="dxa"/>
          </w:tcPr>
          <w:p w14:paraId="5A2B821E"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Russell, Chapters 5-7</w:t>
            </w:r>
          </w:p>
        </w:tc>
        <w:tc>
          <w:tcPr>
            <w:tcW w:w="1772" w:type="dxa"/>
          </w:tcPr>
          <w:p w14:paraId="522B92BD"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Twice per session, 36 and 24 hours prior</w:t>
            </w:r>
          </w:p>
        </w:tc>
        <w:tc>
          <w:tcPr>
            <w:tcW w:w="2338" w:type="dxa"/>
          </w:tcPr>
          <w:p w14:paraId="6CA92E54" w14:textId="77777777" w:rsidR="00AD530B" w:rsidRPr="00AD530B" w:rsidRDefault="00AD530B" w:rsidP="00AD530B">
            <w:pPr>
              <w:spacing w:after="240" w:line="252" w:lineRule="auto"/>
              <w:cnfStyle w:val="100000000000" w:firstRow="1"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Reading comprehension and critical skills</w:t>
            </w:r>
          </w:p>
        </w:tc>
      </w:tr>
      <w:tr w:rsidR="00AD530B" w:rsidRPr="00AD530B" w14:paraId="187BD2FD" w14:textId="77777777" w:rsidTr="008D5B3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4971C15E"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Week 9</w:t>
            </w:r>
          </w:p>
          <w:p w14:paraId="2C1405DF"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Date</w:t>
            </w:r>
          </w:p>
          <w:p w14:paraId="173203DF"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Location</w:t>
            </w:r>
          </w:p>
        </w:tc>
        <w:tc>
          <w:tcPr>
            <w:tcW w:w="3827" w:type="dxa"/>
          </w:tcPr>
          <w:p w14:paraId="74CB3CE7"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Russell, Chapters 8-11</w:t>
            </w:r>
          </w:p>
        </w:tc>
        <w:tc>
          <w:tcPr>
            <w:tcW w:w="1772" w:type="dxa"/>
          </w:tcPr>
          <w:p w14:paraId="33EC6148"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Twice per session, 36 and 24 hours prior</w:t>
            </w:r>
          </w:p>
        </w:tc>
        <w:tc>
          <w:tcPr>
            <w:tcW w:w="2338" w:type="dxa"/>
          </w:tcPr>
          <w:p w14:paraId="0E5CC846"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Reading comprehension and critical skills</w:t>
            </w:r>
          </w:p>
        </w:tc>
      </w:tr>
      <w:tr w:rsidR="00AD530B" w:rsidRPr="00AD530B" w14:paraId="063233AA" w14:textId="77777777" w:rsidTr="008D5B36">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6159F82B"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Week 10</w:t>
            </w:r>
          </w:p>
          <w:p w14:paraId="539275AB"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Date</w:t>
            </w:r>
          </w:p>
          <w:p w14:paraId="34B8F81D"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Location</w:t>
            </w:r>
          </w:p>
        </w:tc>
        <w:tc>
          <w:tcPr>
            <w:tcW w:w="3827" w:type="dxa"/>
          </w:tcPr>
          <w:p w14:paraId="371345F4"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Russell, Chapters 12</w:t>
            </w:r>
          </w:p>
        </w:tc>
        <w:tc>
          <w:tcPr>
            <w:tcW w:w="1772" w:type="dxa"/>
          </w:tcPr>
          <w:p w14:paraId="796F7E2D"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Twice per session, 36 and 24 hours prior</w:t>
            </w:r>
          </w:p>
        </w:tc>
        <w:tc>
          <w:tcPr>
            <w:tcW w:w="2338" w:type="dxa"/>
          </w:tcPr>
          <w:p w14:paraId="45486AB3"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Reading comprehension and critical skills</w:t>
            </w:r>
          </w:p>
        </w:tc>
      </w:tr>
      <w:tr w:rsidR="00AD530B" w:rsidRPr="00AD530B" w14:paraId="196FC2B3" w14:textId="77777777" w:rsidTr="008D5B3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4EF4C40B"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Week 11</w:t>
            </w:r>
          </w:p>
          <w:p w14:paraId="1F11B82F"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Date</w:t>
            </w:r>
          </w:p>
          <w:p w14:paraId="05D3A2EB"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Location</w:t>
            </w:r>
          </w:p>
        </w:tc>
        <w:tc>
          <w:tcPr>
            <w:tcW w:w="3827" w:type="dxa"/>
          </w:tcPr>
          <w:p w14:paraId="231DBB8F"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Russell, Chapters 13</w:t>
            </w:r>
          </w:p>
        </w:tc>
        <w:tc>
          <w:tcPr>
            <w:tcW w:w="1772" w:type="dxa"/>
          </w:tcPr>
          <w:p w14:paraId="46B11A8A"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Twice per session, 36 and 24 hours prior</w:t>
            </w:r>
          </w:p>
        </w:tc>
        <w:tc>
          <w:tcPr>
            <w:tcW w:w="2338" w:type="dxa"/>
          </w:tcPr>
          <w:p w14:paraId="135405D0" w14:textId="77777777" w:rsidR="00AD530B" w:rsidRPr="00AD530B" w:rsidRDefault="00AD530B" w:rsidP="00AD530B">
            <w:pPr>
              <w:spacing w:after="240" w:line="252" w:lineRule="auto"/>
              <w:cnfStyle w:val="000000100000" w:firstRow="0" w:lastRow="0" w:firstColumn="0" w:lastColumn="0" w:oddVBand="0" w:evenVBand="0" w:oddHBand="1"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Reading comprehension and critical skills</w:t>
            </w:r>
          </w:p>
        </w:tc>
      </w:tr>
      <w:tr w:rsidR="00AD530B" w:rsidRPr="00AD530B" w14:paraId="15ED94D2" w14:textId="77777777" w:rsidTr="008D5B36">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6F8D011A"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Week 12</w:t>
            </w:r>
          </w:p>
          <w:p w14:paraId="0F702581"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Date</w:t>
            </w:r>
          </w:p>
          <w:p w14:paraId="5C5B7E6F" w14:textId="77777777" w:rsidR="00AD530B" w:rsidRPr="00AD530B" w:rsidRDefault="00AD530B" w:rsidP="00AD530B">
            <w:pPr>
              <w:spacing w:after="240" w:line="252" w:lineRule="auto"/>
              <w:rPr>
                <w:rFonts w:eastAsia="IBM Plex Sans" w:cs="Times New Roman"/>
                <w:color w:val="000000" w:themeColor="text1"/>
              </w:rPr>
            </w:pPr>
            <w:r w:rsidRPr="00AD530B">
              <w:rPr>
                <w:rFonts w:eastAsia="IBM Plex Sans" w:cs="Times New Roman"/>
                <w:color w:val="000000" w:themeColor="text1"/>
              </w:rPr>
              <w:t>Location</w:t>
            </w:r>
          </w:p>
        </w:tc>
        <w:tc>
          <w:tcPr>
            <w:tcW w:w="3827" w:type="dxa"/>
          </w:tcPr>
          <w:p w14:paraId="3D0E477C"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Russell, Chapters 14, 15</w:t>
            </w:r>
          </w:p>
        </w:tc>
        <w:tc>
          <w:tcPr>
            <w:tcW w:w="1772" w:type="dxa"/>
          </w:tcPr>
          <w:p w14:paraId="67D92DBF"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Twice per session, 36 and 24 hours prior</w:t>
            </w:r>
          </w:p>
        </w:tc>
        <w:tc>
          <w:tcPr>
            <w:tcW w:w="2338" w:type="dxa"/>
          </w:tcPr>
          <w:p w14:paraId="11BCE017" w14:textId="77777777" w:rsidR="00AD530B" w:rsidRPr="00AD530B" w:rsidRDefault="00AD530B" w:rsidP="00AD530B">
            <w:pPr>
              <w:spacing w:after="240" w:line="252" w:lineRule="auto"/>
              <w:cnfStyle w:val="000000000000" w:firstRow="0" w:lastRow="0" w:firstColumn="0" w:lastColumn="0" w:oddVBand="0" w:evenVBand="0" w:oddHBand="0" w:evenHBand="0" w:firstRowFirstColumn="0" w:firstRowLastColumn="0" w:lastRowFirstColumn="0" w:lastRowLastColumn="0"/>
              <w:rPr>
                <w:rFonts w:ascii="IBM Plex Sans" w:eastAsia="IBM Plex Sans" w:hAnsi="IBM Plex Sans" w:cs="Times New Roman"/>
                <w:color w:val="000000" w:themeColor="text1"/>
              </w:rPr>
            </w:pPr>
            <w:r w:rsidRPr="00AD530B">
              <w:rPr>
                <w:rFonts w:ascii="IBM Plex Sans" w:eastAsia="IBM Plex Sans" w:hAnsi="IBM Plex Sans" w:cs="Times New Roman"/>
                <w:color w:val="000000" w:themeColor="text1"/>
              </w:rPr>
              <w:t>Reading comprehension and critical skills</w:t>
            </w:r>
          </w:p>
        </w:tc>
      </w:tr>
    </w:tbl>
    <w:p w14:paraId="5672F42F" w14:textId="77777777" w:rsidR="00AD530B" w:rsidRPr="00AD530B" w:rsidRDefault="00AD530B" w:rsidP="00AD530B">
      <w:pPr>
        <w:keepNext/>
        <w:keepLines/>
        <w:spacing w:before="480" w:after="120" w:line="216" w:lineRule="auto"/>
        <w:outlineLvl w:val="1"/>
        <w:rPr>
          <w:rFonts w:ascii="IBM Plex Sans Medium" w:eastAsia="MS Gothic" w:hAnsi="IBM Plex Sans Medium" w:cs="Times New Roman"/>
          <w:color w:val="E31837"/>
          <w:kern w:val="0"/>
          <w:sz w:val="28"/>
          <w:szCs w:val="26"/>
          <w:lang w:val="en-CA"/>
          <w14:ligatures w14:val="none"/>
        </w:rPr>
      </w:pPr>
      <w:r w:rsidRPr="00AD530B">
        <w:rPr>
          <w:rFonts w:ascii="IBM Plex Sans Medium" w:eastAsia="MS Gothic" w:hAnsi="IBM Plex Sans Medium" w:cs="Times New Roman"/>
          <w:color w:val="E31837"/>
          <w:kern w:val="0"/>
          <w:sz w:val="28"/>
          <w:szCs w:val="26"/>
          <w:lang w:val="en-CA"/>
          <w14:ligatures w14:val="none"/>
        </w:rPr>
        <w:t>Course Policies</w:t>
      </w:r>
    </w:p>
    <w:p w14:paraId="130E9C3F" w14:textId="77777777" w:rsidR="00AD530B" w:rsidRPr="00AD530B" w:rsidRDefault="00AD530B" w:rsidP="00AD530B">
      <w:pPr>
        <w:spacing w:after="120" w:line="252" w:lineRule="auto"/>
        <w:rPr>
          <w:rFonts w:ascii="IBM Plex Sans" w:eastAsia="IBM Plex Sans" w:hAnsi="IBM Plex Sans" w:cs="Times New Roman"/>
          <w:kern w:val="0"/>
          <w:sz w:val="22"/>
          <w:szCs w:val="22"/>
          <w:lang w:val="en-CA"/>
          <w14:ligatures w14:val="none"/>
        </w:rPr>
      </w:pPr>
      <w:r w:rsidRPr="00AD530B">
        <w:rPr>
          <w:rFonts w:ascii="IBM Plex Sans" w:eastAsia="IBM Plex Sans" w:hAnsi="IBM Plex Sans" w:cs="Times New Roman"/>
          <w:kern w:val="0"/>
          <w:sz w:val="22"/>
          <w:szCs w:val="22"/>
          <w:lang w:val="en-CA"/>
          <w14:ligatures w14:val="none"/>
        </w:rPr>
        <w:t>Please review the course policies in this section. All students are expected to familiarize themselves with the following information:</w:t>
      </w:r>
    </w:p>
    <w:p w14:paraId="328CE951" w14:textId="77777777" w:rsidR="00AD530B" w:rsidRPr="00AD530B" w:rsidRDefault="00AD530B" w:rsidP="00AD530B">
      <w:pPr>
        <w:numPr>
          <w:ilvl w:val="0"/>
          <w:numId w:val="4"/>
        </w:numPr>
        <w:spacing w:after="240" w:line="252" w:lineRule="auto"/>
        <w:contextualSpacing/>
        <w:rPr>
          <w:rFonts w:ascii="IBM Plex Sans" w:eastAsia="IBM Plex Sans" w:hAnsi="IBM Plex Sans" w:cs="Times New Roman"/>
          <w:kern w:val="0"/>
          <w:sz w:val="22"/>
          <w:szCs w:val="22"/>
          <w:lang w:val="en-CA"/>
          <w14:ligatures w14:val="none"/>
        </w:rPr>
      </w:pPr>
      <w:hyperlink r:id="rId25" w:history="1">
        <w:r w:rsidRPr="00AD530B">
          <w:rPr>
            <w:rFonts w:ascii="IBM Plex Sans" w:eastAsia="IBM Plex Sans" w:hAnsi="IBM Plex Sans" w:cs="Times New Roman"/>
            <w:color w:val="E21E38"/>
            <w:kern w:val="0"/>
            <w:sz w:val="22"/>
            <w:szCs w:val="22"/>
            <w:u w:val="single"/>
            <w:lang w:val="en-CA"/>
            <w14:ligatures w14:val="none"/>
          </w:rPr>
          <w:t>Student Rights &amp; Responsibilities</w:t>
        </w:r>
      </w:hyperlink>
    </w:p>
    <w:p w14:paraId="62DF8664" w14:textId="77777777" w:rsidR="00AD530B" w:rsidRPr="00AD530B" w:rsidRDefault="00AD530B" w:rsidP="00AD530B">
      <w:pPr>
        <w:numPr>
          <w:ilvl w:val="0"/>
          <w:numId w:val="4"/>
        </w:numPr>
        <w:spacing w:after="240" w:line="252" w:lineRule="auto"/>
        <w:contextualSpacing/>
        <w:rPr>
          <w:rFonts w:ascii="IBM Plex Sans" w:eastAsia="IBM Plex Sans" w:hAnsi="IBM Plex Sans" w:cs="Times New Roman"/>
          <w:kern w:val="0"/>
          <w:sz w:val="22"/>
          <w:szCs w:val="22"/>
          <w:lang w:val="en-CA"/>
          <w14:ligatures w14:val="none"/>
        </w:rPr>
      </w:pPr>
      <w:hyperlink r:id="rId26" w:history="1">
        <w:r w:rsidRPr="00AD530B">
          <w:rPr>
            <w:rFonts w:ascii="IBM Plex Sans" w:eastAsia="IBM Plex Sans" w:hAnsi="IBM Plex Sans" w:cs="Times New Roman"/>
            <w:color w:val="E21E38"/>
            <w:kern w:val="0"/>
            <w:sz w:val="22"/>
            <w:szCs w:val="22"/>
            <w:u w:val="single"/>
            <w:lang w:val="en-CA"/>
            <w14:ligatures w14:val="none"/>
          </w:rPr>
          <w:t>Academic Accommodation for Students with Disabilities</w:t>
        </w:r>
      </w:hyperlink>
    </w:p>
    <w:p w14:paraId="39FBC7E8" w14:textId="77777777" w:rsidR="00AD530B" w:rsidRDefault="00AD530B" w:rsidP="00AD530B">
      <w:pPr>
        <w:pStyle w:val="Heading3"/>
      </w:pPr>
      <w:r>
        <w:t>Academic Integrity and Conduct</w:t>
      </w:r>
    </w:p>
    <w:p w14:paraId="0B30D8F0" w14:textId="77777777" w:rsidR="00AD530B" w:rsidRDefault="00AD530B" w:rsidP="00AD530B">
      <w:r w:rsidRPr="00243AB6">
        <w:t xml:space="preserve">Academic integrity is a fundamental and important value of York University. To maintain a fair and honest learning environment, </w:t>
      </w:r>
      <w:r>
        <w:t>students</w:t>
      </w:r>
      <w:r w:rsidRPr="00243AB6">
        <w:t xml:space="preserve"> are responsible for understanding and upholding </w:t>
      </w:r>
      <w:r>
        <w:t xml:space="preserve">standards of </w:t>
      </w:r>
      <w:r w:rsidRPr="00243AB6">
        <w:t xml:space="preserve">academic integrity in all courses and academic activities. </w:t>
      </w:r>
      <w:r>
        <w:t>Students</w:t>
      </w:r>
      <w:r w:rsidRPr="00243AB6">
        <w:t xml:space="preserve"> are encouraged to </w:t>
      </w:r>
      <w:r>
        <w:t>use</w:t>
      </w:r>
      <w:r w:rsidRPr="00243AB6">
        <w:t xml:space="preserve"> reliable </w:t>
      </w:r>
      <w:hyperlink r:id="rId27" w:history="1">
        <w:r w:rsidRPr="002A1A67">
          <w:rPr>
            <w:rStyle w:val="Hyperlink"/>
          </w:rPr>
          <w:t>on-campus resources</w:t>
        </w:r>
      </w:hyperlink>
      <w:r w:rsidRPr="00243AB6">
        <w:t xml:space="preserve"> that support coursework and academic honesty. To better understand the serious consequences of </w:t>
      </w:r>
      <w:r>
        <w:t>academic misconduct</w:t>
      </w:r>
      <w:r w:rsidRPr="00243AB6">
        <w:t xml:space="preserve">, </w:t>
      </w:r>
      <w:r>
        <w:t>review</w:t>
      </w:r>
      <w:r w:rsidRPr="00243AB6">
        <w:t xml:space="preserve"> the </w:t>
      </w:r>
      <w:hyperlink r:id="rId28" w:history="1">
        <w:r w:rsidRPr="00C552C8">
          <w:rPr>
            <w:rStyle w:val="Hyperlink"/>
            <w:i/>
            <w:iCs/>
          </w:rPr>
          <w:t>Senate Policy on Academic Conduct</w:t>
        </w:r>
      </w:hyperlink>
      <w:r w:rsidRPr="00243AB6">
        <w:t>.</w:t>
      </w:r>
    </w:p>
    <w:p w14:paraId="6BFF37DE" w14:textId="77777777" w:rsidR="00AD530B" w:rsidRPr="009D1FA5" w:rsidRDefault="00AD530B" w:rsidP="00AD530B">
      <w:pPr>
        <w:pStyle w:val="Heading3"/>
      </w:pPr>
      <w:r w:rsidRPr="009D1FA5">
        <w:t>Generative Artificial Intelligence (GenAI)</w:t>
      </w:r>
    </w:p>
    <w:p w14:paraId="390F20D5" w14:textId="77777777" w:rsidR="00AD530B" w:rsidRDefault="00AD530B" w:rsidP="00AD530B">
      <w:r>
        <w:t xml:space="preserve">Students are not permitted to use generative artificial intelligence (AI) in this course. Submitting any work created, in whole or part, using generative AI tools will be considered a violation of York University’s </w:t>
      </w:r>
      <w:hyperlink r:id="rId29" w:history="1">
        <w:r w:rsidRPr="00D47B15">
          <w:rPr>
            <w:rStyle w:val="Hyperlink"/>
            <w:i/>
            <w:iCs/>
          </w:rPr>
          <w:t>Senate Policy on Academic Conduct</w:t>
        </w:r>
      </w:hyperlink>
      <w:r>
        <w:t xml:space="preserve">. The use of AI tools, such as Microsoft Copilot, ChatGPT, DALL-E, translation software or similar applications, to complete academic work </w:t>
      </w:r>
      <w:r w:rsidRPr="00630DA5">
        <w:rPr>
          <w:b/>
          <w:bCs/>
        </w:rPr>
        <w:t xml:space="preserve">without </w:t>
      </w:r>
      <w:r>
        <w:rPr>
          <w:b/>
          <w:bCs/>
        </w:rPr>
        <w:t>the knowledge or permission of the</w:t>
      </w:r>
      <w:r w:rsidRPr="00630DA5">
        <w:rPr>
          <w:b/>
          <w:bCs/>
        </w:rPr>
        <w:t xml:space="preserve"> instructor</w:t>
      </w:r>
      <w:r>
        <w:t xml:space="preserve"> is considered a breach under York’s Academic Conduct Policy. For more information, review </w:t>
      </w:r>
      <w:hyperlink r:id="rId30" w:history="1">
        <w:r w:rsidRPr="005C1DA9">
          <w:rPr>
            <w:rStyle w:val="Hyperlink"/>
          </w:rPr>
          <w:t>AI Technology &amp; Academic Integrity: Information for Students</w:t>
        </w:r>
      </w:hyperlink>
      <w:r>
        <w:t>.</w:t>
      </w:r>
    </w:p>
    <w:p w14:paraId="146B557C" w14:textId="77777777" w:rsidR="00AD530B" w:rsidRDefault="00AD530B" w:rsidP="00AD530B">
      <w:pPr>
        <w:spacing w:after="120"/>
      </w:pPr>
      <w:r>
        <w:t>If you are unsure whether the use of an AI tool for your academic work is permitted:</w:t>
      </w:r>
    </w:p>
    <w:p w14:paraId="74BB422C" w14:textId="77777777" w:rsidR="00AD530B" w:rsidRDefault="00AD530B" w:rsidP="00AD530B">
      <w:pPr>
        <w:pStyle w:val="ListParagraph"/>
        <w:numPr>
          <w:ilvl w:val="0"/>
          <w:numId w:val="5"/>
        </w:numPr>
        <w:spacing w:after="240" w:line="252" w:lineRule="auto"/>
      </w:pPr>
      <w:r>
        <w:t xml:space="preserve">Carefully review the assessment guidelines </w:t>
      </w:r>
    </w:p>
    <w:p w14:paraId="4EE680CE" w14:textId="77777777" w:rsidR="00AD530B" w:rsidRDefault="00AD530B" w:rsidP="00AD530B">
      <w:pPr>
        <w:pStyle w:val="ListParagraph"/>
        <w:numPr>
          <w:ilvl w:val="0"/>
          <w:numId w:val="5"/>
        </w:numPr>
        <w:spacing w:after="240" w:line="252" w:lineRule="auto"/>
      </w:pPr>
      <w:r>
        <w:t>Check for any messages from the course instructor on eClass</w:t>
      </w:r>
    </w:p>
    <w:p w14:paraId="7BE82B2F" w14:textId="77777777" w:rsidR="00AD530B" w:rsidRDefault="00AD530B" w:rsidP="00AD530B">
      <w:pPr>
        <w:pStyle w:val="ListParagraph"/>
        <w:numPr>
          <w:ilvl w:val="0"/>
          <w:numId w:val="5"/>
        </w:numPr>
        <w:spacing w:after="240" w:line="252" w:lineRule="auto"/>
      </w:pPr>
      <w:r>
        <w:t>Consult with the instructor or TA before using these tools</w:t>
      </w:r>
    </w:p>
    <w:p w14:paraId="14CDADCD" w14:textId="77777777" w:rsidR="00AD530B" w:rsidRDefault="00AD530B" w:rsidP="00AD530B">
      <w:pPr>
        <w:pStyle w:val="Heading3"/>
      </w:pPr>
      <w:r>
        <w:lastRenderedPageBreak/>
        <w:t>Accessibility</w:t>
      </w:r>
    </w:p>
    <w:p w14:paraId="3191518A" w14:textId="77777777" w:rsidR="00AD530B" w:rsidRDefault="00AD530B" w:rsidP="00AD530B">
      <w:r>
        <w:t xml:space="preserve">York University is committed to creating a learning environment which provides equal opportunity to all members of its community. If you anticipate or experience any barriers to learning in this course, please discuss your concerns with your instructor as early as possible. For students with disabilities, contact </w:t>
      </w:r>
      <w:hyperlink r:id="rId31" w:history="1">
        <w:r w:rsidRPr="0034090D">
          <w:rPr>
            <w:rStyle w:val="Hyperlink"/>
          </w:rPr>
          <w:t>Student Accessibility Services</w:t>
        </w:r>
      </w:hyperlink>
      <w:r>
        <w:t xml:space="preserve"> to coordinate academic accommodations and services. Accommodations will be communicated to course directors through a Letter of Accommodation (LOA). Requests for test and/or exam accommodations normally require three (3) weeks or 21 days before the scheduled test or exam to allow for appropriate arrangements. To learn more, visit </w:t>
      </w:r>
      <w:hyperlink r:id="rId32" w:history="1">
        <w:r w:rsidRPr="00510C19">
          <w:rPr>
            <w:rStyle w:val="Hyperlink"/>
          </w:rPr>
          <w:t>Accommodated Exam/Test Scheduling</w:t>
        </w:r>
      </w:hyperlink>
      <w:r>
        <w:t>.</w:t>
      </w:r>
    </w:p>
    <w:p w14:paraId="2EF1DA39" w14:textId="77777777" w:rsidR="00AD530B" w:rsidRDefault="00AD530B" w:rsidP="00AD530B">
      <w:pPr>
        <w:pStyle w:val="Heading3"/>
      </w:pPr>
      <w:r>
        <w:t>Academic Consideration for Missed Course Work</w:t>
      </w:r>
    </w:p>
    <w:p w14:paraId="0F4D944D" w14:textId="77777777" w:rsidR="00AD530B" w:rsidRDefault="00AD530B" w:rsidP="00AD530B">
      <w:r>
        <w:t>This policy applies to course assessments worth 20% or less of your overall course grade and does not apply to exams held during the final examination period. Students may self-declare two (2) 7-day consideration periods each 12-week term and one (1) 7-day consideration period per six (6)-week term. An Attending Physician’s Statement (APS) is not required for these self-declared absences. However, an instructor may request a signed APS for the final examination period, coursework worth more than 20% of the course grade and missed work outside of the self-declared academic consideration period(s).</w:t>
      </w:r>
    </w:p>
    <w:p w14:paraId="29740DA7" w14:textId="77777777" w:rsidR="00F27455" w:rsidRPr="00F27455" w:rsidRDefault="00F27455" w:rsidP="00F27455">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F27455">
        <w:rPr>
          <w:rFonts w:ascii="IBM Plex Sans SemiBold" w:eastAsia="MS Gothic" w:hAnsi="IBM Plex Sans SemiBold" w:cs="Times New Roman (Headings CS)"/>
          <w:b/>
          <w:color w:val="E31837"/>
          <w:spacing w:val="15"/>
          <w:kern w:val="0"/>
          <w:lang w:val="en-CA"/>
          <w14:ligatures w14:val="none"/>
        </w:rPr>
        <w:t>Turnitin</w:t>
      </w:r>
    </w:p>
    <w:p w14:paraId="643C916A" w14:textId="77777777" w:rsidR="00F27455" w:rsidRPr="00F27455" w:rsidRDefault="00F27455" w:rsidP="00F27455">
      <w:pPr>
        <w:spacing w:after="240" w:line="252" w:lineRule="auto"/>
        <w:rPr>
          <w:rFonts w:ascii="IBM Plex Sans" w:eastAsia="IBM Plex Sans" w:hAnsi="IBM Plex Sans" w:cs="Times New Roman"/>
          <w:kern w:val="0"/>
          <w:sz w:val="22"/>
          <w:szCs w:val="22"/>
          <w:lang w:val="en-CA"/>
          <w14:ligatures w14:val="none"/>
        </w:rPr>
      </w:pPr>
      <w:r w:rsidRPr="00F27455">
        <w:rPr>
          <w:rFonts w:ascii="IBM Plex Sans" w:eastAsia="IBM Plex Sans" w:hAnsi="IBM Plex Sans" w:cs="Times New Roman"/>
          <w:kern w:val="0"/>
          <w:sz w:val="22"/>
          <w:szCs w:val="22"/>
          <w:lang w:val="en-CA"/>
          <w14:ligatures w14:val="none"/>
        </w:rPr>
        <w:t xml:space="preserve">To promote academic integrity in this course, students will normally be required to submit written assignments to Turnitin through the course’s eClass site for a review of textual similarity and the detection of possible plagiarism. In doing so, students consent to their material being included as source documents in the Turnitin reference database, where it will be used solely for the </w:t>
      </w:r>
      <w:r w:rsidRPr="00F27455">
        <w:rPr>
          <w:rFonts w:ascii="IBM Plex Sans" w:eastAsia="IBM Plex Sans" w:hAnsi="IBM Plex Sans" w:cs="Times New Roman"/>
          <w:kern w:val="0"/>
          <w:sz w:val="22"/>
          <w:szCs w:val="22"/>
          <w:lang w:val="en-CA"/>
          <w14:ligatures w14:val="none"/>
        </w:rPr>
        <w:lastRenderedPageBreak/>
        <w:t xml:space="preserve">purpose of detecting plagiarism. The terms that apply to the University’s use of the Turnitin service are available on the </w:t>
      </w:r>
      <w:hyperlink r:id="rId33" w:history="1">
        <w:r w:rsidRPr="00F27455">
          <w:rPr>
            <w:rFonts w:ascii="IBM Plex Sans" w:eastAsia="IBM Plex Sans" w:hAnsi="IBM Plex Sans" w:cs="Times New Roman"/>
            <w:color w:val="E21E38"/>
            <w:kern w:val="0"/>
            <w:sz w:val="22"/>
            <w:szCs w:val="22"/>
            <w:u w:val="single"/>
            <w:lang w:val="en-CA"/>
            <w14:ligatures w14:val="none"/>
          </w:rPr>
          <w:t>Turnitin website</w:t>
        </w:r>
      </w:hyperlink>
      <w:r w:rsidRPr="00F27455">
        <w:rPr>
          <w:rFonts w:ascii="IBM Plex Sans" w:eastAsia="IBM Plex Sans" w:hAnsi="IBM Plex Sans" w:cs="Times New Roman"/>
          <w:kern w:val="0"/>
          <w:sz w:val="22"/>
          <w:szCs w:val="22"/>
          <w:lang w:val="en-CA"/>
          <w14:ligatures w14:val="none"/>
        </w:rPr>
        <w:t>. Students may opt out of using Turnitin. Those who wish to opt out, should contact the instructor as soon as possible.</w:t>
      </w:r>
    </w:p>
    <w:p w14:paraId="02A36FDF" w14:textId="77777777" w:rsidR="00F27455" w:rsidRPr="00F27455" w:rsidRDefault="00F27455" w:rsidP="00F27455">
      <w:pPr>
        <w:keepNext/>
        <w:keepLines/>
        <w:spacing w:before="360" w:after="40" w:line="216" w:lineRule="auto"/>
        <w:outlineLvl w:val="2"/>
        <w:rPr>
          <w:rFonts w:ascii="IBM Plex Sans SemiBold" w:eastAsia="MS Gothic" w:hAnsi="IBM Plex Sans SemiBold" w:cs="Times New Roman (Headings CS)"/>
          <w:b/>
          <w:color w:val="E31837"/>
          <w:spacing w:val="15"/>
          <w:kern w:val="0"/>
          <w:lang w:val="en-CA"/>
          <w14:ligatures w14:val="none"/>
        </w:rPr>
      </w:pPr>
      <w:r w:rsidRPr="00F27455">
        <w:rPr>
          <w:rFonts w:ascii="IBM Plex Sans SemiBold" w:eastAsia="MS Gothic" w:hAnsi="IBM Plex Sans SemiBold" w:cs="Times New Roman (Headings CS)"/>
          <w:b/>
          <w:color w:val="E31837"/>
          <w:spacing w:val="15"/>
          <w:kern w:val="0"/>
          <w:lang w:val="en-CA"/>
          <w14:ligatures w14:val="none"/>
        </w:rPr>
        <w:t>Student Support and Resources</w:t>
      </w:r>
    </w:p>
    <w:p w14:paraId="530761C0" w14:textId="77777777" w:rsidR="00F27455" w:rsidRPr="00F27455" w:rsidRDefault="00F27455" w:rsidP="00F27455">
      <w:pPr>
        <w:spacing w:after="240" w:line="252" w:lineRule="auto"/>
        <w:rPr>
          <w:rFonts w:ascii="IBM Plex Sans" w:eastAsia="IBM Plex Sans" w:hAnsi="IBM Plex Sans" w:cs="Times New Roman"/>
          <w:kern w:val="0"/>
          <w:sz w:val="22"/>
          <w:szCs w:val="22"/>
          <w:lang w:val="en-CA"/>
          <w14:ligatures w14:val="none"/>
        </w:rPr>
      </w:pPr>
      <w:r w:rsidRPr="00F27455">
        <w:rPr>
          <w:rFonts w:ascii="IBM Plex Sans" w:eastAsia="IBM Plex Sans" w:hAnsi="IBM Plex Sans" w:cs="Times New Roman"/>
          <w:kern w:val="0"/>
          <w:sz w:val="22"/>
          <w:szCs w:val="22"/>
          <w:lang w:val="en-CA"/>
          <w14:ligatures w14:val="none"/>
        </w:rPr>
        <w:t xml:space="preserve">York University offers a wide range of student support resources and services, including writing </w:t>
      </w:r>
      <w:r w:rsidRPr="00F27455" w:rsidDel="00A03929">
        <w:rPr>
          <w:rFonts w:ascii="IBM Plex Sans" w:eastAsia="IBM Plex Sans" w:hAnsi="IBM Plex Sans" w:cs="Times New Roman"/>
          <w:kern w:val="0"/>
          <w:sz w:val="22"/>
          <w:szCs w:val="22"/>
          <w:lang w:val="en-CA"/>
          <w14:ligatures w14:val="none"/>
        </w:rPr>
        <w:t>workshops</w:t>
      </w:r>
      <w:r w:rsidRPr="00F27455">
        <w:rPr>
          <w:rFonts w:ascii="IBM Plex Sans" w:eastAsia="IBM Plex Sans" w:hAnsi="IBM Plex Sans" w:cs="Times New Roman"/>
          <w:kern w:val="0"/>
          <w:sz w:val="22"/>
          <w:szCs w:val="22"/>
          <w:lang w:val="en-CA"/>
          <w14:ligatures w14:val="none"/>
        </w:rPr>
        <w:t xml:space="preserve">, peer mentorship, wellness support and career guidance. </w:t>
      </w:r>
      <w:r w:rsidRPr="00F27455" w:rsidDel="00A938C6">
        <w:rPr>
          <w:rFonts w:ascii="IBM Plex Sans" w:eastAsia="IBM Plex Sans" w:hAnsi="IBM Plex Sans" w:cs="Times New Roman"/>
          <w:kern w:val="0"/>
          <w:sz w:val="22"/>
          <w:szCs w:val="22"/>
          <w:lang w:val="en-CA"/>
          <w14:ligatures w14:val="none"/>
        </w:rPr>
        <w:t>Explore the links below to access these on-campus resources:</w:t>
      </w:r>
    </w:p>
    <w:p w14:paraId="5D3DF53E"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34" w:history="1">
        <w:r w:rsidRPr="00F27455">
          <w:rPr>
            <w:rFonts w:ascii="IBM Plex Sans" w:eastAsia="IBM Plex Sans" w:hAnsi="IBM Plex Sans" w:cs="Times New Roman"/>
            <w:color w:val="E21E38"/>
            <w:kern w:val="0"/>
            <w:sz w:val="22"/>
            <w:szCs w:val="22"/>
            <w:u w:val="single"/>
            <w:lang w:val="en-CA"/>
            <w14:ligatures w14:val="none"/>
          </w:rPr>
          <w:t>Academic Advising</w:t>
        </w:r>
      </w:hyperlink>
      <w:r w:rsidRPr="00F27455">
        <w:rPr>
          <w:rFonts w:ascii="IBM Plex Sans" w:eastAsia="IBM Plex Sans" w:hAnsi="IBM Plex Sans" w:cs="Times New Roman"/>
          <w:kern w:val="0"/>
          <w:sz w:val="22"/>
          <w:szCs w:val="22"/>
          <w:lang w:val="en-CA"/>
          <w14:ligatures w14:val="none"/>
        </w:rPr>
        <w:t xml:space="preserve"> provides support and guidance to students in making academic decisions and goals.</w:t>
      </w:r>
    </w:p>
    <w:p w14:paraId="2CF62AFC"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35" w:history="1">
        <w:r w:rsidRPr="00F27455">
          <w:rPr>
            <w:rFonts w:ascii="IBM Plex Sans" w:eastAsia="IBM Plex Sans" w:hAnsi="IBM Plex Sans" w:cs="Times New Roman"/>
            <w:color w:val="E21E38"/>
            <w:kern w:val="0"/>
            <w:sz w:val="22"/>
            <w:szCs w:val="22"/>
            <w:u w:val="single"/>
            <w:lang w:val="en-CA"/>
            <w14:ligatures w14:val="none"/>
          </w:rPr>
          <w:t>Student Accessibility Services</w:t>
        </w:r>
      </w:hyperlink>
      <w:r w:rsidRPr="00F27455">
        <w:rPr>
          <w:rFonts w:ascii="IBM Plex Sans" w:eastAsia="IBM Plex Sans" w:hAnsi="IBM Plex Sans" w:cs="Times New Roman"/>
          <w:kern w:val="0"/>
          <w:sz w:val="22"/>
          <w:szCs w:val="22"/>
          <w:lang w:val="en-CA"/>
          <w14:ligatures w14:val="none"/>
        </w:rPr>
        <w:t xml:space="preserve"> offers support and accessibility accommodations, as required.</w:t>
      </w:r>
    </w:p>
    <w:p w14:paraId="7ADBC8C1"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36">
        <w:r w:rsidRPr="00F27455">
          <w:rPr>
            <w:rFonts w:ascii="IBM Plex Sans" w:eastAsia="IBM Plex Sans" w:hAnsi="IBM Plex Sans" w:cs="Times New Roman"/>
            <w:color w:val="E21E38"/>
            <w:kern w:val="0"/>
            <w:sz w:val="22"/>
            <w:szCs w:val="22"/>
            <w:u w:val="single"/>
            <w:lang w:val="en-CA"/>
            <w14:ligatures w14:val="none"/>
          </w:rPr>
          <w:t>Student Counselling, Health &amp; Wellbeing</w:t>
        </w:r>
      </w:hyperlink>
      <w:r w:rsidRPr="00F27455">
        <w:rPr>
          <w:rFonts w:ascii="IBM Plex Sans" w:eastAsia="IBM Plex Sans" w:hAnsi="IBM Plex Sans" w:cs="Times New Roman"/>
          <w:kern w:val="0"/>
          <w:sz w:val="22"/>
          <w:szCs w:val="22"/>
          <w:lang w:val="en-CA"/>
          <w14:ligatures w14:val="none"/>
        </w:rPr>
        <w:t xml:space="preserve"> provides resources and counselling to support personal wellness and academic success.</w:t>
      </w:r>
    </w:p>
    <w:p w14:paraId="5CB191B1"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37" w:history="1">
        <w:r w:rsidRPr="00F27455">
          <w:rPr>
            <w:rFonts w:ascii="IBM Plex Sans" w:eastAsia="IBM Plex Sans" w:hAnsi="IBM Plex Sans" w:cs="Times New Roman"/>
            <w:color w:val="E21E38"/>
            <w:kern w:val="0"/>
            <w:sz w:val="22"/>
            <w:szCs w:val="22"/>
            <w:u w:val="single"/>
            <w:lang w:val="en-CA"/>
            <w14:ligatures w14:val="none"/>
          </w:rPr>
          <w:t>Peer-Assisted Study Sessions (PASS) Program</w:t>
        </w:r>
      </w:hyperlink>
      <w:r w:rsidRPr="00F27455">
        <w:rPr>
          <w:rFonts w:ascii="IBM Plex Sans" w:eastAsia="IBM Plex Sans" w:hAnsi="IBM Plex Sans" w:cs="Times New Roman"/>
          <w:kern w:val="0"/>
          <w:sz w:val="22"/>
          <w:szCs w:val="22"/>
          <w:lang w:val="en-CA"/>
          <w14:ligatures w14:val="none"/>
        </w:rPr>
        <w:t xml:space="preserve"> and </w:t>
      </w:r>
      <w:hyperlink r:id="rId38">
        <w:r w:rsidRPr="00F27455">
          <w:rPr>
            <w:rFonts w:ascii="IBM Plex Sans" w:eastAsia="IBM Plex Sans" w:hAnsi="IBM Plex Sans" w:cs="Times New Roman"/>
            <w:color w:val="E21E38"/>
            <w:kern w:val="0"/>
            <w:sz w:val="22"/>
            <w:szCs w:val="22"/>
            <w:u w:val="single"/>
            <w:lang w:val="en-CA"/>
            <w14:ligatures w14:val="none"/>
          </w:rPr>
          <w:t>Student Numeracy Assistance Centre at Keele (SNACK)</w:t>
        </w:r>
      </w:hyperlink>
      <w:r w:rsidRPr="00F27455">
        <w:rPr>
          <w:rFonts w:ascii="IBM Plex Sans" w:eastAsia="IBM Plex Sans" w:hAnsi="IBM Plex Sans" w:cs="Times New Roman"/>
          <w:kern w:val="0"/>
          <w:sz w:val="22"/>
          <w:szCs w:val="22"/>
          <w:lang w:val="en-CA"/>
          <w14:ligatures w14:val="none"/>
        </w:rPr>
        <w:t xml:space="preserve"> offer free study sessions and academic supports that enable students to collaborate and enhance their understanding of course content in select courses.</w:t>
      </w:r>
    </w:p>
    <w:p w14:paraId="232F1DA0"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39" w:history="1">
        <w:r w:rsidRPr="00F27455">
          <w:rPr>
            <w:rFonts w:ascii="IBM Plex Sans" w:eastAsia="IBM Plex Sans" w:hAnsi="IBM Plex Sans" w:cs="Times New Roman"/>
            <w:color w:val="E21E38"/>
            <w:kern w:val="0"/>
            <w:sz w:val="22"/>
            <w:szCs w:val="22"/>
            <w:u w:val="single"/>
            <w:lang w:val="en-CA"/>
            <w14:ligatures w14:val="none"/>
          </w:rPr>
          <w:t>The Writing Centre</w:t>
        </w:r>
      </w:hyperlink>
      <w:r w:rsidRPr="00F27455">
        <w:rPr>
          <w:rFonts w:ascii="IBM Plex Sans" w:eastAsia="IBM Plex Sans" w:hAnsi="IBM Plex Sans" w:cs="Times New Roman"/>
          <w:kern w:val="0"/>
          <w:sz w:val="22"/>
          <w:szCs w:val="22"/>
          <w:lang w:val="en-CA"/>
          <w14:ligatures w14:val="none"/>
        </w:rPr>
        <w:t xml:space="preserve"> offers drop-in sessions, one-to-one appointments, a Multilingual Studio and access to an accessibility specialist.</w:t>
      </w:r>
    </w:p>
    <w:p w14:paraId="6190534C"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40" w:history="1">
        <w:r w:rsidRPr="00F27455">
          <w:rPr>
            <w:rFonts w:ascii="IBM Plex Sans" w:eastAsia="IBM Plex Sans" w:hAnsi="IBM Plex Sans" w:cs="Times New Roman"/>
            <w:color w:val="E21E38"/>
            <w:kern w:val="0"/>
            <w:sz w:val="22"/>
            <w:szCs w:val="22"/>
            <w:u w:val="single"/>
            <w:lang w:val="en-CA"/>
            <w14:ligatures w14:val="none"/>
          </w:rPr>
          <w:t>Centre for Indigenous Student Services</w:t>
        </w:r>
      </w:hyperlink>
      <w:r w:rsidRPr="00F27455">
        <w:rPr>
          <w:rFonts w:ascii="IBM Plex Sans" w:eastAsia="IBM Plex Sans" w:hAnsi="IBM Plex Sans" w:cs="Times New Roman"/>
          <w:kern w:val="0"/>
          <w:sz w:val="22"/>
          <w:szCs w:val="22"/>
          <w:lang w:val="en-CA"/>
          <w14:ligatures w14:val="none"/>
        </w:rPr>
        <w:t xml:space="preserve"> provides a community space with academic, spiritual, cultural and physical support, including writing and learning skills programs.</w:t>
      </w:r>
    </w:p>
    <w:p w14:paraId="78D87215"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41" w:history="1">
        <w:r w:rsidRPr="00F27455">
          <w:rPr>
            <w:rFonts w:ascii="IBM Plex Sans" w:eastAsia="IBM Plex Sans" w:hAnsi="IBM Plex Sans" w:cs="Times New Roman"/>
            <w:color w:val="E21E38"/>
            <w:kern w:val="0"/>
            <w:sz w:val="22"/>
            <w:szCs w:val="22"/>
            <w:u w:val="single"/>
            <w:lang w:val="en-CA"/>
            <w14:ligatures w14:val="none"/>
          </w:rPr>
          <w:t>ESL Open Learning Centre (OLC)</w:t>
        </w:r>
      </w:hyperlink>
      <w:r w:rsidRPr="00F27455">
        <w:rPr>
          <w:rFonts w:ascii="IBM Plex Sans" w:eastAsia="IBM Plex Sans" w:hAnsi="IBM Plex Sans" w:cs="Times New Roman"/>
          <w:kern w:val="0"/>
          <w:sz w:val="22"/>
          <w:szCs w:val="22"/>
          <w:lang w:val="en-CA"/>
          <w14:ligatures w14:val="none"/>
        </w:rPr>
        <w:t xml:space="preserve"> supports students in developing English language skills, including reading, writing and speaking.</w:t>
      </w:r>
    </w:p>
    <w:p w14:paraId="229D89EA"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42" w:history="1">
        <w:r w:rsidRPr="00F27455">
          <w:rPr>
            <w:rFonts w:ascii="IBM Plex Sans" w:eastAsia="IBM Plex Sans" w:hAnsi="IBM Plex Sans" w:cs="Times New Roman"/>
            <w:color w:val="E21E38"/>
            <w:kern w:val="0"/>
            <w:sz w:val="22"/>
            <w:szCs w:val="22"/>
            <w:u w:val="single"/>
            <w:lang w:val="en-CA"/>
            <w14:ligatures w14:val="none"/>
          </w:rPr>
          <w:t>Roadmap to Student Success</w:t>
        </w:r>
      </w:hyperlink>
      <w:r w:rsidRPr="00F27455">
        <w:rPr>
          <w:rFonts w:ascii="IBM Plex Sans" w:eastAsia="IBM Plex Sans" w:hAnsi="IBM Plex Sans" w:cs="Times New Roman"/>
          <w:kern w:val="0"/>
          <w:sz w:val="22"/>
          <w:szCs w:val="22"/>
          <w:lang w:val="en-CA"/>
          <w14:ligatures w14:val="none"/>
        </w:rPr>
        <w:t xml:space="preserve"> is a collection of timely and targeted resources to help students achieve academic, personal and professional success at different stages of their university journey.</w:t>
      </w:r>
    </w:p>
    <w:p w14:paraId="10C09A45"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43" w:history="1">
        <w:r w:rsidRPr="00F27455">
          <w:rPr>
            <w:rFonts w:ascii="IBM Plex Sans" w:eastAsia="IBM Plex Sans" w:hAnsi="IBM Plex Sans" w:cs="Times New Roman"/>
            <w:color w:val="E21E38"/>
            <w:kern w:val="0"/>
            <w:sz w:val="22"/>
            <w:szCs w:val="22"/>
            <w:u w:val="single"/>
            <w:lang w:val="en-CA"/>
            <w14:ligatures w14:val="none"/>
          </w:rPr>
          <w:t>Office of Student Community Relations (OSCR)</w:t>
        </w:r>
      </w:hyperlink>
      <w:r w:rsidRPr="00F27455">
        <w:rPr>
          <w:rFonts w:ascii="IBM Plex Sans" w:eastAsia="IBM Plex Sans" w:hAnsi="IBM Plex Sans" w:cs="Times New Roman"/>
          <w:kern w:val="0"/>
          <w:sz w:val="22"/>
          <w:szCs w:val="22"/>
          <w:lang w:val="en-CA"/>
          <w14:ligatures w14:val="none"/>
        </w:rPr>
        <w:t xml:space="preserve"> administers the </w:t>
      </w:r>
      <w:hyperlink r:id="rId44" w:history="1">
        <w:r w:rsidRPr="00F27455">
          <w:rPr>
            <w:rFonts w:ascii="IBM Plex Sans" w:eastAsia="IBM Plex Sans" w:hAnsi="IBM Plex Sans" w:cs="Times New Roman"/>
            <w:i/>
            <w:iCs/>
            <w:color w:val="E21E38"/>
            <w:kern w:val="0"/>
            <w:sz w:val="22"/>
            <w:szCs w:val="22"/>
            <w:u w:val="single"/>
            <w:lang w:val="en-CA"/>
            <w14:ligatures w14:val="none"/>
          </w:rPr>
          <w:t>Code of Student Rights &amp; Responsibilities</w:t>
        </w:r>
      </w:hyperlink>
      <w:r w:rsidRPr="00F27455">
        <w:rPr>
          <w:rFonts w:ascii="IBM Plex Sans" w:eastAsia="IBM Plex Sans" w:hAnsi="IBM Plex Sans" w:cs="Times New Roman"/>
          <w:kern w:val="0"/>
          <w:sz w:val="22"/>
          <w:szCs w:val="22"/>
          <w:lang w:val="en-CA"/>
          <w14:ligatures w14:val="none"/>
        </w:rPr>
        <w:t xml:space="preserve"> and provides critical incident and conflict resolution support.</w:t>
      </w:r>
    </w:p>
    <w:p w14:paraId="47EB0EC0" w14:textId="77777777" w:rsidR="00F27455" w:rsidRPr="00F27455" w:rsidRDefault="00F27455" w:rsidP="00F27455">
      <w:pPr>
        <w:numPr>
          <w:ilvl w:val="0"/>
          <w:numId w:val="6"/>
        </w:numPr>
        <w:spacing w:after="240" w:line="252" w:lineRule="auto"/>
        <w:contextualSpacing/>
        <w:rPr>
          <w:rFonts w:ascii="IBM Plex Sans" w:eastAsia="IBM Plex Sans" w:hAnsi="IBM Plex Sans" w:cs="Times New Roman"/>
          <w:kern w:val="0"/>
          <w:sz w:val="22"/>
          <w:szCs w:val="22"/>
          <w:lang w:val="en-CA"/>
          <w14:ligatures w14:val="none"/>
        </w:rPr>
      </w:pPr>
      <w:hyperlink r:id="rId45" w:history="1">
        <w:r w:rsidRPr="00F27455">
          <w:rPr>
            <w:rFonts w:ascii="IBM Plex Sans" w:eastAsia="IBM Plex Sans" w:hAnsi="IBM Plex Sans" w:cs="Times New Roman"/>
            <w:color w:val="E21E38"/>
            <w:kern w:val="0"/>
            <w:sz w:val="22"/>
            <w:szCs w:val="22"/>
            <w:u w:val="single"/>
            <w:lang w:val="en-CA"/>
            <w14:ligatures w14:val="none"/>
          </w:rPr>
          <w:t>goSAFE</w:t>
        </w:r>
      </w:hyperlink>
      <w:r w:rsidRPr="00F27455">
        <w:rPr>
          <w:rFonts w:ascii="IBM Plex Sans" w:eastAsia="IBM Plex Sans" w:hAnsi="IBM Plex Sans" w:cs="Times New Roman"/>
          <w:kern w:val="0"/>
          <w:sz w:val="22"/>
          <w:szCs w:val="22"/>
          <w:lang w:val="en-CA"/>
          <w14:ligatures w14:val="none"/>
        </w:rPr>
        <w:t xml:space="preserve"> is staffed by York students and provides escorted accompaniment for members of the York community to and from any on-campus locations, including the parking lots, bus stops or residences.</w:t>
      </w:r>
    </w:p>
    <w:p w14:paraId="1FA1B2BE" w14:textId="77777777" w:rsidR="00F27455" w:rsidRPr="00F27455" w:rsidRDefault="00F27455" w:rsidP="00F27455">
      <w:pPr>
        <w:spacing w:after="240" w:line="252" w:lineRule="auto"/>
        <w:rPr>
          <w:rFonts w:ascii="IBM Plex Sans" w:eastAsia="IBM Plex Sans" w:hAnsi="IBM Plex Sans" w:cs="Times New Roman"/>
          <w:kern w:val="0"/>
          <w:sz w:val="22"/>
          <w:szCs w:val="22"/>
          <w:lang w:val="en-CA"/>
          <w14:ligatures w14:val="none"/>
        </w:rPr>
      </w:pPr>
      <w:r w:rsidRPr="00F27455">
        <w:rPr>
          <w:rFonts w:ascii="IBM Plex Sans" w:eastAsia="IBM Plex Sans" w:hAnsi="IBM Plex Sans" w:cs="Times New Roman"/>
          <w:kern w:val="0"/>
          <w:sz w:val="22"/>
          <w:szCs w:val="22"/>
          <w:lang w:val="en-CA"/>
          <w14:ligatures w14:val="none"/>
        </w:rPr>
        <w:t xml:space="preserve">For a full list of academic, wellness and campus resources visit </w:t>
      </w:r>
      <w:hyperlink r:id="rId46" w:history="1">
        <w:r w:rsidRPr="00F27455">
          <w:rPr>
            <w:rFonts w:ascii="IBM Plex Sans" w:eastAsia="IBM Plex Sans" w:hAnsi="IBM Plex Sans" w:cs="Times New Roman"/>
            <w:color w:val="E21E38"/>
            <w:kern w:val="0"/>
            <w:sz w:val="22"/>
            <w:szCs w:val="22"/>
            <w:u w:val="single"/>
            <w:lang w:val="en-CA"/>
            <w14:ligatures w14:val="none"/>
          </w:rPr>
          <w:t>Student Support &amp; Resources</w:t>
        </w:r>
      </w:hyperlink>
      <w:r w:rsidRPr="00F27455">
        <w:rPr>
          <w:rFonts w:ascii="IBM Plex Sans" w:eastAsia="IBM Plex Sans" w:hAnsi="IBM Plex Sans" w:cs="Times New Roman"/>
          <w:kern w:val="0"/>
          <w:sz w:val="22"/>
          <w:szCs w:val="22"/>
          <w:lang w:val="en-CA"/>
          <w14:ligatures w14:val="none"/>
        </w:rPr>
        <w:t>.</w:t>
      </w:r>
    </w:p>
    <w:p w14:paraId="01CCA397" w14:textId="357BD950" w:rsidR="00195AEA" w:rsidRDefault="00195AEA" w:rsidP="00AD530B"/>
    <w:sectPr w:rsidR="00195A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73CE" w14:textId="77777777" w:rsidR="00074EA0" w:rsidRDefault="00074EA0">
      <w:pPr>
        <w:spacing w:after="0" w:line="240" w:lineRule="auto"/>
      </w:pPr>
      <w:r>
        <w:separator/>
      </w:r>
    </w:p>
  </w:endnote>
  <w:endnote w:type="continuationSeparator" w:id="0">
    <w:p w14:paraId="0DC0B815" w14:textId="77777777" w:rsidR="00074EA0" w:rsidRDefault="0007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BM Plex Sans Medium">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SemiBold">
    <w:charset w:val="00"/>
    <w:family w:val="swiss"/>
    <w:pitch w:val="variable"/>
    <w:sig w:usb0="A00002EF" w:usb1="5000207B" w:usb2="00000000" w:usb3="00000000" w:csb0="0000019F" w:csb1="00000000"/>
  </w:font>
  <w:font w:name="IBM Plex Sans">
    <w:charset w:val="00"/>
    <w:family w:val="swiss"/>
    <w:pitch w:val="variable"/>
    <w:sig w:usb0="A00002EF" w:usb1="5000207B" w:usb2="00000000" w:usb3="00000000" w:csb0="000001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5A3A" w14:textId="77777777" w:rsidR="00AD530B" w:rsidRPr="00D55C28" w:rsidRDefault="00AD530B">
    <w:pPr>
      <w:pStyle w:val="Footer"/>
      <w:rPr>
        <w:sz w:val="20"/>
        <w:szCs w:val="20"/>
      </w:rPr>
    </w:pPr>
    <w:r w:rsidRPr="00AD530B">
      <w:rPr>
        <w:rFonts w:cs="IBM Plex Sans"/>
        <w:noProof/>
      </w:rPr>
      <w:drawing>
        <wp:anchor distT="0" distB="0" distL="114300" distR="114300" simplePos="0" relativeHeight="251659264" behindDoc="0" locked="0" layoutInCell="1" allowOverlap="1" wp14:anchorId="70A29DFC" wp14:editId="2993BC31">
          <wp:simplePos x="0" y="0"/>
          <wp:positionH relativeFrom="column">
            <wp:posOffset>4220617</wp:posOffset>
          </wp:positionH>
          <wp:positionV relativeFrom="page">
            <wp:posOffset>9470593</wp:posOffset>
          </wp:positionV>
          <wp:extent cx="2369820" cy="243205"/>
          <wp:effectExtent l="0" t="0" r="0" b="4445"/>
          <wp:wrapSquare wrapText="bothSides"/>
          <wp:docPr id="1012389964" name="Picture 10123899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9820" cy="243205"/>
                  </a:xfrm>
                  <a:prstGeom prst="rect">
                    <a:avLst/>
                  </a:prstGeom>
                </pic:spPr>
              </pic:pic>
            </a:graphicData>
          </a:graphic>
          <wp14:sizeRelH relativeFrom="page">
            <wp14:pctWidth>0</wp14:pctWidth>
          </wp14:sizeRelH>
          <wp14:sizeRelV relativeFrom="page">
            <wp14:pctHeight>0</wp14:pctHeight>
          </wp14:sizeRelV>
        </wp:anchor>
      </w:drawing>
    </w:r>
    <w:r w:rsidRPr="00D55C28">
      <w:rPr>
        <w:sz w:val="20"/>
        <w:szCs w:val="20"/>
      </w:rPr>
      <w:t xml:space="preserve">Page </w:t>
    </w:r>
    <w:r w:rsidRPr="00D55C28">
      <w:rPr>
        <w:sz w:val="20"/>
        <w:szCs w:val="20"/>
      </w:rPr>
      <w:fldChar w:fldCharType="begin"/>
    </w:r>
    <w:r w:rsidRPr="00D55C28">
      <w:rPr>
        <w:sz w:val="20"/>
        <w:szCs w:val="20"/>
      </w:rPr>
      <w:instrText xml:space="preserve"> PAGE  \* Arabic  \* MERGEFORMAT </w:instrText>
    </w:r>
    <w:r w:rsidRPr="00D55C28">
      <w:rPr>
        <w:sz w:val="20"/>
        <w:szCs w:val="20"/>
      </w:rPr>
      <w:fldChar w:fldCharType="separate"/>
    </w:r>
    <w:r>
      <w:rPr>
        <w:sz w:val="20"/>
        <w:szCs w:val="20"/>
      </w:rPr>
      <w:t>1</w:t>
    </w:r>
    <w:r w:rsidRPr="00D55C28">
      <w:rPr>
        <w:sz w:val="20"/>
        <w:szCs w:val="20"/>
      </w:rPr>
      <w:fldChar w:fldCharType="end"/>
    </w:r>
    <w:r w:rsidRPr="00D55C28">
      <w:rPr>
        <w:sz w:val="20"/>
        <w:szCs w:val="20"/>
      </w:rPr>
      <w:t xml:space="preserve"> of </w:t>
    </w:r>
    <w:r w:rsidRPr="00D55C28">
      <w:rPr>
        <w:sz w:val="20"/>
        <w:szCs w:val="20"/>
      </w:rPr>
      <w:fldChar w:fldCharType="begin"/>
    </w:r>
    <w:r w:rsidRPr="00D55C28">
      <w:rPr>
        <w:sz w:val="20"/>
        <w:szCs w:val="20"/>
      </w:rPr>
      <w:instrText xml:space="preserve"> NUMPAGES  \* Arabic  \* MERGEFORMAT </w:instrText>
    </w:r>
    <w:r w:rsidRPr="00D55C28">
      <w:rPr>
        <w:sz w:val="20"/>
        <w:szCs w:val="20"/>
      </w:rPr>
      <w:fldChar w:fldCharType="separate"/>
    </w:r>
    <w:r>
      <w:rPr>
        <w:sz w:val="20"/>
        <w:szCs w:val="20"/>
      </w:rPr>
      <w:t>3</w:t>
    </w:r>
    <w:r w:rsidRPr="00D55C28">
      <w:rPr>
        <w:sz w:val="20"/>
        <w:szCs w:val="20"/>
      </w:rPr>
      <w:fldChar w:fldCharType="end"/>
    </w:r>
    <w:r w:rsidRPr="00A51A24">
      <w:rPr>
        <w:noProof/>
      </w:rPr>
      <mc:AlternateContent>
        <mc:Choice Requires="wps">
          <w:drawing>
            <wp:anchor distT="0" distB="0" distL="114300" distR="114300" simplePos="0" relativeHeight="251656192" behindDoc="0" locked="1" layoutInCell="1" allowOverlap="0" wp14:anchorId="23A77028" wp14:editId="69866587">
              <wp:simplePos x="0" y="0"/>
              <wp:positionH relativeFrom="page">
                <wp:posOffset>-149860</wp:posOffset>
              </wp:positionH>
              <wp:positionV relativeFrom="page">
                <wp:posOffset>9998710</wp:posOffset>
              </wp:positionV>
              <wp:extent cx="8049600" cy="64800"/>
              <wp:effectExtent l="0" t="0" r="254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3183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A3B4B" id="Rectangle 7" o:spid="_x0000_s1026" alt="&quot;&quot;" style="position:absolute;margin-left:-11.8pt;margin-top:787.3pt;width:633.85pt;height: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" o:allowoverlap="f" fillcolor="#e31837" stroked="f" strokeweight="1pt">
              <w10:wrap anchorx="page" anchory="page"/>
              <w10:anchorlock/>
            </v:rect>
          </w:pict>
        </mc:Fallback>
      </mc:AlternateContent>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D251" w14:textId="77777777" w:rsidR="00AD530B" w:rsidRDefault="00AD530B">
    <w:pPr>
      <w:pStyle w:val="Footer"/>
    </w:pPr>
    <w:r w:rsidRPr="00AD530B">
      <w:rPr>
        <w:rFonts w:cs="IBM Plex Sans"/>
        <w:noProof/>
      </w:rPr>
      <w:drawing>
        <wp:anchor distT="0" distB="0" distL="114300" distR="114300" simplePos="0" relativeHeight="251657216" behindDoc="0" locked="0" layoutInCell="1" allowOverlap="1" wp14:anchorId="5D076F2B" wp14:editId="0140AAAD">
          <wp:simplePos x="0" y="0"/>
          <wp:positionH relativeFrom="column">
            <wp:posOffset>4162349</wp:posOffset>
          </wp:positionH>
          <wp:positionV relativeFrom="page">
            <wp:posOffset>9501327</wp:posOffset>
          </wp:positionV>
          <wp:extent cx="2369820" cy="243205"/>
          <wp:effectExtent l="0" t="0" r="0" b="4445"/>
          <wp:wrapSquare wrapText="bothSides"/>
          <wp:docPr id="900154481" name="Picture 900154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9820" cy="243205"/>
                  </a:xfrm>
                  <a:prstGeom prst="rect">
                    <a:avLst/>
                  </a:prstGeom>
                </pic:spPr>
              </pic:pic>
            </a:graphicData>
          </a:graphic>
          <wp14:sizeRelH relativeFrom="page">
            <wp14:pctWidth>0</wp14:pctWidth>
          </wp14:sizeRelH>
          <wp14:sizeRelV relativeFrom="page">
            <wp14:pctHeight>0</wp14:pctHeight>
          </wp14:sizeRelV>
        </wp:anchor>
      </w:drawing>
    </w:r>
    <w:r w:rsidRPr="00D55C28">
      <w:rPr>
        <w:sz w:val="20"/>
        <w:szCs w:val="20"/>
      </w:rPr>
      <w:t xml:space="preserve">Page </w:t>
    </w:r>
    <w:r w:rsidRPr="00D55C28">
      <w:rPr>
        <w:sz w:val="20"/>
        <w:szCs w:val="20"/>
      </w:rPr>
      <w:fldChar w:fldCharType="begin"/>
    </w:r>
    <w:r w:rsidRPr="00D55C28">
      <w:rPr>
        <w:sz w:val="20"/>
        <w:szCs w:val="20"/>
      </w:rPr>
      <w:instrText xml:space="preserve"> PAGE  \* Arabic  \* MERGEFORMAT </w:instrText>
    </w:r>
    <w:r w:rsidRPr="00D55C28">
      <w:rPr>
        <w:sz w:val="20"/>
        <w:szCs w:val="20"/>
      </w:rPr>
      <w:fldChar w:fldCharType="separate"/>
    </w:r>
    <w:r>
      <w:rPr>
        <w:sz w:val="20"/>
        <w:szCs w:val="20"/>
      </w:rPr>
      <w:t>2</w:t>
    </w:r>
    <w:r w:rsidRPr="00D55C28">
      <w:rPr>
        <w:sz w:val="20"/>
        <w:szCs w:val="20"/>
      </w:rPr>
      <w:fldChar w:fldCharType="end"/>
    </w:r>
    <w:r w:rsidRPr="00D55C28">
      <w:rPr>
        <w:sz w:val="20"/>
        <w:szCs w:val="20"/>
      </w:rPr>
      <w:t xml:space="preserve"> of </w:t>
    </w:r>
    <w:r w:rsidRPr="00D55C28">
      <w:rPr>
        <w:sz w:val="20"/>
        <w:szCs w:val="20"/>
      </w:rPr>
      <w:fldChar w:fldCharType="begin"/>
    </w:r>
    <w:r w:rsidRPr="00D55C28">
      <w:rPr>
        <w:sz w:val="20"/>
        <w:szCs w:val="20"/>
      </w:rPr>
      <w:instrText xml:space="preserve"> NUMPAGES  \* Arabic  \* MERGEFORMAT </w:instrText>
    </w:r>
    <w:r w:rsidRPr="00D55C28">
      <w:rPr>
        <w:sz w:val="20"/>
        <w:szCs w:val="20"/>
      </w:rPr>
      <w:fldChar w:fldCharType="separate"/>
    </w:r>
    <w:r>
      <w:rPr>
        <w:sz w:val="20"/>
        <w:szCs w:val="20"/>
      </w:rPr>
      <w:t>2</w:t>
    </w:r>
    <w:r w:rsidRPr="00D55C28">
      <w:rPr>
        <w:sz w:val="20"/>
        <w:szCs w:val="20"/>
      </w:rPr>
      <w:fldChar w:fldCharType="end"/>
    </w:r>
    <w:r w:rsidRPr="00A51A24">
      <w:rPr>
        <w:noProof/>
      </w:rPr>
      <mc:AlternateContent>
        <mc:Choice Requires="wps">
          <w:drawing>
            <wp:anchor distT="0" distB="0" distL="114300" distR="114300" simplePos="0" relativeHeight="251658240" behindDoc="0" locked="1" layoutInCell="1" allowOverlap="0" wp14:anchorId="28E07176" wp14:editId="456D81B4">
              <wp:simplePos x="0" y="0"/>
              <wp:positionH relativeFrom="page">
                <wp:posOffset>10160</wp:posOffset>
              </wp:positionH>
              <wp:positionV relativeFrom="page">
                <wp:posOffset>9980295</wp:posOffset>
              </wp:positionV>
              <wp:extent cx="8049260" cy="64770"/>
              <wp:effectExtent l="0" t="0" r="2540" b="0"/>
              <wp:wrapNone/>
              <wp:docPr id="867669839" name="Rectangle 8676698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260" cy="64770"/>
                      </a:xfrm>
                      <a:prstGeom prst="rect">
                        <a:avLst/>
                      </a:prstGeom>
                      <a:solidFill>
                        <a:srgbClr val="E3183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D0276" id="Rectangle 867669839" o:spid="_x0000_s1026" alt="&quot;&quot;" style="position:absolute;margin-left:.8pt;margin-top:785.85pt;width:633.8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" o:allowoverlap="f" fillcolor="#e31837"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3033" w14:textId="77777777" w:rsidR="00074EA0" w:rsidRDefault="00074EA0">
      <w:pPr>
        <w:spacing w:after="0" w:line="240" w:lineRule="auto"/>
      </w:pPr>
      <w:r>
        <w:separator/>
      </w:r>
    </w:p>
  </w:footnote>
  <w:footnote w:type="continuationSeparator" w:id="0">
    <w:p w14:paraId="6B949ADC" w14:textId="77777777" w:rsidR="00074EA0" w:rsidRDefault="00074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00D"/>
    <w:multiLevelType w:val="hybridMultilevel"/>
    <w:tmpl w:val="109474F2"/>
    <w:lvl w:ilvl="0" w:tplc="D7F0BCCE">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70DDD"/>
    <w:multiLevelType w:val="hybridMultilevel"/>
    <w:tmpl w:val="26785280"/>
    <w:lvl w:ilvl="0" w:tplc="57801AEC">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20EF1"/>
    <w:multiLevelType w:val="hybridMultilevel"/>
    <w:tmpl w:val="E93E86B0"/>
    <w:lvl w:ilvl="0" w:tplc="A84635B2">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A3825"/>
    <w:multiLevelType w:val="hybridMultilevel"/>
    <w:tmpl w:val="5364AEC0"/>
    <w:lvl w:ilvl="0" w:tplc="A98CD546">
      <w:start w:val="1"/>
      <w:numFmt w:val="decimal"/>
      <w:lvlText w:val="(%1)"/>
      <w:lvlJc w:val="left"/>
      <w:pPr>
        <w:ind w:left="329"/>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1" w:tplc="7B46B5CE">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2" w:tplc="2680528C">
      <w:start w:val="1"/>
      <w:numFmt w:val="lowerRoman"/>
      <w:lvlText w:val="%3"/>
      <w:lvlJc w:val="left"/>
      <w:pPr>
        <w:ind w:left="180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3" w:tplc="4BEE682C">
      <w:start w:val="1"/>
      <w:numFmt w:val="decimal"/>
      <w:lvlText w:val="%4"/>
      <w:lvlJc w:val="left"/>
      <w:pPr>
        <w:ind w:left="252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4" w:tplc="ED743742">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5" w:tplc="5B761EA2">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6" w:tplc="A8DC6FEE">
      <w:start w:val="1"/>
      <w:numFmt w:val="decimal"/>
      <w:lvlText w:val="%7"/>
      <w:lvlJc w:val="left"/>
      <w:pPr>
        <w:ind w:left="468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7" w:tplc="61E866CA">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8" w:tplc="E4F054FA">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CAC1D75"/>
    <w:multiLevelType w:val="hybridMultilevel"/>
    <w:tmpl w:val="1B389D56"/>
    <w:lvl w:ilvl="0" w:tplc="57801AEC">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12F42"/>
    <w:multiLevelType w:val="hybridMultilevel"/>
    <w:tmpl w:val="59AEC0E2"/>
    <w:lvl w:ilvl="0" w:tplc="2BE08232">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068569">
    <w:abstractNumId w:val="3"/>
  </w:num>
  <w:num w:numId="2" w16cid:durableId="344207224">
    <w:abstractNumId w:val="2"/>
  </w:num>
  <w:num w:numId="3" w16cid:durableId="922497687">
    <w:abstractNumId w:val="0"/>
  </w:num>
  <w:num w:numId="4" w16cid:durableId="1906181939">
    <w:abstractNumId w:val="5"/>
  </w:num>
  <w:num w:numId="5" w16cid:durableId="643242871">
    <w:abstractNumId w:val="4"/>
  </w:num>
  <w:num w:numId="6" w16cid:durableId="140372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E0t7CwMDG3tDAzsDBU0lEKTi0uzszPAykwrAUASkHAnCwAAAA="/>
  </w:docVars>
  <w:rsids>
    <w:rsidRoot w:val="00AD530B"/>
    <w:rsid w:val="00053C72"/>
    <w:rsid w:val="00074EA0"/>
    <w:rsid w:val="00081982"/>
    <w:rsid w:val="00195AEA"/>
    <w:rsid w:val="00552EE3"/>
    <w:rsid w:val="00884A69"/>
    <w:rsid w:val="008A13CA"/>
    <w:rsid w:val="00AD530B"/>
    <w:rsid w:val="00F2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4521"/>
  <w15:chartTrackingRefBased/>
  <w15:docId w15:val="{9628FA77-964C-458E-84B0-16CCB461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5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5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30B"/>
    <w:rPr>
      <w:rFonts w:eastAsiaTheme="majorEastAsia" w:cstheme="majorBidi"/>
      <w:color w:val="272727" w:themeColor="text1" w:themeTint="D8"/>
    </w:rPr>
  </w:style>
  <w:style w:type="paragraph" w:styleId="Title">
    <w:name w:val="Title"/>
    <w:basedOn w:val="Normal"/>
    <w:next w:val="Normal"/>
    <w:link w:val="TitleChar"/>
    <w:uiPriority w:val="10"/>
    <w:qFormat/>
    <w:rsid w:val="00AD5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30B"/>
    <w:pPr>
      <w:spacing w:before="160"/>
      <w:jc w:val="center"/>
    </w:pPr>
    <w:rPr>
      <w:i/>
      <w:iCs/>
      <w:color w:val="404040" w:themeColor="text1" w:themeTint="BF"/>
    </w:rPr>
  </w:style>
  <w:style w:type="character" w:customStyle="1" w:styleId="QuoteChar">
    <w:name w:val="Quote Char"/>
    <w:basedOn w:val="DefaultParagraphFont"/>
    <w:link w:val="Quote"/>
    <w:uiPriority w:val="29"/>
    <w:rsid w:val="00AD530B"/>
    <w:rPr>
      <w:i/>
      <w:iCs/>
      <w:color w:val="404040" w:themeColor="text1" w:themeTint="BF"/>
    </w:rPr>
  </w:style>
  <w:style w:type="paragraph" w:styleId="ListParagraph">
    <w:name w:val="List Paragraph"/>
    <w:basedOn w:val="Normal"/>
    <w:uiPriority w:val="34"/>
    <w:qFormat/>
    <w:rsid w:val="00AD530B"/>
    <w:pPr>
      <w:ind w:left="720"/>
      <w:contextualSpacing/>
    </w:pPr>
  </w:style>
  <w:style w:type="character" w:styleId="IntenseEmphasis">
    <w:name w:val="Intense Emphasis"/>
    <w:basedOn w:val="DefaultParagraphFont"/>
    <w:uiPriority w:val="21"/>
    <w:qFormat/>
    <w:rsid w:val="00AD530B"/>
    <w:rPr>
      <w:i/>
      <w:iCs/>
      <w:color w:val="0F4761" w:themeColor="accent1" w:themeShade="BF"/>
    </w:rPr>
  </w:style>
  <w:style w:type="paragraph" w:styleId="IntenseQuote">
    <w:name w:val="Intense Quote"/>
    <w:basedOn w:val="Normal"/>
    <w:next w:val="Normal"/>
    <w:link w:val="IntenseQuoteChar"/>
    <w:uiPriority w:val="30"/>
    <w:qFormat/>
    <w:rsid w:val="00AD5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30B"/>
    <w:rPr>
      <w:i/>
      <w:iCs/>
      <w:color w:val="0F4761" w:themeColor="accent1" w:themeShade="BF"/>
    </w:rPr>
  </w:style>
  <w:style w:type="character" w:styleId="IntenseReference">
    <w:name w:val="Intense Reference"/>
    <w:basedOn w:val="DefaultParagraphFont"/>
    <w:uiPriority w:val="32"/>
    <w:qFormat/>
    <w:rsid w:val="00AD530B"/>
    <w:rPr>
      <w:b/>
      <w:bCs/>
      <w:smallCaps/>
      <w:color w:val="0F4761" w:themeColor="accent1" w:themeShade="BF"/>
      <w:spacing w:val="5"/>
    </w:rPr>
  </w:style>
  <w:style w:type="paragraph" w:styleId="Footer">
    <w:name w:val="footer"/>
    <w:basedOn w:val="Normal"/>
    <w:link w:val="FooterChar"/>
    <w:uiPriority w:val="99"/>
    <w:unhideWhenUsed/>
    <w:rsid w:val="00AD530B"/>
    <w:pPr>
      <w:tabs>
        <w:tab w:val="center" w:pos="4680"/>
        <w:tab w:val="right" w:pos="9360"/>
      </w:tabs>
      <w:spacing w:after="0" w:line="240" w:lineRule="auto"/>
    </w:pPr>
    <w:rPr>
      <w:kern w:val="0"/>
      <w:sz w:val="22"/>
      <w:szCs w:val="22"/>
      <w:lang w:val="en-CA"/>
      <w14:ligatures w14:val="none"/>
    </w:rPr>
  </w:style>
  <w:style w:type="character" w:customStyle="1" w:styleId="FooterChar">
    <w:name w:val="Footer Char"/>
    <w:basedOn w:val="DefaultParagraphFont"/>
    <w:link w:val="Footer"/>
    <w:uiPriority w:val="99"/>
    <w:rsid w:val="00AD530B"/>
    <w:rPr>
      <w:kern w:val="0"/>
      <w:sz w:val="22"/>
      <w:szCs w:val="22"/>
      <w:lang w:val="en-CA"/>
      <w14:ligatures w14:val="none"/>
    </w:rPr>
  </w:style>
  <w:style w:type="table" w:customStyle="1" w:styleId="ListTable3-Accent11">
    <w:name w:val="List Table 3 - Accent 11"/>
    <w:basedOn w:val="TableNormal"/>
    <w:next w:val="ListTable3-Accent1"/>
    <w:uiPriority w:val="48"/>
    <w:rsid w:val="00AD530B"/>
    <w:pPr>
      <w:spacing w:after="0" w:line="216" w:lineRule="auto"/>
      <w:contextualSpacing/>
    </w:pPr>
    <w:rPr>
      <w:kern w:val="0"/>
      <w:sz w:val="22"/>
      <w:szCs w:val="22"/>
      <w:lang w:val="en-CA"/>
      <w14:ligatures w14:val="none"/>
    </w:rPr>
    <w:tblPr>
      <w:tblStyleRowBandSize w:val="1"/>
      <w:tblStyleColBandSize w:val="1"/>
      <w:tblBorders>
        <w:top w:val="single" w:sz="4" w:space="0" w:color="686361"/>
        <w:left w:val="single" w:sz="4" w:space="0" w:color="686361"/>
        <w:bottom w:val="single" w:sz="4" w:space="0" w:color="686361"/>
        <w:right w:val="single" w:sz="4" w:space="0" w:color="686361"/>
        <w:insideH w:val="single" w:sz="6" w:space="0" w:color="686361"/>
        <w:insideV w:val="single" w:sz="6" w:space="0" w:color="686361"/>
      </w:tblBorders>
      <w:tblCellMar>
        <w:top w:w="108" w:type="dxa"/>
      </w:tblCellMar>
    </w:tblPr>
    <w:trPr>
      <w:cantSplit/>
    </w:trPr>
    <w:tcPr>
      <w:tcMar>
        <w:top w:w="108" w:type="dxa"/>
        <w:bottom w:w="113" w:type="dxa"/>
      </w:tcMar>
      <w:vAlign w:val="center"/>
    </w:tcPr>
    <w:tblStylePr w:type="firstRow">
      <w:rPr>
        <w:rFonts w:ascii="IBM Plex Sans Medium" w:hAnsi="IBM Plex Sans Medium"/>
        <w:b w:val="0"/>
        <w:bCs/>
        <w:color w:val="FFFFFF"/>
      </w:rPr>
      <w:tblPr/>
      <w:trPr>
        <w:cantSplit w:val="0"/>
        <w:tblHeader/>
      </w:trPr>
      <w:tcPr>
        <w:shd w:val="clear" w:color="auto" w:fill="E13446"/>
      </w:tcPr>
    </w:tblStylePr>
    <w:tblStylePr w:type="lastRow">
      <w:rPr>
        <w:rFonts w:ascii="IBM Plex Sans Medium" w:hAnsi="IBM Plex Sans Medium"/>
        <w:b w:val="0"/>
        <w:bCs/>
      </w:rPr>
      <w:tblPr/>
      <w:tcPr>
        <w:tcBorders>
          <w:top w:val="double" w:sz="4" w:space="0" w:color="E13446"/>
        </w:tcBorders>
        <w:shd w:val="clear" w:color="auto" w:fill="FFFFFF"/>
      </w:tcPr>
    </w:tblStylePr>
    <w:tblStylePr w:type="firstCol">
      <w:rPr>
        <w:rFonts w:ascii="IBM Plex Sans Medium" w:hAnsi="IBM Plex Sans Medium"/>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left w:val="nil"/>
        </w:tcBorders>
      </w:tcPr>
    </w:tblStylePr>
    <w:tblStylePr w:type="swCell">
      <w:tblPr/>
      <w:tcPr>
        <w:tcBorders>
          <w:top w:val="double" w:sz="4" w:space="0" w:color="E13446"/>
          <w:right w:val="nil"/>
        </w:tcBorders>
      </w:tcPr>
    </w:tblStylePr>
  </w:style>
  <w:style w:type="table" w:styleId="ListTable3-Accent1">
    <w:name w:val="List Table 3 Accent 1"/>
    <w:basedOn w:val="TableNormal"/>
    <w:uiPriority w:val="48"/>
    <w:rsid w:val="00AD530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12">
    <w:name w:val="List Table 3 - Accent 12"/>
    <w:basedOn w:val="TableNormal"/>
    <w:next w:val="ListTable3-Accent1"/>
    <w:uiPriority w:val="48"/>
    <w:rsid w:val="00AD530B"/>
    <w:pPr>
      <w:spacing w:after="0" w:line="216" w:lineRule="auto"/>
      <w:contextualSpacing/>
    </w:pPr>
    <w:rPr>
      <w:kern w:val="0"/>
      <w:sz w:val="22"/>
      <w:szCs w:val="22"/>
      <w:lang w:val="en-CA"/>
      <w14:ligatures w14:val="none"/>
    </w:rPr>
    <w:tblPr>
      <w:tblStyleRowBandSize w:val="1"/>
      <w:tblStyleColBandSize w:val="1"/>
      <w:tblBorders>
        <w:top w:val="single" w:sz="4" w:space="0" w:color="686361"/>
        <w:left w:val="single" w:sz="4" w:space="0" w:color="686361"/>
        <w:bottom w:val="single" w:sz="4" w:space="0" w:color="686361"/>
        <w:right w:val="single" w:sz="4" w:space="0" w:color="686361"/>
        <w:insideH w:val="single" w:sz="6" w:space="0" w:color="686361"/>
        <w:insideV w:val="single" w:sz="6" w:space="0" w:color="686361"/>
      </w:tblBorders>
      <w:tblCellMar>
        <w:top w:w="108" w:type="dxa"/>
      </w:tblCellMar>
    </w:tblPr>
    <w:trPr>
      <w:cantSplit/>
    </w:trPr>
    <w:tcPr>
      <w:tcMar>
        <w:top w:w="108" w:type="dxa"/>
        <w:bottom w:w="113" w:type="dxa"/>
      </w:tcMar>
      <w:vAlign w:val="center"/>
    </w:tcPr>
    <w:tblStylePr w:type="firstRow">
      <w:rPr>
        <w:rFonts w:ascii="IBM Plex Sans Medium" w:hAnsi="IBM Plex Sans Medium"/>
        <w:b w:val="0"/>
        <w:bCs/>
        <w:color w:val="FFFFFF"/>
      </w:rPr>
      <w:tblPr/>
      <w:trPr>
        <w:cantSplit w:val="0"/>
        <w:tblHeader/>
      </w:trPr>
      <w:tcPr>
        <w:shd w:val="clear" w:color="auto" w:fill="E13446"/>
      </w:tcPr>
    </w:tblStylePr>
    <w:tblStylePr w:type="lastRow">
      <w:rPr>
        <w:rFonts w:ascii="IBM Plex Sans Medium" w:hAnsi="IBM Plex Sans Medium"/>
        <w:b w:val="0"/>
        <w:bCs/>
      </w:rPr>
      <w:tblPr/>
      <w:tcPr>
        <w:tcBorders>
          <w:top w:val="double" w:sz="4" w:space="0" w:color="E13446"/>
        </w:tcBorders>
        <w:shd w:val="clear" w:color="auto" w:fill="FFFFFF"/>
      </w:tcPr>
    </w:tblStylePr>
    <w:tblStylePr w:type="firstCol">
      <w:rPr>
        <w:rFonts w:ascii="IBM Plex Sans Medium" w:hAnsi="IBM Plex Sans Medium"/>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left w:val="nil"/>
        </w:tcBorders>
      </w:tcPr>
    </w:tblStylePr>
    <w:tblStylePr w:type="swCell">
      <w:tblPr/>
      <w:tcPr>
        <w:tcBorders>
          <w:top w:val="double" w:sz="4" w:space="0" w:color="E13446"/>
          <w:right w:val="nil"/>
        </w:tcBorders>
      </w:tcPr>
    </w:tblStylePr>
  </w:style>
  <w:style w:type="table" w:customStyle="1" w:styleId="ListTable3-Accent13">
    <w:name w:val="List Table 3 - Accent 13"/>
    <w:basedOn w:val="TableNormal"/>
    <w:next w:val="ListTable3-Accent1"/>
    <w:uiPriority w:val="48"/>
    <w:rsid w:val="00AD530B"/>
    <w:pPr>
      <w:spacing w:after="0" w:line="216" w:lineRule="auto"/>
      <w:contextualSpacing/>
    </w:pPr>
    <w:rPr>
      <w:kern w:val="0"/>
      <w:sz w:val="22"/>
      <w:szCs w:val="22"/>
      <w:lang w:val="en-CA"/>
      <w14:ligatures w14:val="none"/>
    </w:rPr>
    <w:tblPr>
      <w:tblStyleRowBandSize w:val="1"/>
      <w:tblStyleColBandSize w:val="1"/>
      <w:tblBorders>
        <w:top w:val="single" w:sz="4" w:space="0" w:color="686361"/>
        <w:left w:val="single" w:sz="4" w:space="0" w:color="686361"/>
        <w:bottom w:val="single" w:sz="4" w:space="0" w:color="686361"/>
        <w:right w:val="single" w:sz="4" w:space="0" w:color="686361"/>
        <w:insideH w:val="single" w:sz="6" w:space="0" w:color="686361"/>
        <w:insideV w:val="single" w:sz="6" w:space="0" w:color="686361"/>
      </w:tblBorders>
      <w:tblCellMar>
        <w:top w:w="108" w:type="dxa"/>
      </w:tblCellMar>
    </w:tblPr>
    <w:trPr>
      <w:cantSplit/>
    </w:trPr>
    <w:tcPr>
      <w:tcMar>
        <w:top w:w="108" w:type="dxa"/>
        <w:bottom w:w="113" w:type="dxa"/>
      </w:tcMar>
      <w:vAlign w:val="center"/>
    </w:tcPr>
    <w:tblStylePr w:type="firstRow">
      <w:rPr>
        <w:rFonts w:ascii="IBM Plex Sans Medium" w:hAnsi="IBM Plex Sans Medium"/>
        <w:b w:val="0"/>
        <w:bCs/>
        <w:color w:val="FFFFFF"/>
      </w:rPr>
      <w:tblPr/>
      <w:trPr>
        <w:cantSplit w:val="0"/>
        <w:tblHeader/>
      </w:trPr>
      <w:tcPr>
        <w:shd w:val="clear" w:color="auto" w:fill="E13446"/>
      </w:tcPr>
    </w:tblStylePr>
    <w:tblStylePr w:type="lastRow">
      <w:rPr>
        <w:rFonts w:ascii="IBM Plex Sans Medium" w:hAnsi="IBM Plex Sans Medium"/>
        <w:b w:val="0"/>
        <w:bCs/>
      </w:rPr>
      <w:tblPr/>
      <w:tcPr>
        <w:tcBorders>
          <w:top w:val="double" w:sz="4" w:space="0" w:color="E13446"/>
        </w:tcBorders>
        <w:shd w:val="clear" w:color="auto" w:fill="FFFFFF"/>
      </w:tcPr>
    </w:tblStylePr>
    <w:tblStylePr w:type="firstCol">
      <w:rPr>
        <w:rFonts w:ascii="IBM Plex Sans Medium" w:hAnsi="IBM Plex Sans Medium"/>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left w:val="nil"/>
        </w:tcBorders>
      </w:tcPr>
    </w:tblStylePr>
    <w:tblStylePr w:type="swCell">
      <w:tblPr/>
      <w:tcPr>
        <w:tcBorders>
          <w:top w:val="double" w:sz="4" w:space="0" w:color="E13446"/>
          <w:right w:val="nil"/>
        </w:tcBorders>
      </w:tcPr>
    </w:tblStylePr>
  </w:style>
  <w:style w:type="character" w:styleId="Hyperlink">
    <w:name w:val="Hyperlink"/>
    <w:basedOn w:val="DefaultParagraphFont"/>
    <w:uiPriority w:val="99"/>
    <w:unhideWhenUsed/>
    <w:rsid w:val="00AD530B"/>
    <w:rPr>
      <w:color w:val="467886" w:themeColor="hyperlink"/>
      <w:u w:val="single"/>
    </w:rPr>
  </w:style>
  <w:style w:type="table" w:customStyle="1" w:styleId="ListTable3-Accent14">
    <w:name w:val="List Table 3 - Accent 14"/>
    <w:basedOn w:val="TableNormal"/>
    <w:next w:val="ListTable3-Accent1"/>
    <w:uiPriority w:val="48"/>
    <w:rsid w:val="00AD530B"/>
    <w:pPr>
      <w:spacing w:after="0" w:line="216" w:lineRule="auto"/>
      <w:contextualSpacing/>
    </w:pPr>
    <w:rPr>
      <w:kern w:val="0"/>
      <w:sz w:val="22"/>
      <w:szCs w:val="22"/>
      <w:lang w:val="en-CA"/>
      <w14:ligatures w14:val="none"/>
    </w:rPr>
    <w:tblPr>
      <w:tblStyleRowBandSize w:val="1"/>
      <w:tblStyleColBandSize w:val="1"/>
      <w:tblBorders>
        <w:top w:val="single" w:sz="4" w:space="0" w:color="686361"/>
        <w:left w:val="single" w:sz="4" w:space="0" w:color="686361"/>
        <w:bottom w:val="single" w:sz="4" w:space="0" w:color="686361"/>
        <w:right w:val="single" w:sz="4" w:space="0" w:color="686361"/>
        <w:insideH w:val="single" w:sz="6" w:space="0" w:color="686361"/>
        <w:insideV w:val="single" w:sz="6" w:space="0" w:color="686361"/>
      </w:tblBorders>
      <w:tblCellMar>
        <w:top w:w="108" w:type="dxa"/>
      </w:tblCellMar>
    </w:tblPr>
    <w:trPr>
      <w:cantSplit/>
    </w:trPr>
    <w:tcPr>
      <w:tcMar>
        <w:top w:w="108" w:type="dxa"/>
        <w:bottom w:w="113" w:type="dxa"/>
      </w:tcMar>
      <w:vAlign w:val="center"/>
    </w:tcPr>
    <w:tblStylePr w:type="firstRow">
      <w:rPr>
        <w:rFonts w:ascii="IBM Plex Sans Medium" w:hAnsi="IBM Plex Sans Medium"/>
        <w:b w:val="0"/>
        <w:bCs/>
        <w:color w:val="FFFFFF"/>
      </w:rPr>
      <w:tblPr/>
      <w:trPr>
        <w:cantSplit w:val="0"/>
        <w:tblHeader/>
      </w:trPr>
      <w:tcPr>
        <w:shd w:val="clear" w:color="auto" w:fill="E13446"/>
      </w:tcPr>
    </w:tblStylePr>
    <w:tblStylePr w:type="lastRow">
      <w:rPr>
        <w:rFonts w:ascii="IBM Plex Sans Medium" w:hAnsi="IBM Plex Sans Medium"/>
        <w:b w:val="0"/>
        <w:bCs/>
      </w:rPr>
      <w:tblPr/>
      <w:tcPr>
        <w:tcBorders>
          <w:top w:val="double" w:sz="4" w:space="0" w:color="E13446"/>
        </w:tcBorders>
        <w:shd w:val="clear" w:color="auto" w:fill="FFFFFF"/>
      </w:tcPr>
    </w:tblStylePr>
    <w:tblStylePr w:type="firstCol">
      <w:rPr>
        <w:rFonts w:ascii="IBM Plex Sans Medium" w:hAnsi="IBM Plex Sans Medium"/>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left w:val="nil"/>
        </w:tcBorders>
      </w:tcPr>
    </w:tblStylePr>
    <w:tblStylePr w:type="swCell">
      <w:tblPr/>
      <w:tcPr>
        <w:tcBorders>
          <w:top w:val="double" w:sz="4" w:space="0" w:color="E13446"/>
          <w:right w:val="nil"/>
        </w:tcBorders>
      </w:tcPr>
    </w:tblStylePr>
  </w:style>
  <w:style w:type="table" w:customStyle="1" w:styleId="ListTable3-Accent15">
    <w:name w:val="List Table 3 - Accent 15"/>
    <w:basedOn w:val="TableNormal"/>
    <w:next w:val="ListTable3-Accent1"/>
    <w:uiPriority w:val="48"/>
    <w:rsid w:val="00AD530B"/>
    <w:pPr>
      <w:spacing w:after="0" w:line="216" w:lineRule="auto"/>
      <w:contextualSpacing/>
    </w:pPr>
    <w:rPr>
      <w:kern w:val="0"/>
      <w:sz w:val="22"/>
      <w:szCs w:val="22"/>
      <w:lang w:val="en-CA"/>
      <w14:ligatures w14:val="none"/>
    </w:rPr>
    <w:tblPr>
      <w:tblStyleRowBandSize w:val="1"/>
      <w:tblStyleColBandSize w:val="1"/>
      <w:tblBorders>
        <w:top w:val="single" w:sz="4" w:space="0" w:color="686361"/>
        <w:left w:val="single" w:sz="4" w:space="0" w:color="686361"/>
        <w:bottom w:val="single" w:sz="4" w:space="0" w:color="686361"/>
        <w:right w:val="single" w:sz="4" w:space="0" w:color="686361"/>
        <w:insideH w:val="single" w:sz="6" w:space="0" w:color="686361"/>
        <w:insideV w:val="single" w:sz="6" w:space="0" w:color="686361"/>
      </w:tblBorders>
      <w:tblCellMar>
        <w:top w:w="108" w:type="dxa"/>
      </w:tblCellMar>
    </w:tblPr>
    <w:trPr>
      <w:cantSplit/>
    </w:trPr>
    <w:tcPr>
      <w:tcMar>
        <w:top w:w="108" w:type="dxa"/>
        <w:bottom w:w="113" w:type="dxa"/>
      </w:tcMar>
      <w:vAlign w:val="center"/>
    </w:tcPr>
    <w:tblStylePr w:type="firstRow">
      <w:rPr>
        <w:rFonts w:ascii="IBM Plex Sans Medium" w:hAnsi="IBM Plex Sans Medium"/>
        <w:b w:val="0"/>
        <w:bCs/>
        <w:color w:val="FFFFFF"/>
      </w:rPr>
      <w:tblPr/>
      <w:trPr>
        <w:cantSplit w:val="0"/>
        <w:tblHeader/>
      </w:trPr>
      <w:tcPr>
        <w:shd w:val="clear" w:color="auto" w:fill="E13446"/>
      </w:tcPr>
    </w:tblStylePr>
    <w:tblStylePr w:type="lastRow">
      <w:rPr>
        <w:rFonts w:ascii="IBM Plex Sans Medium" w:hAnsi="IBM Plex Sans Medium"/>
        <w:b w:val="0"/>
        <w:bCs/>
      </w:rPr>
      <w:tblPr/>
      <w:tcPr>
        <w:tcBorders>
          <w:top w:val="double" w:sz="4" w:space="0" w:color="E13446"/>
        </w:tcBorders>
        <w:shd w:val="clear" w:color="auto" w:fill="FFFFFF"/>
      </w:tcPr>
    </w:tblStylePr>
    <w:tblStylePr w:type="firstCol">
      <w:rPr>
        <w:rFonts w:ascii="IBM Plex Sans Medium" w:hAnsi="IBM Plex Sans Medium"/>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left w:val="nil"/>
        </w:tcBorders>
      </w:tcPr>
    </w:tblStylePr>
    <w:tblStylePr w:type="swCell">
      <w:tblPr/>
      <w:tcPr>
        <w:tcBorders>
          <w:top w:val="double" w:sz="4" w:space="0" w:color="E1344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gdish@yorku.ca" TargetMode="External"/><Relationship Id="rId18" Type="http://schemas.openxmlformats.org/officeDocument/2006/relationships/hyperlink" Target="https://www.yorku.ca/uit/student-services/" TargetMode="External"/><Relationship Id="rId26" Type="http://schemas.openxmlformats.org/officeDocument/2006/relationships/hyperlink" Target="https://www.yorku.ca/secretariat/policies/policies/academic-accommodation-for-students-with-disabilities-guidelines-procedures-and-definitions/" TargetMode="External"/><Relationship Id="rId39" Type="http://schemas.openxmlformats.org/officeDocument/2006/relationships/hyperlink" Target="https://www.yorku.ca/laps/writing-centre/" TargetMode="External"/><Relationship Id="rId21" Type="http://schemas.openxmlformats.org/officeDocument/2006/relationships/hyperlink" Target="https://www.library.yorku.ca/web/ask-services/" TargetMode="External"/><Relationship Id="rId34" Type="http://schemas.openxmlformats.org/officeDocument/2006/relationships/hyperlink" Target="https://www.yorku.ca/laps/support/academic-advising/" TargetMode="External"/><Relationship Id="rId42" Type="http://schemas.openxmlformats.org/officeDocument/2006/relationships/hyperlink" Target="https://www.yorku.ca/laps/roadmap-to-student-success/"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orku.ca/laps/eso/student-elearning/getting-started/" TargetMode="External"/><Relationship Id="rId29" Type="http://schemas.openxmlformats.org/officeDocument/2006/relationships/hyperlink" Target="https://www.yorku.ca/secretariat/policies/policies/academic-conduct-policy-and-procedur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s://calendars.students.yorku.ca/" TargetMode="External"/><Relationship Id="rId32" Type="http://schemas.openxmlformats.org/officeDocument/2006/relationships/hyperlink" Target="https://altexams.students.yorku.ca/" TargetMode="External"/><Relationship Id="rId37" Type="http://schemas.openxmlformats.org/officeDocument/2006/relationships/hyperlink" Target="https://www.yorku.ca/laps/support/pass-program/" TargetMode="External"/><Relationship Id="rId40" Type="http://schemas.openxmlformats.org/officeDocument/2006/relationships/hyperlink" Target="https://aboriginal.info.yorku.ca/" TargetMode="External"/><Relationship Id="rId45" Type="http://schemas.openxmlformats.org/officeDocument/2006/relationships/hyperlink" Target="https://www.yorku.ca/safety/gosafe/" TargetMode="External"/><Relationship Id="rId5" Type="http://schemas.openxmlformats.org/officeDocument/2006/relationships/styles" Target="styles.xml"/><Relationship Id="rId15" Type="http://schemas.openxmlformats.org/officeDocument/2006/relationships/hyperlink" Target="https://lthelp.yorku.ca/zoom-students/zoom-meeting-etiquette" TargetMode="External"/><Relationship Id="rId23" Type="http://schemas.openxmlformats.org/officeDocument/2006/relationships/hyperlink" Target="https://spark.library.yorku.ca/creating-bibliographies-citing-sources-part-of-academic-culture/" TargetMode="External"/><Relationship Id="rId28" Type="http://schemas.openxmlformats.org/officeDocument/2006/relationships/hyperlink" Target="https://www.yorku.ca/secretariat/policies/policies/academic-conduct-policy-and-procedures/" TargetMode="External"/><Relationship Id="rId36" Type="http://schemas.openxmlformats.org/officeDocument/2006/relationships/hyperlink" Target="https://students.yorku.ca/counselling" TargetMode="External"/><Relationship Id="rId10" Type="http://schemas.openxmlformats.org/officeDocument/2006/relationships/footer" Target="footer1.xml"/><Relationship Id="rId19" Type="http://schemas.openxmlformats.org/officeDocument/2006/relationships/hyperlink" Target="mailto:askit@yorku.ca" TargetMode="External"/><Relationship Id="rId31" Type="http://schemas.openxmlformats.org/officeDocument/2006/relationships/hyperlink" Target="https://students.yorku.ca/accessibility" TargetMode="External"/><Relationship Id="rId44" Type="http://schemas.openxmlformats.org/officeDocument/2006/relationships/hyperlink" Target="https://students.yorku.ca/oscr/the-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thelp.yorku.ca/student-guide-to-eclass" TargetMode="External"/><Relationship Id="rId22" Type="http://schemas.openxmlformats.org/officeDocument/2006/relationships/hyperlink" Target="https://www.yorku.ca/laps/writing-centre/" TargetMode="External"/><Relationship Id="rId27" Type="http://schemas.openxmlformats.org/officeDocument/2006/relationships/hyperlink" Target="https://www.yorku.ca/laps/support/" TargetMode="External"/><Relationship Id="rId30" Type="http://schemas.openxmlformats.org/officeDocument/2006/relationships/hyperlink" Target="https://www.yorku.ca/unit/vpacad/academic-integrity/ai-technology-academic-integrity/" TargetMode="External"/><Relationship Id="rId35" Type="http://schemas.openxmlformats.org/officeDocument/2006/relationships/hyperlink" Target="https://students.yorku.ca/accessibility" TargetMode="External"/><Relationship Id="rId43" Type="http://schemas.openxmlformats.org/officeDocument/2006/relationships/hyperlink" Target="https://students.yorku.ca/oscr"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yorku.ca/vpepc/indigenous-initiatives/land-acknowledgment/" TargetMode="External"/><Relationship Id="rId17" Type="http://schemas.openxmlformats.org/officeDocument/2006/relationships/hyperlink" Target="https://www.yorku.ca/scld/remote-learning/" TargetMode="External"/><Relationship Id="rId25" Type="http://schemas.openxmlformats.org/officeDocument/2006/relationships/hyperlink" Target="https://students.yorku.ca/oscr/the-code" TargetMode="External"/><Relationship Id="rId33" Type="http://schemas.openxmlformats.org/officeDocument/2006/relationships/hyperlink" Target="https://www.turnitin.com" TargetMode="External"/><Relationship Id="rId38" Type="http://schemas.openxmlformats.org/officeDocument/2006/relationships/hyperlink" Target="https://www.yorku.ca/laps/snack/" TargetMode="External"/><Relationship Id="rId46" Type="http://schemas.openxmlformats.org/officeDocument/2006/relationships/hyperlink" Target="https://www.yorku.ca/laps/support/" TargetMode="External"/><Relationship Id="rId20" Type="http://schemas.openxmlformats.org/officeDocument/2006/relationships/hyperlink" Target="https://learningcommons.yorku.ca/i-need-to-cite-and-reference/" TargetMode="External"/><Relationship Id="rId41" Type="http://schemas.openxmlformats.org/officeDocument/2006/relationships/hyperlink" Target="https://www.yorku.ca/laps/eslol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644F1F6D667A4493C50BBC311E02D8" ma:contentTypeVersion="7" ma:contentTypeDescription="Create a new document." ma:contentTypeScope="" ma:versionID="8ff415bcf4fddb1c81561a6e949c3be3">
  <xsd:schema xmlns:xsd="http://www.w3.org/2001/XMLSchema" xmlns:xs="http://www.w3.org/2001/XMLSchema" xmlns:p="http://schemas.microsoft.com/office/2006/metadata/properties" xmlns:ns3="df677547-3533-44a8-a042-69599dd0c1fb" targetNamespace="http://schemas.microsoft.com/office/2006/metadata/properties" ma:root="true" ma:fieldsID="b1410b71fae22f45aa45a3279ed9004b" ns3:_="">
    <xsd:import namespace="df677547-3533-44a8-a042-69599dd0c1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77547-3533-44a8-a042-69599dd0c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CEFDD-10D0-44CB-9F3E-6293CBBFD3CC}">
  <ds:schemaRefs>
    <ds:schemaRef ds:uri="http://schemas.microsoft.com/sharepoint/v3/contenttype/forms"/>
  </ds:schemaRefs>
</ds:datastoreItem>
</file>

<file path=customXml/itemProps2.xml><?xml version="1.0" encoding="utf-8"?>
<ds:datastoreItem xmlns:ds="http://schemas.openxmlformats.org/officeDocument/2006/customXml" ds:itemID="{6DF793AE-2418-4086-AEB7-5CDF6E99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77547-3533-44a8-a042-69599dd0c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5E34A-26EB-45CC-9459-8A2CAFE5C7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 Hattiangadi</dc:creator>
  <cp:keywords/>
  <dc:description/>
  <cp:lastModifiedBy>Jagdish Hattiangadi</cp:lastModifiedBy>
  <cp:revision>2</cp:revision>
  <dcterms:created xsi:type="dcterms:W3CDTF">2026-06-03T16:49:00Z</dcterms:created>
  <dcterms:modified xsi:type="dcterms:W3CDTF">2026-06-03T16:49:00Z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0x01010021644F1F6D667A4493C50BBC311E02D8</vt:lpwstr>
  </property>
</Properties>
</file>