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E711" w14:textId="77777777" w:rsidR="00717D03" w:rsidRDefault="00FE442A" w:rsidP="00864021">
      <w:pPr>
        <w:pStyle w:val="Heading1"/>
        <w:rPr>
          <w:noProof/>
        </w:rPr>
      </w:pPr>
      <w:r>
        <w:t>Course Outline: Techniques of Persuasion</w:t>
      </w:r>
    </w:p>
    <w:p w14:paraId="48CB3657" w14:textId="77777777" w:rsidR="00E70D25" w:rsidRDefault="00FE442A" w:rsidP="00E70D25">
      <w:pPr>
        <w:pStyle w:val="Subtitle"/>
      </w:pPr>
      <w:r>
        <w:t>DEPARTMENT OF PHILOSOPHY</w:t>
      </w:r>
    </w:p>
    <w:p w14:paraId="36F0862A" w14:textId="77777777" w:rsidR="004A36C2" w:rsidRPr="004A36C2" w:rsidRDefault="004A36C2" w:rsidP="74A9D0BD">
      <w:pPr>
        <w:rPr>
          <w:i/>
          <w:iCs/>
        </w:rPr>
      </w:pPr>
      <w:r w:rsidRPr="74A9D0BD">
        <w:rPr>
          <w:i/>
          <w:iCs/>
        </w:rPr>
        <w:t>Note</w:t>
      </w:r>
      <w:r w:rsidR="29A350EB" w:rsidRPr="74A9D0BD">
        <w:rPr>
          <w:i/>
          <w:iCs/>
        </w:rPr>
        <w:t xml:space="preserve"> for students</w:t>
      </w:r>
      <w:r w:rsidRPr="74A9D0BD">
        <w:rPr>
          <w:i/>
          <w:iCs/>
        </w:rPr>
        <w:t>: This short course outline is provided for planning purposes only. Course information is tentative and subject to change; the final course syllabus will be available by the first day of classes.</w:t>
      </w:r>
    </w:p>
    <w:p w14:paraId="4457DBF0" w14:textId="77777777" w:rsidR="00717D03" w:rsidRDefault="00FE442A" w:rsidP="00B7287D">
      <w:pPr>
        <w:pStyle w:val="Heading2"/>
        <w:rPr>
          <w:noProof/>
        </w:rPr>
      </w:pPr>
      <w:r>
        <w:rPr>
          <w:noProof/>
        </w:rPr>
        <w:t xml:space="preserve">Course </w:t>
      </w:r>
      <w:r w:rsidR="00757F4F">
        <w:rPr>
          <w:noProof/>
        </w:rPr>
        <w:t>Code</w:t>
      </w:r>
    </w:p>
    <w:p w14:paraId="799D687D" w14:textId="77777777" w:rsidR="00FE442A" w:rsidRDefault="00FE442A" w:rsidP="00FE442A">
      <w:r>
        <w:t>AP/MODR 1770 6.0 Techniques of Persuasion</w:t>
      </w:r>
    </w:p>
    <w:p w14:paraId="26BE8F9A" w14:textId="77777777" w:rsidR="00DB62A4" w:rsidRDefault="00FE442A" w:rsidP="00B7287D">
      <w:pPr>
        <w:pStyle w:val="Heading2"/>
        <w:rPr>
          <w:noProof/>
        </w:rPr>
      </w:pPr>
      <w:r>
        <w:rPr>
          <w:noProof/>
        </w:rPr>
        <w:t>Course Description</w:t>
      </w:r>
    </w:p>
    <w:p w14:paraId="04690EC2" w14:textId="0D88C2F4" w:rsidR="004337C9" w:rsidRPr="004337C9" w:rsidRDefault="004337C9" w:rsidP="00FE442A">
      <w:pPr>
        <w:rPr>
          <w:lang w:val="en"/>
        </w:rPr>
      </w:pPr>
      <w:r w:rsidRPr="004337C9">
        <w:rPr>
          <w:lang w:val="en"/>
        </w:rPr>
        <w:t>This is an interdisciplinary course in which we will look at persuasion along both its logical and psychological dimension. Along the logical dimension, you will learn about the standards of good reasoning in everyday life, as well as in science; you will develop a set of skills that will allow you to recognize and make good arguments, recognize and avoid bad arguments, as well as criticize arguments and ideas effectively. Along the psychological dimension, we will look at the underlying factors that influence people’s decisions. Using a range of examples from the world of marketing and advertising, politics, the media, etc., we will investigate the 6 principles that social psychologists have found to govern social influence and persuasion. As part of the coursework you will analyze the persuasion around us.</w:t>
      </w:r>
    </w:p>
    <w:p w14:paraId="17BCDA86" w14:textId="77777777" w:rsidR="00C72F79" w:rsidRDefault="00FE442A" w:rsidP="00B7287D">
      <w:pPr>
        <w:pStyle w:val="Heading2"/>
        <w:rPr>
          <w:noProof/>
        </w:rPr>
      </w:pPr>
      <w:r>
        <w:rPr>
          <w:noProof/>
        </w:rPr>
        <w:t>Course Delivery</w:t>
      </w:r>
    </w:p>
    <w:p w14:paraId="43180000" w14:textId="77777777" w:rsidR="00E31A6C" w:rsidRDefault="00FE442A" w:rsidP="0065060F">
      <w:r>
        <w:t>Delivery Mode: BLEN</w:t>
      </w:r>
    </w:p>
    <w:p w14:paraId="0AC4D81F" w14:textId="77777777" w:rsidR="00FE442A" w:rsidRDefault="00FE442A" w:rsidP="0065060F">
      <w:r>
        <w:t>The course is delivered through asynchronous prerecorded lectures available on eClass and mandatory synchronous tutorials conducted live on Zoom by teaching assistants. Students are expected to follow the course roadmap, complete readings, and participate actively in tutorials.</w:t>
      </w:r>
    </w:p>
    <w:p w14:paraId="3CA3C1C1" w14:textId="77777777" w:rsidR="007B46A8" w:rsidRDefault="00D37113" w:rsidP="00B7287D">
      <w:pPr>
        <w:pStyle w:val="Heading2"/>
        <w:rPr>
          <w:noProof/>
        </w:rPr>
      </w:pPr>
      <w:r>
        <w:rPr>
          <w:noProof/>
        </w:rPr>
        <w:t xml:space="preserve">Course Materials </w:t>
      </w:r>
    </w:p>
    <w:p w14:paraId="223F1BBB" w14:textId="0BC1C11A" w:rsidR="004337C9" w:rsidRPr="004337C9" w:rsidRDefault="004337C9" w:rsidP="004337C9">
      <w:pPr>
        <w:pBdr>
          <w:top w:val="nil"/>
          <w:left w:val="nil"/>
          <w:bottom w:val="nil"/>
          <w:right w:val="nil"/>
          <w:between w:val="nil"/>
        </w:pBdr>
        <w:spacing w:after="0" w:line="240" w:lineRule="auto"/>
        <w:contextualSpacing/>
        <w:rPr>
          <w:rFonts w:eastAsia="Arial" w:cstheme="minorHAnsi"/>
        </w:rPr>
      </w:pPr>
      <w:r w:rsidRPr="003A04ED">
        <w:rPr>
          <w:rFonts w:ascii="Calibri" w:eastAsia="Arial" w:hAnsi="Calibri" w:cs="Calibri"/>
          <w:i/>
        </w:rPr>
        <w:t xml:space="preserve">Influence: Science and Practice. </w:t>
      </w:r>
      <w:r w:rsidRPr="003A04ED">
        <w:rPr>
          <w:rFonts w:ascii="Calibri" w:eastAsia="Arial" w:hAnsi="Calibri" w:cs="Calibri"/>
        </w:rPr>
        <w:t>by Robert Cialdini. Publisher: Allyn and Bacon; 5th edition (August 8, 2008).</w:t>
      </w:r>
      <w:r>
        <w:rPr>
          <w:rFonts w:eastAsia="Arial" w:cstheme="minorHAnsi"/>
        </w:rPr>
        <w:t xml:space="preserve"> </w:t>
      </w:r>
      <w:r w:rsidRPr="004337C9">
        <w:rPr>
          <w:rFonts w:eastAsia="Arial" w:cstheme="minorHAnsi"/>
        </w:rPr>
        <w:br/>
      </w:r>
    </w:p>
    <w:p w14:paraId="6A1792D2" w14:textId="7202175F" w:rsidR="004337C9" w:rsidRDefault="004337C9" w:rsidP="004337C9">
      <w:pPr>
        <w:pBdr>
          <w:top w:val="nil"/>
          <w:left w:val="nil"/>
          <w:bottom w:val="nil"/>
          <w:right w:val="nil"/>
          <w:between w:val="nil"/>
        </w:pBdr>
        <w:spacing w:after="0" w:line="240" w:lineRule="auto"/>
        <w:contextualSpacing/>
        <w:rPr>
          <w:rFonts w:eastAsia="Arial" w:cstheme="minorHAnsi"/>
        </w:rPr>
      </w:pPr>
      <w:r w:rsidRPr="009C5A21">
        <w:rPr>
          <w:rFonts w:eastAsia="Arial" w:cstheme="minorHAnsi"/>
        </w:rPr>
        <w:t>Critical Thinking: An Introduction to the Basic Skills – Canadian Seventh Edition. by: William Hughes; Jonathan Lavery; Broadview Press.</w:t>
      </w:r>
      <w:r>
        <w:rPr>
          <w:rFonts w:eastAsia="Arial" w:cstheme="minorHAnsi"/>
        </w:rPr>
        <w:t xml:space="preserve"> </w:t>
      </w:r>
    </w:p>
    <w:p w14:paraId="256883D8" w14:textId="554793BE" w:rsidR="004337C9" w:rsidRPr="00987685" w:rsidRDefault="004337C9" w:rsidP="004337C9">
      <w:pPr>
        <w:ind w:left="720"/>
        <w:contextualSpacing/>
        <w:rPr>
          <w:rFonts w:eastAsia="Arial" w:cstheme="minorHAnsi"/>
        </w:rPr>
      </w:pPr>
    </w:p>
    <w:p w14:paraId="702F79D5" w14:textId="3C28C5CB" w:rsidR="004337C9" w:rsidRPr="004337C9" w:rsidRDefault="004337C9" w:rsidP="004337C9">
      <w:pPr>
        <w:pBdr>
          <w:top w:val="nil"/>
          <w:left w:val="nil"/>
          <w:bottom w:val="nil"/>
          <w:right w:val="nil"/>
          <w:between w:val="nil"/>
        </w:pBdr>
        <w:spacing w:after="0" w:line="240" w:lineRule="auto"/>
        <w:contextualSpacing/>
        <w:jc w:val="both"/>
        <w:rPr>
          <w:rFonts w:eastAsia="Arial" w:cstheme="minorHAnsi"/>
        </w:rPr>
      </w:pPr>
      <w:r w:rsidRPr="009C5A21">
        <w:rPr>
          <w:rFonts w:eastAsia="Arial" w:cstheme="minorHAnsi"/>
        </w:rPr>
        <w:lastRenderedPageBreak/>
        <w:t>Introduction to Logic and Critical Thinking by Van Cleave</w:t>
      </w:r>
      <w:r>
        <w:rPr>
          <w:rFonts w:eastAsia="Arial" w:cstheme="minorHAnsi"/>
        </w:rPr>
        <w:t>. Free PDF access</w:t>
      </w:r>
      <w:r w:rsidRPr="009C5A21">
        <w:rPr>
          <w:rFonts w:eastAsia="Arial" w:cstheme="minorHAnsi"/>
        </w:rPr>
        <w:t xml:space="preserve">: </w:t>
      </w:r>
      <w:hyperlink r:id="rId11" w:history="1">
        <w:r w:rsidRPr="00404EDE">
          <w:rPr>
            <w:rStyle w:val="Hyperlink"/>
            <w:rFonts w:eastAsia="Arial" w:cstheme="minorHAnsi"/>
            <w:sz w:val="20"/>
            <w:szCs w:val="20"/>
          </w:rPr>
          <w:t>https://open.umn.edu/opentextbooks/textbooks/introduction-to-logic-and-critical-thinking</w:t>
        </w:r>
      </w:hyperlink>
      <w:r>
        <w:rPr>
          <w:rStyle w:val="Hyperlink"/>
          <w:rFonts w:eastAsia="Arial" w:cstheme="minorHAnsi"/>
          <w:sz w:val="20"/>
          <w:szCs w:val="20"/>
        </w:rPr>
        <w:br/>
      </w:r>
    </w:p>
    <w:p w14:paraId="6861DBB5" w14:textId="77777777" w:rsidR="004337C9" w:rsidRDefault="004337C9" w:rsidP="004337C9">
      <w:pPr>
        <w:pBdr>
          <w:top w:val="nil"/>
          <w:left w:val="nil"/>
          <w:bottom w:val="nil"/>
          <w:right w:val="nil"/>
          <w:between w:val="nil"/>
        </w:pBdr>
        <w:spacing w:after="0" w:line="240" w:lineRule="auto"/>
        <w:contextualSpacing/>
        <w:jc w:val="both"/>
        <w:rPr>
          <w:rFonts w:ascii="Calibri" w:eastAsia="Arial" w:hAnsi="Calibri" w:cs="Calibri"/>
        </w:rPr>
      </w:pPr>
      <w:r w:rsidRPr="005429D6">
        <w:rPr>
          <w:rFonts w:ascii="Calibri" w:eastAsia="Arial" w:hAnsi="Calibri" w:cs="Calibri"/>
        </w:rPr>
        <w:t>A selection of materials which will be made available in PDF on</w:t>
      </w:r>
      <w:r>
        <w:rPr>
          <w:rFonts w:ascii="Calibri" w:eastAsia="Arial" w:hAnsi="Calibri" w:cs="Calibri"/>
        </w:rPr>
        <w:t>line or on</w:t>
      </w:r>
      <w:r w:rsidRPr="005429D6">
        <w:rPr>
          <w:rFonts w:ascii="Calibri" w:eastAsia="Arial" w:hAnsi="Calibri" w:cs="Calibri"/>
        </w:rPr>
        <w:t xml:space="preserve"> </w:t>
      </w:r>
      <w:proofErr w:type="spellStart"/>
      <w:r>
        <w:rPr>
          <w:rFonts w:ascii="Calibri" w:eastAsia="Arial" w:hAnsi="Calibri" w:cs="Calibri"/>
        </w:rPr>
        <w:t>EClass</w:t>
      </w:r>
      <w:proofErr w:type="spellEnd"/>
      <w:r>
        <w:rPr>
          <w:rFonts w:ascii="Calibri" w:eastAsia="Arial" w:hAnsi="Calibri" w:cs="Calibri"/>
        </w:rPr>
        <w:t xml:space="preserve"> </w:t>
      </w:r>
    </w:p>
    <w:p w14:paraId="5486F2D3" w14:textId="77777777" w:rsidR="004337C9" w:rsidRPr="00D37113" w:rsidRDefault="004337C9" w:rsidP="00D37113"/>
    <w:p w14:paraId="549C4ED0" w14:textId="77777777" w:rsidR="00E734E7" w:rsidRDefault="003800C0" w:rsidP="003800C0">
      <w:pPr>
        <w:pStyle w:val="Heading2"/>
      </w:pPr>
      <w:r>
        <w:t xml:space="preserve">Tentative Grade Breakdown and Deadlines </w:t>
      </w:r>
    </w:p>
    <w:p w14:paraId="0A272495" w14:textId="77777777" w:rsidR="258A23FE" w:rsidRDefault="258A23FE"/>
    <w:tbl>
      <w:tblPr>
        <w:tblStyle w:val="ListTable3-Accent1"/>
        <w:tblW w:w="0" w:type="auto"/>
        <w:tblLook w:val="06E0" w:firstRow="1" w:lastRow="1" w:firstColumn="1" w:lastColumn="0" w:noHBand="1" w:noVBand="1"/>
      </w:tblPr>
      <w:tblGrid>
        <w:gridCol w:w="2254"/>
        <w:gridCol w:w="1427"/>
        <w:gridCol w:w="3081"/>
        <w:gridCol w:w="2254"/>
      </w:tblGrid>
      <w:tr w:rsidR="00AF7BFD" w:rsidRPr="00AF7BFD" w14:paraId="71217320" w14:textId="77777777" w:rsidTr="74A9D0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Pr>
          <w:p w14:paraId="1AB32C04" w14:textId="77777777" w:rsidR="00AF7BFD" w:rsidRPr="00AF7BFD" w:rsidRDefault="00A57DCC" w:rsidP="005A098B">
            <w:pPr>
              <w:spacing w:before="240"/>
            </w:pPr>
            <w:r>
              <w:t>Assessment</w:t>
            </w:r>
          </w:p>
        </w:tc>
        <w:tc>
          <w:tcPr>
            <w:tcW w:w="1427" w:type="dxa"/>
          </w:tcPr>
          <w:p w14:paraId="66AC5EA8" w14:textId="77777777" w:rsidR="00AF7BFD" w:rsidRPr="00AF7BFD" w:rsidRDefault="00A57DCC" w:rsidP="005A098B">
            <w:pPr>
              <w:spacing w:before="240"/>
              <w:cnfStyle w:val="100000000000" w:firstRow="1" w:lastRow="0" w:firstColumn="0" w:lastColumn="0" w:oddVBand="0" w:evenVBand="0" w:oddHBand="0" w:evenHBand="0" w:firstRowFirstColumn="0" w:firstRowLastColumn="0" w:lastRowFirstColumn="0" w:lastRowLastColumn="0"/>
            </w:pPr>
            <w:r>
              <w:t>Weight</w:t>
            </w:r>
          </w:p>
        </w:tc>
        <w:tc>
          <w:tcPr>
            <w:tcW w:w="3081" w:type="dxa"/>
          </w:tcPr>
          <w:p w14:paraId="7DB83EA0" w14:textId="77777777" w:rsidR="00AF7BFD" w:rsidRPr="00AF7BFD" w:rsidRDefault="00A57DCC" w:rsidP="005A098B">
            <w:pPr>
              <w:spacing w:before="240"/>
              <w:cnfStyle w:val="100000000000" w:firstRow="1" w:lastRow="0" w:firstColumn="0" w:lastColumn="0" w:oddVBand="0" w:evenVBand="0" w:oddHBand="0" w:evenHBand="0" w:firstRowFirstColumn="0" w:firstRowLastColumn="0" w:lastRowFirstColumn="0" w:lastRowLastColumn="0"/>
            </w:pPr>
            <w:r>
              <w:t>Mode</w:t>
            </w:r>
          </w:p>
        </w:tc>
        <w:tc>
          <w:tcPr>
            <w:tcW w:w="2254" w:type="dxa"/>
          </w:tcPr>
          <w:p w14:paraId="20477A09" w14:textId="77777777" w:rsidR="00AF7BFD" w:rsidRPr="00AF7BFD" w:rsidRDefault="00A57DCC" w:rsidP="005A098B">
            <w:pPr>
              <w:spacing w:before="240"/>
              <w:cnfStyle w:val="100000000000" w:firstRow="1" w:lastRow="0" w:firstColumn="0" w:lastColumn="0" w:oddVBand="0" w:evenVBand="0" w:oddHBand="0" w:evenHBand="0" w:firstRowFirstColumn="0" w:firstRowLastColumn="0" w:lastRowFirstColumn="0" w:lastRowLastColumn="0"/>
            </w:pPr>
            <w:r>
              <w:t>Tentative Deadline</w:t>
            </w:r>
          </w:p>
        </w:tc>
      </w:tr>
      <w:tr w:rsidR="00AF7BFD" w:rsidRPr="00AF7BFD" w14:paraId="6C4E0661"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2B4A73E2" w14:textId="77777777" w:rsidR="00603BA9" w:rsidRDefault="00000000">
            <w:r>
              <w:t>Tutorial Participation</w:t>
            </w:r>
          </w:p>
        </w:tc>
        <w:tc>
          <w:tcPr>
            <w:tcW w:w="1427" w:type="dxa"/>
          </w:tcPr>
          <w:p w14:paraId="624C7619" w14:textId="77777777" w:rsidR="00603BA9" w:rsidRDefault="00000000">
            <w:pPr>
              <w:cnfStyle w:val="000000000000" w:firstRow="0" w:lastRow="0" w:firstColumn="0" w:lastColumn="0" w:oddVBand="0" w:evenVBand="0" w:oddHBand="0" w:evenHBand="0" w:firstRowFirstColumn="0" w:firstRowLastColumn="0" w:lastRowFirstColumn="0" w:lastRowLastColumn="0"/>
            </w:pPr>
            <w:r>
              <w:t>30%</w:t>
            </w:r>
          </w:p>
        </w:tc>
        <w:tc>
          <w:tcPr>
            <w:tcW w:w="3081" w:type="dxa"/>
          </w:tcPr>
          <w:p w14:paraId="2A5B847C" w14:textId="77777777" w:rsidR="00603BA9" w:rsidRDefault="00000000">
            <w:pPr>
              <w:cnfStyle w:val="000000000000" w:firstRow="0" w:lastRow="0" w:firstColumn="0" w:lastColumn="0" w:oddVBand="0" w:evenVBand="0" w:oddHBand="0" w:evenHBand="0" w:firstRowFirstColumn="0" w:firstRowLastColumn="0" w:lastRowFirstColumn="0" w:lastRowLastColumn="0"/>
            </w:pPr>
            <w:r>
              <w:t>Online, Synchronous</w:t>
            </w:r>
          </w:p>
        </w:tc>
        <w:tc>
          <w:tcPr>
            <w:tcW w:w="2254" w:type="dxa"/>
          </w:tcPr>
          <w:p w14:paraId="13F65600" w14:textId="77777777" w:rsidR="00603BA9" w:rsidRDefault="00000000">
            <w:pPr>
              <w:cnfStyle w:val="000000000000" w:firstRow="0" w:lastRow="0" w:firstColumn="0" w:lastColumn="0" w:oddVBand="0" w:evenVBand="0" w:oddHBand="0" w:evenHBand="0" w:firstRowFirstColumn="0" w:firstRowLastColumn="0" w:lastRowFirstColumn="0" w:lastRowLastColumn="0"/>
            </w:pPr>
            <w:r>
              <w:t>Weekly</w:t>
            </w:r>
          </w:p>
        </w:tc>
      </w:tr>
      <w:tr w:rsidR="00AF7BFD" w:rsidRPr="00AF7BFD" w14:paraId="6485560C"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0857A2EA" w14:textId="42CFCAC5" w:rsidR="00603BA9" w:rsidRDefault="0027032C">
            <w:r>
              <w:t>6 Wiki Entries (short assignments)</w:t>
            </w:r>
          </w:p>
        </w:tc>
        <w:tc>
          <w:tcPr>
            <w:tcW w:w="1427" w:type="dxa"/>
          </w:tcPr>
          <w:p w14:paraId="25119F3C" w14:textId="77777777" w:rsidR="00603BA9" w:rsidRDefault="00000000">
            <w:pPr>
              <w:cnfStyle w:val="000000000000" w:firstRow="0" w:lastRow="0" w:firstColumn="0" w:lastColumn="0" w:oddVBand="0" w:evenVBand="0" w:oddHBand="0" w:evenHBand="0" w:firstRowFirstColumn="0" w:firstRowLastColumn="0" w:lastRowFirstColumn="0" w:lastRowLastColumn="0"/>
            </w:pPr>
            <w:r>
              <w:t>12%</w:t>
            </w:r>
          </w:p>
        </w:tc>
        <w:tc>
          <w:tcPr>
            <w:tcW w:w="3081" w:type="dxa"/>
          </w:tcPr>
          <w:p w14:paraId="30168B6D" w14:textId="77777777" w:rsidR="00603BA9" w:rsidRDefault="00000000">
            <w:pPr>
              <w:cnfStyle w:val="000000000000" w:firstRow="0" w:lastRow="0" w:firstColumn="0" w:lastColumn="0" w:oddVBand="0" w:evenVBand="0" w:oddHBand="0" w:evenHBand="0" w:firstRowFirstColumn="0" w:firstRowLastColumn="0" w:lastRowFirstColumn="0" w:lastRowLastColumn="0"/>
            </w:pPr>
            <w:r>
              <w:t>Take-home, Asynchronous</w:t>
            </w:r>
          </w:p>
        </w:tc>
        <w:tc>
          <w:tcPr>
            <w:tcW w:w="2254" w:type="dxa"/>
          </w:tcPr>
          <w:p w14:paraId="6BEFAB23" w14:textId="77777777" w:rsidR="00603BA9" w:rsidRDefault="00000000">
            <w:pPr>
              <w:cnfStyle w:val="000000000000" w:firstRow="0" w:lastRow="0" w:firstColumn="0" w:lastColumn="0" w:oddVBand="0" w:evenVBand="0" w:oddHBand="0" w:evenHBand="0" w:firstRowFirstColumn="0" w:firstRowLastColumn="0" w:lastRowFirstColumn="0" w:lastRowLastColumn="0"/>
            </w:pPr>
            <w:r>
              <w:t>Throughout year</w:t>
            </w:r>
          </w:p>
        </w:tc>
      </w:tr>
      <w:tr w:rsidR="00D14A05" w:rsidRPr="00AF7BFD" w14:paraId="2C950A63"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6A42FF9F" w14:textId="77777777" w:rsidR="00603BA9" w:rsidRDefault="00000000">
            <w:r>
              <w:t>Assignments</w:t>
            </w:r>
          </w:p>
        </w:tc>
        <w:tc>
          <w:tcPr>
            <w:tcW w:w="1427" w:type="dxa"/>
          </w:tcPr>
          <w:p w14:paraId="27555ADE" w14:textId="77777777" w:rsidR="00603BA9" w:rsidRDefault="00000000">
            <w:pPr>
              <w:cnfStyle w:val="000000000000" w:firstRow="0" w:lastRow="0" w:firstColumn="0" w:lastColumn="0" w:oddVBand="0" w:evenVBand="0" w:oddHBand="0" w:evenHBand="0" w:firstRowFirstColumn="0" w:firstRowLastColumn="0" w:lastRowFirstColumn="0" w:lastRowLastColumn="0"/>
            </w:pPr>
            <w:r>
              <w:t>28%</w:t>
            </w:r>
          </w:p>
        </w:tc>
        <w:tc>
          <w:tcPr>
            <w:tcW w:w="3081" w:type="dxa"/>
          </w:tcPr>
          <w:p w14:paraId="108BC3E7" w14:textId="77777777" w:rsidR="00603BA9" w:rsidRDefault="00000000">
            <w:pPr>
              <w:cnfStyle w:val="000000000000" w:firstRow="0" w:lastRow="0" w:firstColumn="0" w:lastColumn="0" w:oddVBand="0" w:evenVBand="0" w:oddHBand="0" w:evenHBand="0" w:firstRowFirstColumn="0" w:firstRowLastColumn="0" w:lastRowFirstColumn="0" w:lastRowLastColumn="0"/>
            </w:pPr>
            <w:r>
              <w:t>Take-home, Asynchronous</w:t>
            </w:r>
          </w:p>
        </w:tc>
        <w:tc>
          <w:tcPr>
            <w:tcW w:w="2254" w:type="dxa"/>
          </w:tcPr>
          <w:p w14:paraId="5CE732CF" w14:textId="77777777" w:rsidR="00603BA9" w:rsidRDefault="00000000">
            <w:pPr>
              <w:cnfStyle w:val="000000000000" w:firstRow="0" w:lastRow="0" w:firstColumn="0" w:lastColumn="0" w:oddVBand="0" w:evenVBand="0" w:oddHBand="0" w:evenHBand="0" w:firstRowFirstColumn="0" w:firstRowLastColumn="0" w:lastRowFirstColumn="0" w:lastRowLastColumn="0"/>
            </w:pPr>
            <w:r>
              <w:t>Throughout year</w:t>
            </w:r>
          </w:p>
        </w:tc>
      </w:tr>
      <w:tr w:rsidR="00D14A05" w:rsidRPr="00AF7BFD" w14:paraId="4A3BC978"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6CBC53F9" w14:textId="77777777" w:rsidR="00603BA9" w:rsidRDefault="00000000">
            <w:r>
              <w:t>End-of-term Exams</w:t>
            </w:r>
          </w:p>
        </w:tc>
        <w:tc>
          <w:tcPr>
            <w:tcW w:w="1427" w:type="dxa"/>
          </w:tcPr>
          <w:p w14:paraId="0FEE79C3" w14:textId="77777777" w:rsidR="00603BA9" w:rsidRDefault="00000000">
            <w:pPr>
              <w:cnfStyle w:val="000000000000" w:firstRow="0" w:lastRow="0" w:firstColumn="0" w:lastColumn="0" w:oddVBand="0" w:evenVBand="0" w:oddHBand="0" w:evenHBand="0" w:firstRowFirstColumn="0" w:firstRowLastColumn="0" w:lastRowFirstColumn="0" w:lastRowLastColumn="0"/>
            </w:pPr>
            <w:r>
              <w:t>30%</w:t>
            </w:r>
          </w:p>
        </w:tc>
        <w:tc>
          <w:tcPr>
            <w:tcW w:w="3081" w:type="dxa"/>
          </w:tcPr>
          <w:p w14:paraId="4AC1DC85" w14:textId="77777777" w:rsidR="00603BA9" w:rsidRDefault="00000000">
            <w:pPr>
              <w:cnfStyle w:val="000000000000" w:firstRow="0" w:lastRow="0" w:firstColumn="0" w:lastColumn="0" w:oddVBand="0" w:evenVBand="0" w:oddHBand="0" w:evenHBand="0" w:firstRowFirstColumn="0" w:firstRowLastColumn="0" w:lastRowFirstColumn="0" w:lastRowLastColumn="0"/>
            </w:pPr>
            <w:r>
              <w:t>Online, Synchronous</w:t>
            </w:r>
          </w:p>
        </w:tc>
        <w:tc>
          <w:tcPr>
            <w:tcW w:w="2254" w:type="dxa"/>
          </w:tcPr>
          <w:p w14:paraId="0A35BA61" w14:textId="77777777" w:rsidR="00603BA9" w:rsidRDefault="00000000">
            <w:pPr>
              <w:cnfStyle w:val="000000000000" w:firstRow="0" w:lastRow="0" w:firstColumn="0" w:lastColumn="0" w:oddVBand="0" w:evenVBand="0" w:oddHBand="0" w:evenHBand="0" w:firstRowFirstColumn="0" w:firstRowLastColumn="0" w:lastRowFirstColumn="0" w:lastRowLastColumn="0"/>
            </w:pPr>
            <w:r>
              <w:t>Exam periods</w:t>
            </w:r>
          </w:p>
        </w:tc>
      </w:tr>
      <w:tr w:rsidR="00D14A05" w:rsidRPr="00AF7BFD" w14:paraId="1C3DB6BC" w14:textId="77777777" w:rsidTr="74A9D0B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254" w:type="dxa"/>
          </w:tcPr>
          <w:p w14:paraId="72ACDD34" w14:textId="1487A6AD" w:rsidR="00D14A05" w:rsidRPr="00F73C6D" w:rsidRDefault="009A563D" w:rsidP="00D14A05">
            <w:pPr>
              <w:spacing w:before="240"/>
            </w:pPr>
            <w:r>
              <w:t>Total</w:t>
            </w:r>
          </w:p>
        </w:tc>
        <w:tc>
          <w:tcPr>
            <w:tcW w:w="1427" w:type="dxa"/>
          </w:tcPr>
          <w:p w14:paraId="6CAF0135" w14:textId="77777777" w:rsidR="00D14A05" w:rsidRDefault="00D14A05" w:rsidP="00D14A05">
            <w:pPr>
              <w:spacing w:before="240"/>
              <w:cnfStyle w:val="010000000000" w:firstRow="0" w:lastRow="1" w:firstColumn="0" w:lastColumn="0" w:oddVBand="0" w:evenVBand="0" w:oddHBand="0" w:evenHBand="0" w:firstRowFirstColumn="0" w:firstRowLastColumn="0" w:lastRowFirstColumn="0" w:lastRowLastColumn="0"/>
            </w:pPr>
            <w:r>
              <w:t>100%</w:t>
            </w:r>
          </w:p>
        </w:tc>
        <w:tc>
          <w:tcPr>
            <w:tcW w:w="3081" w:type="dxa"/>
          </w:tcPr>
          <w:p w14:paraId="10CE4F0F" w14:textId="77777777" w:rsidR="00D14A05" w:rsidRDefault="00D14A05" w:rsidP="00D14A05">
            <w:pPr>
              <w:spacing w:before="240"/>
              <w:cnfStyle w:val="010000000000" w:firstRow="0" w:lastRow="1" w:firstColumn="0" w:lastColumn="0" w:oddVBand="0" w:evenVBand="0" w:oddHBand="0" w:evenHBand="0" w:firstRowFirstColumn="0" w:firstRowLastColumn="0" w:lastRowFirstColumn="0" w:lastRowLastColumn="0"/>
            </w:pPr>
          </w:p>
        </w:tc>
        <w:tc>
          <w:tcPr>
            <w:tcW w:w="2254" w:type="dxa"/>
          </w:tcPr>
          <w:p w14:paraId="55BBAF37" w14:textId="77777777" w:rsidR="00D14A05" w:rsidRDefault="00D14A05" w:rsidP="00D14A05">
            <w:pPr>
              <w:spacing w:before="240"/>
              <w:cnfStyle w:val="010000000000" w:firstRow="0" w:lastRow="1" w:firstColumn="0" w:lastColumn="0" w:oddVBand="0" w:evenVBand="0" w:oddHBand="0" w:evenHBand="0" w:firstRowFirstColumn="0" w:firstRowLastColumn="0" w:lastRowFirstColumn="0" w:lastRowLastColumn="0"/>
            </w:pPr>
          </w:p>
        </w:tc>
      </w:tr>
    </w:tbl>
    <w:p w14:paraId="06981767" w14:textId="77777777" w:rsidR="00DC6762" w:rsidRDefault="00DC6762" w:rsidP="0065060F"/>
    <w:sectPr w:rsidR="00DC6762" w:rsidSect="00D35E7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0074" w14:textId="77777777" w:rsidR="00D87906" w:rsidRDefault="00D87906" w:rsidP="00D55C28">
      <w:pPr>
        <w:spacing w:after="0" w:line="240" w:lineRule="auto"/>
      </w:pPr>
      <w:r>
        <w:separator/>
      </w:r>
    </w:p>
  </w:endnote>
  <w:endnote w:type="continuationSeparator" w:id="0">
    <w:p w14:paraId="2E147B58" w14:textId="77777777" w:rsidR="00D87906" w:rsidRDefault="00D87906" w:rsidP="00D5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IBM Plex Sans Medium">
    <w:panose1 w:val="020B0603050203000203"/>
    <w:charset w:val="00"/>
    <w:family w:val="swiss"/>
    <w:pitch w:val="variable"/>
    <w:sig w:usb0="A00002EF" w:usb1="5000207B" w:usb2="00000000" w:usb3="00000000" w:csb0="0000019F" w:csb1="00000000"/>
  </w:font>
  <w:font w:name="Times New Roman (Headings CS)">
    <w:altName w:val="Times New Roman"/>
    <w:panose1 w:val="020B0604020202020204"/>
    <w:charset w:val="00"/>
    <w:family w:val="roman"/>
    <w:notTrueType/>
    <w:pitch w:val="default"/>
  </w:font>
  <w:font w:name="IBM Plex Serif Light">
    <w:panose1 w:val="02060403050406000203"/>
    <w:charset w:val="00"/>
    <w:family w:val="roman"/>
    <w:pitch w:val="variable"/>
    <w:sig w:usb0="A000026F" w:usb1="5000203B" w:usb2="00000000" w:usb3="00000000" w:csb0="00000197" w:csb1="00000000"/>
  </w:font>
  <w:font w:name="Times New Roman (Body CS)">
    <w:altName w:val="Times New Roman"/>
    <w:panose1 w:val="020B0604020202020204"/>
    <w:charset w:val="00"/>
    <w:family w:val="roman"/>
    <w:pitch w:val="default"/>
  </w:font>
  <w:font w:name="IBM Plex Serif">
    <w:panose1 w:val="02060503050406000203"/>
    <w:charset w:val="00"/>
    <w:family w:val="roman"/>
    <w:pitch w:val="variable"/>
    <w:sig w:usb0="A000026F" w:usb1="5000203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6AD5" w14:textId="77777777" w:rsidR="00145968" w:rsidRDefault="0014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2337" w14:textId="77777777" w:rsidR="00AF7BFD" w:rsidRPr="00D55C28" w:rsidRDefault="00A015B5">
    <w:pPr>
      <w:pStyle w:val="Footer"/>
      <w:rPr>
        <w:sz w:val="20"/>
        <w:szCs w:val="20"/>
      </w:rPr>
    </w:pPr>
    <w:r>
      <w:rPr>
        <w:noProof/>
      </w:rPr>
      <w:drawing>
        <wp:anchor distT="0" distB="0" distL="114300" distR="114300" simplePos="0" relativeHeight="251658241" behindDoc="0" locked="0" layoutInCell="1" allowOverlap="0" wp14:anchorId="7CE18C14" wp14:editId="73C7C6EF">
          <wp:simplePos x="0" y="0"/>
          <wp:positionH relativeFrom="rightMargin">
            <wp:posOffset>-1363980</wp:posOffset>
          </wp:positionH>
          <wp:positionV relativeFrom="page">
            <wp:posOffset>9573260</wp:posOffset>
          </wp:positionV>
          <wp:extent cx="2071370" cy="214630"/>
          <wp:effectExtent l="0" t="0" r="5080" b="0"/>
          <wp:wrapSquare wrapText="bothSides"/>
          <wp:docPr id="982821726" name="Picture 982821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71370" cy="214630"/>
                  </a:xfrm>
                  <a:prstGeom prst="rect">
                    <a:avLst/>
                  </a:prstGeom>
                </pic:spPr>
              </pic:pic>
            </a:graphicData>
          </a:graphic>
          <wp14:sizeRelH relativeFrom="page">
            <wp14:pctWidth>0</wp14:pctWidth>
          </wp14:sizeRelH>
          <wp14:sizeRelV relativeFrom="page">
            <wp14:pctHeight>0</wp14:pctHeight>
          </wp14:sizeRelV>
        </wp:anchor>
      </w:drawing>
    </w:r>
    <w:r w:rsidR="0054366C" w:rsidRPr="00D55C28">
      <w:rPr>
        <w:sz w:val="20"/>
        <w:szCs w:val="20"/>
      </w:rPr>
      <w:t xml:space="preserve">Page </w:t>
    </w:r>
    <w:r w:rsidR="0054366C" w:rsidRPr="00D55C28">
      <w:rPr>
        <w:sz w:val="20"/>
        <w:szCs w:val="20"/>
      </w:rPr>
      <w:fldChar w:fldCharType="begin"/>
    </w:r>
    <w:r w:rsidR="0054366C" w:rsidRPr="00D55C28">
      <w:rPr>
        <w:sz w:val="20"/>
        <w:szCs w:val="20"/>
      </w:rPr>
      <w:instrText xml:space="preserve"> PAGE  \* Arabic  \* MERGEFORMAT </w:instrText>
    </w:r>
    <w:r w:rsidR="0054366C" w:rsidRPr="00D55C28">
      <w:rPr>
        <w:sz w:val="20"/>
        <w:szCs w:val="20"/>
      </w:rPr>
      <w:fldChar w:fldCharType="separate"/>
    </w:r>
    <w:r w:rsidR="0054366C">
      <w:rPr>
        <w:sz w:val="20"/>
        <w:szCs w:val="20"/>
      </w:rPr>
      <w:t>1</w:t>
    </w:r>
    <w:r w:rsidR="0054366C" w:rsidRPr="00D55C28">
      <w:rPr>
        <w:sz w:val="20"/>
        <w:szCs w:val="20"/>
      </w:rPr>
      <w:fldChar w:fldCharType="end"/>
    </w:r>
    <w:r w:rsidR="0054366C" w:rsidRPr="00D55C28">
      <w:rPr>
        <w:sz w:val="20"/>
        <w:szCs w:val="20"/>
      </w:rPr>
      <w:t xml:space="preserve"> of </w:t>
    </w:r>
    <w:r w:rsidR="0054366C" w:rsidRPr="00D55C28">
      <w:rPr>
        <w:sz w:val="20"/>
        <w:szCs w:val="20"/>
      </w:rPr>
      <w:fldChar w:fldCharType="begin"/>
    </w:r>
    <w:r w:rsidR="0054366C" w:rsidRPr="00D55C28">
      <w:rPr>
        <w:sz w:val="20"/>
        <w:szCs w:val="20"/>
      </w:rPr>
      <w:instrText xml:space="preserve"> NUMPAGES  \* Arabic  \* MERGEFORMAT </w:instrText>
    </w:r>
    <w:r w:rsidR="0054366C" w:rsidRPr="00D55C28">
      <w:rPr>
        <w:sz w:val="20"/>
        <w:szCs w:val="20"/>
      </w:rPr>
      <w:fldChar w:fldCharType="separate"/>
    </w:r>
    <w:r w:rsidR="0054366C">
      <w:rPr>
        <w:sz w:val="20"/>
        <w:szCs w:val="20"/>
      </w:rPr>
      <w:t>3</w:t>
    </w:r>
    <w:r w:rsidR="0054366C" w:rsidRPr="00D55C28">
      <w:rPr>
        <w:sz w:val="20"/>
        <w:szCs w:val="20"/>
      </w:rPr>
      <w:fldChar w:fldCharType="end"/>
    </w:r>
    <w:r w:rsidR="009C70BF" w:rsidRPr="00A51A24">
      <w:rPr>
        <w:noProof/>
      </w:rPr>
      <mc:AlternateContent>
        <mc:Choice Requires="wps">
          <w:drawing>
            <wp:anchor distT="0" distB="0" distL="114300" distR="114300" simplePos="0" relativeHeight="251658240" behindDoc="0" locked="1" layoutInCell="1" allowOverlap="0" wp14:anchorId="5227BFC6" wp14:editId="59F4FFFF">
              <wp:simplePos x="0" y="0"/>
              <wp:positionH relativeFrom="page">
                <wp:posOffset>-149860</wp:posOffset>
              </wp:positionH>
              <wp:positionV relativeFrom="page">
                <wp:posOffset>9998710</wp:posOffset>
              </wp:positionV>
              <wp:extent cx="8049600" cy="64800"/>
              <wp:effectExtent l="0" t="0" r="889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600" cy="64800"/>
                      </a:xfrm>
                      <a:prstGeom prst="rect">
                        <a:avLst/>
                      </a:prstGeom>
                      <a:solidFill>
                        <a:srgbClr val="E134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7" style="position:absolute;margin-left:-11.8pt;margin-top:787.3pt;width:633.8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13446" stroked="f" strokeweight="1pt" w14:anchorId="27D6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">
              <w10:wrap anchorx="page" anchory="page"/>
              <w10:anchorlock/>
            </v:rect>
          </w:pict>
        </mc:Fallback>
      </mc:AlternateContent>
    </w:r>
    <w:r w:rsidR="0054366C">
      <w:rPr>
        <w:sz w:val="20"/>
        <w:szCs w:val="20"/>
      </w:rPr>
      <w:tab/>
    </w:r>
    <w:r w:rsidR="0054366C">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9270" w14:textId="77777777" w:rsidR="00145968" w:rsidRDefault="0014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4F9F" w14:textId="77777777" w:rsidR="00D87906" w:rsidRDefault="00D87906" w:rsidP="00D55C28">
      <w:pPr>
        <w:spacing w:after="0" w:line="240" w:lineRule="auto"/>
      </w:pPr>
      <w:r>
        <w:separator/>
      </w:r>
    </w:p>
  </w:footnote>
  <w:footnote w:type="continuationSeparator" w:id="0">
    <w:p w14:paraId="462EBA3D" w14:textId="77777777" w:rsidR="00D87906" w:rsidRDefault="00D87906" w:rsidP="00D55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3B25" w14:textId="77777777" w:rsidR="00145968" w:rsidRDefault="00145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0689" w14:textId="77777777" w:rsidR="00145968" w:rsidRDefault="00145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0C40" w14:textId="77777777" w:rsidR="00145968" w:rsidRDefault="0014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0" type="#_x0000_t75" style="width:22.8pt;height:22.05pt" o:bullet="t">
        <v:imagedata r:id="rId1" o:title="york arrow"/>
      </v:shape>
    </w:pict>
  </w:numPicBullet>
  <w:numPicBullet w:numPicBulletId="1">
    <w:pict>
      <v:shape id="_x0000_i1371" type="#_x0000_t75" style="width:41.9pt;height:57.3pt" o:bullet="t">
        <v:imagedata r:id="rId2" o:title="ArrwFo_sw_rgb_x0"/>
      </v:shape>
    </w:pict>
  </w:numPicBullet>
  <w:numPicBullet w:numPicBulletId="2">
    <w:pict>
      <v:shape id="_x0000_i1372" type="#_x0000_t75" style="width:19.1pt;height:26.45pt" o:bullet="t">
        <v:imagedata r:id="rId3" o:title="York-bullet"/>
      </v:shape>
    </w:pict>
  </w:numPicBullet>
  <w:abstractNum w:abstractNumId="0" w15:restartNumberingAfterBreak="0">
    <w:nsid w:val="008F0DF9"/>
    <w:multiLevelType w:val="multilevel"/>
    <w:tmpl w:val="91E69D0A"/>
    <w:numStyleLink w:val="YorkBulletedList"/>
  </w:abstractNum>
  <w:abstractNum w:abstractNumId="1" w15:restartNumberingAfterBreak="0">
    <w:nsid w:val="064945A1"/>
    <w:multiLevelType w:val="multilevel"/>
    <w:tmpl w:val="825A5414"/>
    <w:numStyleLink w:val="YorkSolidWhiteList"/>
  </w:abstractNum>
  <w:abstractNum w:abstractNumId="2" w15:restartNumberingAfterBreak="0">
    <w:nsid w:val="144E1D84"/>
    <w:multiLevelType w:val="hybridMultilevel"/>
    <w:tmpl w:val="25ACACD4"/>
    <w:lvl w:ilvl="0" w:tplc="6AEEBA22">
      <w:start w:val="38"/>
      <w:numFmt w:val="bullet"/>
      <w:lvlText w:val=""/>
      <w:lvlJc w:val="left"/>
      <w:pPr>
        <w:ind w:left="720" w:hanging="360"/>
      </w:pPr>
      <w:rPr>
        <w:rFonts w:ascii="Symbol" w:hAnsi="Symbol" w:hint="default"/>
      </w:rPr>
    </w:lvl>
    <w:lvl w:ilvl="1" w:tplc="EDACA67A">
      <w:start w:val="3"/>
      <w:numFmt w:val="bullet"/>
      <w:lvlText w:val="•"/>
      <w:lvlJc w:val="left"/>
      <w:pPr>
        <w:ind w:left="1440" w:hanging="360"/>
      </w:pPr>
      <w:rPr>
        <w:rFonts w:ascii="IBM Plex Sans" w:eastAsiaTheme="minorHAnsi" w:hAnsi="IBM Plex San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77638"/>
    <w:multiLevelType w:val="multilevel"/>
    <w:tmpl w:val="825A5414"/>
    <w:styleLink w:val="YorkSolidWhiteList"/>
    <w:lvl w:ilvl="0">
      <w:start w:val="1"/>
      <w:numFmt w:val="bullet"/>
      <w:lvlText w:val=""/>
      <w:lvlPicBulletId w:val="1"/>
      <w:lvlJc w:val="left"/>
      <w:pPr>
        <w:ind w:left="227" w:hanging="227"/>
      </w:pPr>
      <w:rPr>
        <w:rFonts w:ascii="Symbol" w:hAnsi="Symbol" w:hint="default"/>
        <w:i/>
        <w:color w:val="auto"/>
        <w:sz w:val="20"/>
      </w:rPr>
    </w:lvl>
    <w:lvl w:ilvl="1">
      <w:start w:val="1"/>
      <w:numFmt w:val="bullet"/>
      <w:lvlText w:val=""/>
      <w:lvlJc w:val="left"/>
      <w:pPr>
        <w:ind w:left="454" w:hanging="227"/>
      </w:pPr>
      <w:rPr>
        <w:rFonts w:ascii="Symbol" w:hAnsi="Symbol" w:hint="default"/>
        <w:color w:val="FFFFFF" w:themeColor="background1"/>
      </w:rPr>
    </w:lvl>
    <w:lvl w:ilvl="2">
      <w:start w:val="1"/>
      <w:numFmt w:val="bullet"/>
      <w:lvlText w:val=""/>
      <w:lvlJc w:val="left"/>
      <w:pPr>
        <w:ind w:left="681" w:hanging="227"/>
      </w:pPr>
      <w:rPr>
        <w:rFonts w:ascii="Wingdings" w:hAnsi="Wingdings" w:hint="default"/>
        <w:color w:val="FFFFFF" w:themeColor="background1"/>
      </w:rPr>
    </w:lvl>
    <w:lvl w:ilvl="3">
      <w:start w:val="1"/>
      <w:numFmt w:val="bullet"/>
      <w:lvlText w:val=""/>
      <w:lvlJc w:val="left"/>
      <w:pPr>
        <w:ind w:left="908" w:hanging="227"/>
      </w:pPr>
      <w:rPr>
        <w:rFonts w:ascii="Symbol" w:hAnsi="Symbol" w:hint="default"/>
        <w:color w:val="FFFFFF" w:themeColor="background1"/>
      </w:rPr>
    </w:lvl>
    <w:lvl w:ilvl="4">
      <w:start w:val="1"/>
      <w:numFmt w:val="bullet"/>
      <w:lvlText w:val="¨"/>
      <w:lvlJc w:val="left"/>
      <w:pPr>
        <w:ind w:left="1135" w:hanging="227"/>
      </w:pPr>
      <w:rPr>
        <w:rFonts w:ascii="Symbol" w:hAnsi="Symbol" w:hint="default"/>
        <w:color w:val="FFFFFF" w:themeColor="background1"/>
      </w:rPr>
    </w:lvl>
    <w:lvl w:ilvl="5">
      <w:start w:val="1"/>
      <w:numFmt w:val="bullet"/>
      <w:lvlText w:val=""/>
      <w:lvlJc w:val="left"/>
      <w:pPr>
        <w:ind w:left="1362" w:hanging="227"/>
      </w:pPr>
      <w:rPr>
        <w:rFonts w:ascii="Wingdings" w:hAnsi="Wingdings" w:hint="default"/>
        <w:color w:val="FFFFFF" w:themeColor="background1"/>
        <w:sz w:val="16"/>
      </w:rPr>
    </w:lvl>
    <w:lvl w:ilvl="6">
      <w:start w:val="1"/>
      <w:numFmt w:val="bullet"/>
      <w:lvlText w:val=""/>
      <w:lvlJc w:val="left"/>
      <w:pPr>
        <w:ind w:left="1589" w:hanging="227"/>
      </w:pPr>
      <w:rPr>
        <w:rFonts w:ascii="Wingdings" w:hAnsi="Wingdings" w:hint="default"/>
        <w:color w:val="FFFFFF" w:themeColor="background1"/>
        <w:sz w:val="16"/>
      </w:rPr>
    </w:lvl>
    <w:lvl w:ilvl="7">
      <w:start w:val="1"/>
      <w:numFmt w:val="bullet"/>
      <w:lvlText w:val=""/>
      <w:lvlJc w:val="left"/>
      <w:pPr>
        <w:ind w:left="1816" w:hanging="227"/>
      </w:pPr>
      <w:rPr>
        <w:rFonts w:ascii="Symbol" w:hAnsi="Symbol" w:hint="default"/>
        <w:color w:val="FFFFFF" w:themeColor="background1"/>
      </w:rPr>
    </w:lvl>
    <w:lvl w:ilvl="8">
      <w:start w:val="1"/>
      <w:numFmt w:val="bullet"/>
      <w:lvlText w:val="¨"/>
      <w:lvlJc w:val="left"/>
      <w:pPr>
        <w:ind w:left="2043" w:hanging="227"/>
      </w:pPr>
      <w:rPr>
        <w:rFonts w:ascii="Symbol" w:hAnsi="Symbol" w:hint="default"/>
        <w:color w:val="FFFFFF" w:themeColor="background1"/>
      </w:rPr>
    </w:lvl>
  </w:abstractNum>
  <w:abstractNum w:abstractNumId="4" w15:restartNumberingAfterBreak="0">
    <w:nsid w:val="176C49D5"/>
    <w:multiLevelType w:val="hybridMultilevel"/>
    <w:tmpl w:val="DDC67542"/>
    <w:name w:val="UnnamedList938"/>
    <w:lvl w:ilvl="0" w:tplc="E270A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2634C"/>
    <w:multiLevelType w:val="multilevel"/>
    <w:tmpl w:val="91E69D0A"/>
    <w:numStyleLink w:val="YorkBulletedList"/>
  </w:abstractNum>
  <w:abstractNum w:abstractNumId="6" w15:restartNumberingAfterBreak="0">
    <w:nsid w:val="1C4D6ABF"/>
    <w:multiLevelType w:val="hybridMultilevel"/>
    <w:tmpl w:val="990872C4"/>
    <w:name w:val="UnnamedList47940"/>
    <w:lvl w:ilvl="0" w:tplc="FFFFFFFF">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6106A4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A3C12"/>
    <w:multiLevelType w:val="multilevel"/>
    <w:tmpl w:val="8168E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3D1661"/>
    <w:multiLevelType w:val="multilevel"/>
    <w:tmpl w:val="825A5414"/>
    <w:numStyleLink w:val="YorkSolidWhiteList"/>
  </w:abstractNum>
  <w:abstractNum w:abstractNumId="9" w15:restartNumberingAfterBreak="0">
    <w:nsid w:val="2E8A2EEF"/>
    <w:multiLevelType w:val="hybridMultilevel"/>
    <w:tmpl w:val="827892D4"/>
    <w:name w:val="UnnamedList21348"/>
    <w:lvl w:ilvl="0" w:tplc="73BED526">
      <w:start w:val="1"/>
      <w:numFmt w:val="bullet"/>
      <w:lvlText w:val=""/>
      <w:lvlJc w:val="left"/>
      <w:pPr>
        <w:ind w:left="720" w:hanging="360"/>
      </w:pPr>
      <w:rPr>
        <w:rFonts w:ascii="Symbol" w:hAnsi="Symbol" w:hint="default"/>
      </w:rPr>
    </w:lvl>
    <w:lvl w:ilvl="1" w:tplc="9FB67910">
      <w:start w:val="1"/>
      <w:numFmt w:val="bullet"/>
      <w:lvlText w:val="o"/>
      <w:lvlJc w:val="left"/>
      <w:pPr>
        <w:ind w:left="1440" w:hanging="360"/>
      </w:pPr>
      <w:rPr>
        <w:rFonts w:ascii="Courier New" w:hAnsi="Courier New" w:hint="default"/>
      </w:rPr>
    </w:lvl>
    <w:lvl w:ilvl="2" w:tplc="F2ECDEC8">
      <w:start w:val="1"/>
      <w:numFmt w:val="bullet"/>
      <w:lvlText w:val=""/>
      <w:lvlJc w:val="left"/>
      <w:pPr>
        <w:ind w:left="2160" w:hanging="360"/>
      </w:pPr>
      <w:rPr>
        <w:rFonts w:ascii="Wingdings" w:hAnsi="Wingdings" w:hint="default"/>
      </w:rPr>
    </w:lvl>
    <w:lvl w:ilvl="3" w:tplc="26E6B646">
      <w:start w:val="1"/>
      <w:numFmt w:val="bullet"/>
      <w:lvlText w:val=""/>
      <w:lvlJc w:val="left"/>
      <w:pPr>
        <w:ind w:left="2880" w:hanging="360"/>
      </w:pPr>
      <w:rPr>
        <w:rFonts w:ascii="Symbol" w:hAnsi="Symbol" w:hint="default"/>
      </w:rPr>
    </w:lvl>
    <w:lvl w:ilvl="4" w:tplc="2C08ACAA">
      <w:start w:val="1"/>
      <w:numFmt w:val="bullet"/>
      <w:lvlText w:val="o"/>
      <w:lvlJc w:val="left"/>
      <w:pPr>
        <w:ind w:left="3600" w:hanging="360"/>
      </w:pPr>
      <w:rPr>
        <w:rFonts w:ascii="Courier New" w:hAnsi="Courier New" w:hint="default"/>
      </w:rPr>
    </w:lvl>
    <w:lvl w:ilvl="5" w:tplc="879E38E2">
      <w:start w:val="1"/>
      <w:numFmt w:val="bullet"/>
      <w:lvlText w:val=""/>
      <w:lvlJc w:val="left"/>
      <w:pPr>
        <w:ind w:left="4320" w:hanging="360"/>
      </w:pPr>
      <w:rPr>
        <w:rFonts w:ascii="Wingdings" w:hAnsi="Wingdings" w:hint="default"/>
      </w:rPr>
    </w:lvl>
    <w:lvl w:ilvl="6" w:tplc="B8E020DE">
      <w:start w:val="1"/>
      <w:numFmt w:val="bullet"/>
      <w:lvlText w:val=""/>
      <w:lvlJc w:val="left"/>
      <w:pPr>
        <w:ind w:left="5040" w:hanging="360"/>
      </w:pPr>
      <w:rPr>
        <w:rFonts w:ascii="Symbol" w:hAnsi="Symbol" w:hint="default"/>
      </w:rPr>
    </w:lvl>
    <w:lvl w:ilvl="7" w:tplc="3A2297DE">
      <w:start w:val="1"/>
      <w:numFmt w:val="bullet"/>
      <w:lvlText w:val="o"/>
      <w:lvlJc w:val="left"/>
      <w:pPr>
        <w:ind w:left="5760" w:hanging="360"/>
      </w:pPr>
      <w:rPr>
        <w:rFonts w:ascii="Courier New" w:hAnsi="Courier New" w:hint="default"/>
      </w:rPr>
    </w:lvl>
    <w:lvl w:ilvl="8" w:tplc="C2886C1A">
      <w:start w:val="1"/>
      <w:numFmt w:val="bullet"/>
      <w:lvlText w:val=""/>
      <w:lvlJc w:val="left"/>
      <w:pPr>
        <w:ind w:left="6480" w:hanging="360"/>
      </w:pPr>
      <w:rPr>
        <w:rFonts w:ascii="Wingdings" w:hAnsi="Wingdings" w:hint="default"/>
      </w:rPr>
    </w:lvl>
  </w:abstractNum>
  <w:abstractNum w:abstractNumId="10" w15:restartNumberingAfterBreak="0">
    <w:nsid w:val="30F449A0"/>
    <w:multiLevelType w:val="multilevel"/>
    <w:tmpl w:val="9AAEB4AA"/>
    <w:lvl w:ilvl="0">
      <w:start w:val="1"/>
      <w:numFmt w:val="bullet"/>
      <w:lvlText w:val=""/>
      <w:lvlPicBulletId w:val="0"/>
      <w:lvlJc w:val="left"/>
      <w:pPr>
        <w:ind w:left="227" w:hanging="227"/>
      </w:pPr>
      <w:rPr>
        <w:rFonts w:ascii="Symbol" w:hAnsi="Symbol" w:hint="default"/>
        <w:color w:val="auto"/>
        <w:sz w:val="24"/>
      </w:rPr>
    </w:lvl>
    <w:lvl w:ilvl="1">
      <w:start w:val="1"/>
      <w:numFmt w:val="lowerLetter"/>
      <w:lvlText w:val="%2)"/>
      <w:lvlJc w:val="left"/>
      <w:pPr>
        <w:ind w:left="454" w:hanging="227"/>
      </w:pPr>
      <w:rPr>
        <w:rFonts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33062F66"/>
    <w:multiLevelType w:val="multilevel"/>
    <w:tmpl w:val="91E69D0A"/>
    <w:lvl w:ilvl="0">
      <w:start w:val="1"/>
      <w:numFmt w:val="bullet"/>
      <w:lvlText w:val=""/>
      <w:lvlPicBulletId w:val="0"/>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3DED5DEA"/>
    <w:multiLevelType w:val="hybridMultilevel"/>
    <w:tmpl w:val="6BA291EA"/>
    <w:lvl w:ilvl="0" w:tplc="6AEEBA22">
      <w:start w:val="38"/>
      <w:numFmt w:val="bullet"/>
      <w:lvlText w:val=""/>
      <w:lvlJc w:val="left"/>
      <w:pPr>
        <w:ind w:left="720" w:hanging="360"/>
      </w:pPr>
      <w:rPr>
        <w:rFonts w:ascii="Symbol" w:hAnsi="Symbol" w:hint="default"/>
      </w:rPr>
    </w:lvl>
    <w:lvl w:ilvl="1" w:tplc="FFFFFFFF">
      <w:start w:val="38"/>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B7CB8"/>
    <w:multiLevelType w:val="hybridMultilevel"/>
    <w:tmpl w:val="EEB6823A"/>
    <w:name w:val="UnnamedList22708"/>
    <w:lvl w:ilvl="0" w:tplc="6AEEBA22">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E7463"/>
    <w:multiLevelType w:val="hybridMultilevel"/>
    <w:tmpl w:val="0E8EB3BC"/>
    <w:name w:val="UnnamedList77385"/>
    <w:lvl w:ilvl="0" w:tplc="46A6B89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72A75"/>
    <w:multiLevelType w:val="hybridMultilevel"/>
    <w:tmpl w:val="81E6C0D2"/>
    <w:name w:val="UnnamedList49276"/>
    <w:lvl w:ilvl="0" w:tplc="6D909C2A">
      <w:start w:val="1"/>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D1BAF"/>
    <w:multiLevelType w:val="hybridMultilevel"/>
    <w:tmpl w:val="6BE83C0C"/>
    <w:lvl w:ilvl="0" w:tplc="6AEEBA22">
      <w:start w:val="38"/>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D46A3"/>
    <w:multiLevelType w:val="hybridMultilevel"/>
    <w:tmpl w:val="3B3613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406A1B"/>
    <w:multiLevelType w:val="multilevel"/>
    <w:tmpl w:val="91E69D0A"/>
    <w:numStyleLink w:val="YorkBulletedList"/>
  </w:abstractNum>
  <w:abstractNum w:abstractNumId="19" w15:restartNumberingAfterBreak="0">
    <w:nsid w:val="5CAD16FD"/>
    <w:multiLevelType w:val="multilevel"/>
    <w:tmpl w:val="91E69D0A"/>
    <w:styleLink w:val="YorkBulletedList"/>
    <w:lvl w:ilvl="0">
      <w:start w:val="1"/>
      <w:numFmt w:val="bullet"/>
      <w:lvlText w:val=""/>
      <w:lvlPicBulletId w:val="0"/>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0" w15:restartNumberingAfterBreak="0">
    <w:nsid w:val="68380894"/>
    <w:multiLevelType w:val="multilevel"/>
    <w:tmpl w:val="96AE3948"/>
    <w:name w:val="UnnamedList8288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983C5D"/>
    <w:multiLevelType w:val="multilevel"/>
    <w:tmpl w:val="91E69D0A"/>
    <w:lvl w:ilvl="0">
      <w:start w:val="1"/>
      <w:numFmt w:val="bullet"/>
      <w:lvlText w:val=""/>
      <w:lvlPicBulletId w:val="0"/>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2" w15:restartNumberingAfterBreak="0">
    <w:nsid w:val="6A8A003B"/>
    <w:multiLevelType w:val="multilevel"/>
    <w:tmpl w:val="91E69D0A"/>
    <w:numStyleLink w:val="YorkBulletedList"/>
  </w:abstractNum>
  <w:abstractNum w:abstractNumId="23" w15:restartNumberingAfterBreak="0">
    <w:nsid w:val="6F776F9F"/>
    <w:multiLevelType w:val="multilevel"/>
    <w:tmpl w:val="91E69D0A"/>
    <w:numStyleLink w:val="YorkBulletedList"/>
  </w:abstractNum>
  <w:abstractNum w:abstractNumId="24" w15:restartNumberingAfterBreak="0">
    <w:nsid w:val="7D852323"/>
    <w:multiLevelType w:val="multilevel"/>
    <w:tmpl w:val="04090021"/>
    <w:lvl w:ilvl="0">
      <w:start w:val="1"/>
      <w:numFmt w:val="bullet"/>
      <w:lvlText w:val=""/>
      <w:lvlJc w:val="left"/>
      <w:pPr>
        <w:ind w:left="360" w:hanging="360"/>
      </w:pPr>
      <w:rPr>
        <w:rFonts w:ascii="Wingdings" w:hAnsi="Wingdings" w:hint="default"/>
        <w:color w:val="FFFFFF" w:themeColor="background1"/>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num w:numId="1" w16cid:durableId="1731077979">
    <w:abstractNumId w:val="1"/>
  </w:num>
  <w:num w:numId="2" w16cid:durableId="1069766435">
    <w:abstractNumId w:val="19"/>
  </w:num>
  <w:num w:numId="3" w16cid:durableId="1406878010">
    <w:abstractNumId w:val="9"/>
  </w:num>
  <w:num w:numId="4" w16cid:durableId="908227077">
    <w:abstractNumId w:val="24"/>
  </w:num>
  <w:num w:numId="5" w16cid:durableId="1885556594">
    <w:abstractNumId w:val="14"/>
  </w:num>
  <w:num w:numId="6" w16cid:durableId="621691613">
    <w:abstractNumId w:val="15"/>
  </w:num>
  <w:num w:numId="7" w16cid:durableId="718827119">
    <w:abstractNumId w:val="4"/>
  </w:num>
  <w:num w:numId="8" w16cid:durableId="34698461">
    <w:abstractNumId w:val="20"/>
  </w:num>
  <w:num w:numId="9" w16cid:durableId="2100177053">
    <w:abstractNumId w:val="2"/>
  </w:num>
  <w:num w:numId="10" w16cid:durableId="1114404142">
    <w:abstractNumId w:val="16"/>
  </w:num>
  <w:num w:numId="11" w16cid:durableId="1322929371">
    <w:abstractNumId w:val="12"/>
  </w:num>
  <w:num w:numId="12" w16cid:durableId="815294153">
    <w:abstractNumId w:val="18"/>
  </w:num>
  <w:num w:numId="13" w16cid:durableId="1958293672">
    <w:abstractNumId w:val="22"/>
  </w:num>
  <w:num w:numId="14" w16cid:durableId="344744353">
    <w:abstractNumId w:val="23"/>
  </w:num>
  <w:num w:numId="15" w16cid:durableId="1797720196">
    <w:abstractNumId w:val="5"/>
  </w:num>
  <w:num w:numId="16" w16cid:durableId="1081488506">
    <w:abstractNumId w:val="10"/>
  </w:num>
  <w:num w:numId="17" w16cid:durableId="682823320">
    <w:abstractNumId w:val="3"/>
  </w:num>
  <w:num w:numId="18" w16cid:durableId="553929669">
    <w:abstractNumId w:val="0"/>
  </w:num>
  <w:num w:numId="19" w16cid:durableId="78529481">
    <w:abstractNumId w:val="17"/>
  </w:num>
  <w:num w:numId="20" w16cid:durableId="1357463383">
    <w:abstractNumId w:val="11"/>
  </w:num>
  <w:num w:numId="21" w16cid:durableId="95638430">
    <w:abstractNumId w:val="21"/>
  </w:num>
  <w:num w:numId="22" w16cid:durableId="1680350118">
    <w:abstractNumId w:val="8"/>
  </w:num>
  <w:num w:numId="23" w16cid:durableId="144141129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LIwMjExNLA0tDRX0lEKTi0uzszPAykwqQUAnQPs6SwAAAA="/>
  </w:docVars>
  <w:rsids>
    <w:rsidRoot w:val="00FE442A"/>
    <w:rsid w:val="000002F2"/>
    <w:rsid w:val="00001746"/>
    <w:rsid w:val="00020356"/>
    <w:rsid w:val="00027A06"/>
    <w:rsid w:val="0003264A"/>
    <w:rsid w:val="000328E5"/>
    <w:rsid w:val="00037CF3"/>
    <w:rsid w:val="00045347"/>
    <w:rsid w:val="00045C79"/>
    <w:rsid w:val="000667D7"/>
    <w:rsid w:val="0008022E"/>
    <w:rsid w:val="000A0069"/>
    <w:rsid w:val="000A3690"/>
    <w:rsid w:val="000A5D6F"/>
    <w:rsid w:val="000A5E80"/>
    <w:rsid w:val="000B0118"/>
    <w:rsid w:val="000C0AE0"/>
    <w:rsid w:val="000C60FA"/>
    <w:rsid w:val="000E21D8"/>
    <w:rsid w:val="00113048"/>
    <w:rsid w:val="00135861"/>
    <w:rsid w:val="001435A1"/>
    <w:rsid w:val="00143681"/>
    <w:rsid w:val="00145968"/>
    <w:rsid w:val="0014682D"/>
    <w:rsid w:val="00155FB5"/>
    <w:rsid w:val="001566AD"/>
    <w:rsid w:val="00171644"/>
    <w:rsid w:val="0017693A"/>
    <w:rsid w:val="00185846"/>
    <w:rsid w:val="001924FF"/>
    <w:rsid w:val="00194880"/>
    <w:rsid w:val="001A7D4C"/>
    <w:rsid w:val="001B2ED1"/>
    <w:rsid w:val="001B64C1"/>
    <w:rsid w:val="001B760A"/>
    <w:rsid w:val="001C06CE"/>
    <w:rsid w:val="001C1110"/>
    <w:rsid w:val="001C4C1B"/>
    <w:rsid w:val="001F2B55"/>
    <w:rsid w:val="001F6415"/>
    <w:rsid w:val="00201B6C"/>
    <w:rsid w:val="00204A0D"/>
    <w:rsid w:val="00213805"/>
    <w:rsid w:val="00222955"/>
    <w:rsid w:val="00227588"/>
    <w:rsid w:val="00235251"/>
    <w:rsid w:val="00242AC5"/>
    <w:rsid w:val="00266461"/>
    <w:rsid w:val="0027032C"/>
    <w:rsid w:val="002A0173"/>
    <w:rsid w:val="002B0159"/>
    <w:rsid w:val="002B29C9"/>
    <w:rsid w:val="002C561B"/>
    <w:rsid w:val="002C6424"/>
    <w:rsid w:val="002D2F08"/>
    <w:rsid w:val="002D3404"/>
    <w:rsid w:val="002E5DFC"/>
    <w:rsid w:val="002F077D"/>
    <w:rsid w:val="00317768"/>
    <w:rsid w:val="00330251"/>
    <w:rsid w:val="003417D3"/>
    <w:rsid w:val="003465F6"/>
    <w:rsid w:val="0036479A"/>
    <w:rsid w:val="0037285B"/>
    <w:rsid w:val="00373E73"/>
    <w:rsid w:val="00377A95"/>
    <w:rsid w:val="003800C0"/>
    <w:rsid w:val="00381989"/>
    <w:rsid w:val="003B797F"/>
    <w:rsid w:val="003C4867"/>
    <w:rsid w:val="003C4EF6"/>
    <w:rsid w:val="003F55A5"/>
    <w:rsid w:val="003F5AE1"/>
    <w:rsid w:val="004250AA"/>
    <w:rsid w:val="004337C9"/>
    <w:rsid w:val="00434D22"/>
    <w:rsid w:val="004359B0"/>
    <w:rsid w:val="00445AA8"/>
    <w:rsid w:val="00470D8D"/>
    <w:rsid w:val="00484A61"/>
    <w:rsid w:val="004A0AEE"/>
    <w:rsid w:val="004A36C2"/>
    <w:rsid w:val="004B381F"/>
    <w:rsid w:val="004C1BBC"/>
    <w:rsid w:val="004C46A2"/>
    <w:rsid w:val="004D1EBD"/>
    <w:rsid w:val="004F0BF8"/>
    <w:rsid w:val="00534058"/>
    <w:rsid w:val="0054321A"/>
    <w:rsid w:val="0054366C"/>
    <w:rsid w:val="00552281"/>
    <w:rsid w:val="0055674F"/>
    <w:rsid w:val="005608C3"/>
    <w:rsid w:val="00562CC3"/>
    <w:rsid w:val="00563440"/>
    <w:rsid w:val="00575435"/>
    <w:rsid w:val="005A098B"/>
    <w:rsid w:val="005B38B5"/>
    <w:rsid w:val="005C7C03"/>
    <w:rsid w:val="005D03F4"/>
    <w:rsid w:val="005D4CFA"/>
    <w:rsid w:val="005D67E3"/>
    <w:rsid w:val="005D71E2"/>
    <w:rsid w:val="005E04C3"/>
    <w:rsid w:val="005E4EC6"/>
    <w:rsid w:val="005E6EBA"/>
    <w:rsid w:val="005F754E"/>
    <w:rsid w:val="00603BA9"/>
    <w:rsid w:val="00620B96"/>
    <w:rsid w:val="00647D04"/>
    <w:rsid w:val="0065060F"/>
    <w:rsid w:val="006536E9"/>
    <w:rsid w:val="00654C55"/>
    <w:rsid w:val="00660BAA"/>
    <w:rsid w:val="00671D20"/>
    <w:rsid w:val="00686771"/>
    <w:rsid w:val="006929C2"/>
    <w:rsid w:val="0069742C"/>
    <w:rsid w:val="006A5F80"/>
    <w:rsid w:val="006C0DC3"/>
    <w:rsid w:val="00703451"/>
    <w:rsid w:val="00705166"/>
    <w:rsid w:val="00713236"/>
    <w:rsid w:val="00717D03"/>
    <w:rsid w:val="00731A32"/>
    <w:rsid w:val="00733350"/>
    <w:rsid w:val="00735667"/>
    <w:rsid w:val="007451B0"/>
    <w:rsid w:val="007455F2"/>
    <w:rsid w:val="00746192"/>
    <w:rsid w:val="00746D34"/>
    <w:rsid w:val="00751EBD"/>
    <w:rsid w:val="00756646"/>
    <w:rsid w:val="00757F4F"/>
    <w:rsid w:val="00774057"/>
    <w:rsid w:val="00784985"/>
    <w:rsid w:val="00785105"/>
    <w:rsid w:val="007B46A8"/>
    <w:rsid w:val="007B7952"/>
    <w:rsid w:val="007C507E"/>
    <w:rsid w:val="007D3012"/>
    <w:rsid w:val="007D79CB"/>
    <w:rsid w:val="007E7020"/>
    <w:rsid w:val="007F770F"/>
    <w:rsid w:val="00811292"/>
    <w:rsid w:val="008150B4"/>
    <w:rsid w:val="0082175A"/>
    <w:rsid w:val="00836C80"/>
    <w:rsid w:val="00843ADF"/>
    <w:rsid w:val="00851EB9"/>
    <w:rsid w:val="0085666C"/>
    <w:rsid w:val="00864021"/>
    <w:rsid w:val="00882116"/>
    <w:rsid w:val="00891B6D"/>
    <w:rsid w:val="008A65BC"/>
    <w:rsid w:val="008C2061"/>
    <w:rsid w:val="008D739A"/>
    <w:rsid w:val="008E3C6B"/>
    <w:rsid w:val="008F59DB"/>
    <w:rsid w:val="009147A1"/>
    <w:rsid w:val="00922FA1"/>
    <w:rsid w:val="00940BF3"/>
    <w:rsid w:val="00941561"/>
    <w:rsid w:val="00967BB7"/>
    <w:rsid w:val="009716F2"/>
    <w:rsid w:val="00973E8B"/>
    <w:rsid w:val="0097415D"/>
    <w:rsid w:val="00983AC9"/>
    <w:rsid w:val="00990EA7"/>
    <w:rsid w:val="009A563D"/>
    <w:rsid w:val="009B2065"/>
    <w:rsid w:val="009C1DCA"/>
    <w:rsid w:val="009C2BA4"/>
    <w:rsid w:val="009C70BF"/>
    <w:rsid w:val="009D503F"/>
    <w:rsid w:val="009F5F47"/>
    <w:rsid w:val="00A015B5"/>
    <w:rsid w:val="00A2594F"/>
    <w:rsid w:val="00A27466"/>
    <w:rsid w:val="00A57DCC"/>
    <w:rsid w:val="00A62E1C"/>
    <w:rsid w:val="00A6547E"/>
    <w:rsid w:val="00A75C48"/>
    <w:rsid w:val="00A8659C"/>
    <w:rsid w:val="00AA5610"/>
    <w:rsid w:val="00AA72D3"/>
    <w:rsid w:val="00AD27E1"/>
    <w:rsid w:val="00AD7E1D"/>
    <w:rsid w:val="00AE2E31"/>
    <w:rsid w:val="00AF7BFD"/>
    <w:rsid w:val="00B11470"/>
    <w:rsid w:val="00B14F65"/>
    <w:rsid w:val="00B27697"/>
    <w:rsid w:val="00B27A6E"/>
    <w:rsid w:val="00B37E55"/>
    <w:rsid w:val="00B43FA9"/>
    <w:rsid w:val="00B44FC1"/>
    <w:rsid w:val="00B551D1"/>
    <w:rsid w:val="00B5617A"/>
    <w:rsid w:val="00B66080"/>
    <w:rsid w:val="00B66A76"/>
    <w:rsid w:val="00B7287D"/>
    <w:rsid w:val="00B740E6"/>
    <w:rsid w:val="00B81DC7"/>
    <w:rsid w:val="00B84603"/>
    <w:rsid w:val="00B96EDE"/>
    <w:rsid w:val="00BA671F"/>
    <w:rsid w:val="00BC5763"/>
    <w:rsid w:val="00BE370C"/>
    <w:rsid w:val="00C03469"/>
    <w:rsid w:val="00C042FD"/>
    <w:rsid w:val="00C07E73"/>
    <w:rsid w:val="00C17AB8"/>
    <w:rsid w:val="00C558FB"/>
    <w:rsid w:val="00C60A8A"/>
    <w:rsid w:val="00C6454C"/>
    <w:rsid w:val="00C70EEE"/>
    <w:rsid w:val="00C72F79"/>
    <w:rsid w:val="00C83B0E"/>
    <w:rsid w:val="00C8554B"/>
    <w:rsid w:val="00CA1986"/>
    <w:rsid w:val="00CB22E3"/>
    <w:rsid w:val="00CC6437"/>
    <w:rsid w:val="00CD645E"/>
    <w:rsid w:val="00CE5F25"/>
    <w:rsid w:val="00D05134"/>
    <w:rsid w:val="00D05CC5"/>
    <w:rsid w:val="00D14A05"/>
    <w:rsid w:val="00D178ED"/>
    <w:rsid w:val="00D300CC"/>
    <w:rsid w:val="00D35E77"/>
    <w:rsid w:val="00D362E3"/>
    <w:rsid w:val="00D36FE3"/>
    <w:rsid w:val="00D37113"/>
    <w:rsid w:val="00D53F12"/>
    <w:rsid w:val="00D55C28"/>
    <w:rsid w:val="00D62558"/>
    <w:rsid w:val="00D71F59"/>
    <w:rsid w:val="00D81F7F"/>
    <w:rsid w:val="00D85263"/>
    <w:rsid w:val="00D87906"/>
    <w:rsid w:val="00DA31D3"/>
    <w:rsid w:val="00DB3A3B"/>
    <w:rsid w:val="00DB62A4"/>
    <w:rsid w:val="00DC0A66"/>
    <w:rsid w:val="00DC1174"/>
    <w:rsid w:val="00DC207A"/>
    <w:rsid w:val="00DC6762"/>
    <w:rsid w:val="00DD2B4F"/>
    <w:rsid w:val="00DF00AE"/>
    <w:rsid w:val="00DF5B6E"/>
    <w:rsid w:val="00E07560"/>
    <w:rsid w:val="00E11422"/>
    <w:rsid w:val="00E11EA4"/>
    <w:rsid w:val="00E131B2"/>
    <w:rsid w:val="00E1486A"/>
    <w:rsid w:val="00E20D36"/>
    <w:rsid w:val="00E266B8"/>
    <w:rsid w:val="00E31A6C"/>
    <w:rsid w:val="00E33A0A"/>
    <w:rsid w:val="00E41C88"/>
    <w:rsid w:val="00E50D6E"/>
    <w:rsid w:val="00E61DD9"/>
    <w:rsid w:val="00E63618"/>
    <w:rsid w:val="00E70208"/>
    <w:rsid w:val="00E70D25"/>
    <w:rsid w:val="00E734E7"/>
    <w:rsid w:val="00E73DBA"/>
    <w:rsid w:val="00E77516"/>
    <w:rsid w:val="00E855B7"/>
    <w:rsid w:val="00EA528B"/>
    <w:rsid w:val="00EA5E45"/>
    <w:rsid w:val="00EB23E6"/>
    <w:rsid w:val="00EF27CD"/>
    <w:rsid w:val="00F16414"/>
    <w:rsid w:val="00F239B4"/>
    <w:rsid w:val="00F25577"/>
    <w:rsid w:val="00F26417"/>
    <w:rsid w:val="00F30BB9"/>
    <w:rsid w:val="00F336D5"/>
    <w:rsid w:val="00F431BA"/>
    <w:rsid w:val="00F46A7E"/>
    <w:rsid w:val="00F52260"/>
    <w:rsid w:val="00F73C6D"/>
    <w:rsid w:val="00F757C6"/>
    <w:rsid w:val="00F812A8"/>
    <w:rsid w:val="00F82878"/>
    <w:rsid w:val="00F831F6"/>
    <w:rsid w:val="00F9231F"/>
    <w:rsid w:val="00FC4345"/>
    <w:rsid w:val="00FD382F"/>
    <w:rsid w:val="00FE0E53"/>
    <w:rsid w:val="00FE442A"/>
    <w:rsid w:val="00FE5DA5"/>
    <w:rsid w:val="00FF3AC9"/>
    <w:rsid w:val="038B9F0F"/>
    <w:rsid w:val="05977EBB"/>
    <w:rsid w:val="0B9B888E"/>
    <w:rsid w:val="0E48AD7D"/>
    <w:rsid w:val="14EEE124"/>
    <w:rsid w:val="150F3232"/>
    <w:rsid w:val="173B1E59"/>
    <w:rsid w:val="1CCB52C5"/>
    <w:rsid w:val="20FDD9E5"/>
    <w:rsid w:val="258A23FE"/>
    <w:rsid w:val="286C72E5"/>
    <w:rsid w:val="29A350EB"/>
    <w:rsid w:val="2D518007"/>
    <w:rsid w:val="2F75EE75"/>
    <w:rsid w:val="31EF7BB1"/>
    <w:rsid w:val="338AFA1F"/>
    <w:rsid w:val="3397AF76"/>
    <w:rsid w:val="3735EAAC"/>
    <w:rsid w:val="3755CC67"/>
    <w:rsid w:val="3DE596A8"/>
    <w:rsid w:val="3E4527C1"/>
    <w:rsid w:val="4381E85E"/>
    <w:rsid w:val="43C87926"/>
    <w:rsid w:val="43F74C4A"/>
    <w:rsid w:val="497E87E4"/>
    <w:rsid w:val="4C7C72C5"/>
    <w:rsid w:val="4E2B6593"/>
    <w:rsid w:val="50322CDB"/>
    <w:rsid w:val="54E144C8"/>
    <w:rsid w:val="5CBCA25E"/>
    <w:rsid w:val="63C75AFA"/>
    <w:rsid w:val="6E8E788D"/>
    <w:rsid w:val="70343A30"/>
    <w:rsid w:val="73185C3D"/>
    <w:rsid w:val="74A9D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7FAA7"/>
  <w15:chartTrackingRefBased/>
  <w15:docId w15:val="{D6761188-808B-4C01-A997-BE0EE672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4C"/>
    <w:pPr>
      <w:spacing w:after="240" w:line="252" w:lineRule="auto"/>
    </w:pPr>
  </w:style>
  <w:style w:type="paragraph" w:styleId="Heading1">
    <w:name w:val="heading 1"/>
    <w:basedOn w:val="Normal"/>
    <w:next w:val="Normal"/>
    <w:link w:val="Heading1Char"/>
    <w:uiPriority w:val="9"/>
    <w:qFormat/>
    <w:rsid w:val="0055674F"/>
    <w:pPr>
      <w:keepNext/>
      <w:keepLines/>
      <w:spacing w:before="480" w:after="120" w:line="216" w:lineRule="auto"/>
      <w:outlineLvl w:val="0"/>
    </w:pPr>
    <w:rPr>
      <w:rFonts w:ascii="IBM Plex Sans SemiBold" w:eastAsiaTheme="majorEastAsia" w:hAnsi="IBM Plex Sans SemiBold" w:cstheme="majorBidi"/>
      <w:color w:val="E13446" w:themeColor="accent1"/>
      <w:sz w:val="32"/>
      <w:szCs w:val="32"/>
    </w:rPr>
  </w:style>
  <w:style w:type="paragraph" w:styleId="Heading2">
    <w:name w:val="heading 2"/>
    <w:basedOn w:val="Normal"/>
    <w:next w:val="Normal"/>
    <w:link w:val="Heading2Char"/>
    <w:uiPriority w:val="9"/>
    <w:unhideWhenUsed/>
    <w:qFormat/>
    <w:rsid w:val="00575435"/>
    <w:pPr>
      <w:keepNext/>
      <w:keepLines/>
      <w:spacing w:before="480" w:after="120" w:line="216" w:lineRule="auto"/>
      <w:outlineLvl w:val="1"/>
    </w:pPr>
    <w:rPr>
      <w:rFonts w:asciiTheme="majorHAnsi" w:eastAsiaTheme="majorEastAsia" w:hAnsiTheme="majorHAnsi" w:cstheme="majorBidi"/>
      <w:color w:val="E13446" w:themeColor="accent1"/>
      <w:sz w:val="28"/>
      <w:szCs w:val="26"/>
    </w:rPr>
  </w:style>
  <w:style w:type="paragraph" w:styleId="Heading3">
    <w:name w:val="heading 3"/>
    <w:basedOn w:val="Normal"/>
    <w:next w:val="Normal"/>
    <w:link w:val="Heading3Char"/>
    <w:uiPriority w:val="9"/>
    <w:unhideWhenUsed/>
    <w:qFormat/>
    <w:rsid w:val="009D503F"/>
    <w:pPr>
      <w:keepNext/>
      <w:keepLines/>
      <w:spacing w:before="360" w:after="40" w:line="216" w:lineRule="auto"/>
      <w:outlineLvl w:val="2"/>
    </w:pPr>
    <w:rPr>
      <w:rFonts w:ascii="IBM Plex Sans SemiBold" w:eastAsiaTheme="majorEastAsia" w:hAnsi="IBM Plex Sans SemiBold" w:cs="Times New Roman (Headings CS)"/>
      <w:b/>
      <w:caps/>
      <w:color w:val="E13446" w:themeColor="accent1"/>
      <w:spacing w:val="15"/>
      <w:sz w:val="24"/>
      <w:szCs w:val="24"/>
    </w:rPr>
  </w:style>
  <w:style w:type="paragraph" w:styleId="Heading4">
    <w:name w:val="heading 4"/>
    <w:basedOn w:val="Normal"/>
    <w:next w:val="Normal"/>
    <w:link w:val="Heading4Char"/>
    <w:uiPriority w:val="9"/>
    <w:unhideWhenUsed/>
    <w:qFormat/>
    <w:rsid w:val="009D503F"/>
    <w:pPr>
      <w:keepNext/>
      <w:keepLines/>
      <w:spacing w:before="360" w:after="40" w:line="216" w:lineRule="auto"/>
      <w:outlineLvl w:val="3"/>
    </w:pPr>
    <w:rPr>
      <w:rFonts w:asciiTheme="majorHAnsi" w:eastAsiaTheme="majorEastAsia" w:hAnsiTheme="majorHAnsi" w:cs="Times New Roman (Headings CS)"/>
      <w:iCs/>
      <w:sz w:val="24"/>
    </w:rPr>
  </w:style>
  <w:style w:type="paragraph" w:styleId="Heading5">
    <w:name w:val="heading 5"/>
    <w:basedOn w:val="Normal"/>
    <w:next w:val="Normal"/>
    <w:link w:val="Heading5Char"/>
    <w:uiPriority w:val="9"/>
    <w:semiHidden/>
    <w:unhideWhenUsed/>
    <w:qFormat/>
    <w:rsid w:val="008D739A"/>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74F"/>
    <w:rPr>
      <w:rFonts w:ascii="IBM Plex Sans SemiBold" w:eastAsiaTheme="majorEastAsia" w:hAnsi="IBM Plex Sans SemiBold" w:cstheme="majorBidi"/>
      <w:color w:val="E13446" w:themeColor="accent1"/>
      <w:sz w:val="32"/>
      <w:szCs w:val="32"/>
    </w:rPr>
  </w:style>
  <w:style w:type="character" w:customStyle="1" w:styleId="Heading2Char">
    <w:name w:val="Heading 2 Char"/>
    <w:basedOn w:val="DefaultParagraphFont"/>
    <w:link w:val="Heading2"/>
    <w:uiPriority w:val="9"/>
    <w:rsid w:val="00575435"/>
    <w:rPr>
      <w:rFonts w:asciiTheme="majorHAnsi" w:eastAsiaTheme="majorEastAsia" w:hAnsiTheme="majorHAnsi" w:cstheme="majorBidi"/>
      <w:color w:val="E13446" w:themeColor="accent1"/>
      <w:sz w:val="28"/>
      <w:szCs w:val="26"/>
    </w:rPr>
  </w:style>
  <w:style w:type="character" w:customStyle="1" w:styleId="Heading3Char">
    <w:name w:val="Heading 3 Char"/>
    <w:basedOn w:val="DefaultParagraphFont"/>
    <w:link w:val="Heading3"/>
    <w:uiPriority w:val="9"/>
    <w:rsid w:val="009D503F"/>
    <w:rPr>
      <w:rFonts w:ascii="IBM Plex Sans SemiBold" w:eastAsiaTheme="majorEastAsia" w:hAnsi="IBM Plex Sans SemiBold" w:cs="Times New Roman (Headings CS)"/>
      <w:b/>
      <w:caps/>
      <w:color w:val="E13446" w:themeColor="accent1"/>
      <w:spacing w:val="15"/>
      <w:sz w:val="24"/>
      <w:szCs w:val="24"/>
    </w:rPr>
  </w:style>
  <w:style w:type="paragraph" w:styleId="Title">
    <w:name w:val="Title"/>
    <w:basedOn w:val="Normal"/>
    <w:next w:val="Normal"/>
    <w:link w:val="TitleChar"/>
    <w:uiPriority w:val="10"/>
    <w:qFormat/>
    <w:rsid w:val="00F9231F"/>
    <w:pPr>
      <w:spacing w:after="0" w:line="240" w:lineRule="auto"/>
      <w:contextualSpacing/>
    </w:pPr>
    <w:rPr>
      <w:rFonts w:asciiTheme="majorHAnsi" w:eastAsiaTheme="majorEastAsia" w:hAnsiTheme="majorHAnsi" w:cstheme="majorBidi"/>
      <w:color w:val="E13446" w:themeColor="accent1"/>
      <w:spacing w:val="-10"/>
      <w:kern w:val="28"/>
      <w:sz w:val="56"/>
      <w:szCs w:val="56"/>
    </w:rPr>
  </w:style>
  <w:style w:type="character" w:customStyle="1" w:styleId="TitleChar">
    <w:name w:val="Title Char"/>
    <w:basedOn w:val="DefaultParagraphFont"/>
    <w:link w:val="Title"/>
    <w:uiPriority w:val="10"/>
    <w:rsid w:val="00F9231F"/>
    <w:rPr>
      <w:rFonts w:asciiTheme="majorHAnsi" w:eastAsiaTheme="majorEastAsia" w:hAnsiTheme="majorHAnsi" w:cstheme="majorBidi"/>
      <w:color w:val="E13446" w:themeColor="accent1"/>
      <w:spacing w:val="-10"/>
      <w:kern w:val="28"/>
      <w:sz w:val="56"/>
      <w:szCs w:val="56"/>
    </w:rPr>
  </w:style>
  <w:style w:type="paragraph" w:styleId="TOCHeading">
    <w:name w:val="TOC Heading"/>
    <w:basedOn w:val="Heading1"/>
    <w:next w:val="Normal"/>
    <w:uiPriority w:val="39"/>
    <w:unhideWhenUsed/>
    <w:rsid w:val="00D81F7F"/>
    <w:pPr>
      <w:outlineLvl w:val="9"/>
    </w:pPr>
    <w:rPr>
      <w:lang w:val="en-US"/>
    </w:rPr>
  </w:style>
  <w:style w:type="paragraph" w:styleId="TOC1">
    <w:name w:val="toc 1"/>
    <w:basedOn w:val="Normal"/>
    <w:next w:val="Normal"/>
    <w:uiPriority w:val="39"/>
    <w:unhideWhenUsed/>
    <w:rsid w:val="00A62E1C"/>
    <w:pPr>
      <w:spacing w:after="100"/>
    </w:pPr>
  </w:style>
  <w:style w:type="paragraph" w:styleId="TOC2">
    <w:name w:val="toc 2"/>
    <w:basedOn w:val="Normal"/>
    <w:next w:val="Normal"/>
    <w:autoRedefine/>
    <w:uiPriority w:val="39"/>
    <w:unhideWhenUsed/>
    <w:rsid w:val="00A62E1C"/>
    <w:pPr>
      <w:spacing w:after="100"/>
      <w:ind w:left="220"/>
    </w:pPr>
  </w:style>
  <w:style w:type="paragraph" w:styleId="TOC3">
    <w:name w:val="toc 3"/>
    <w:basedOn w:val="Normal"/>
    <w:next w:val="Normal"/>
    <w:autoRedefine/>
    <w:uiPriority w:val="39"/>
    <w:unhideWhenUsed/>
    <w:rsid w:val="00A62E1C"/>
    <w:pPr>
      <w:spacing w:after="100"/>
      <w:ind w:left="440"/>
    </w:pPr>
  </w:style>
  <w:style w:type="character" w:styleId="Hyperlink">
    <w:name w:val="Hyperlink"/>
    <w:basedOn w:val="DefaultParagraphFont"/>
    <w:uiPriority w:val="99"/>
    <w:unhideWhenUsed/>
    <w:rsid w:val="00A62E1C"/>
    <w:rPr>
      <w:color w:val="E21E38" w:themeColor="hyperlink"/>
      <w:u w:val="single"/>
    </w:rPr>
  </w:style>
  <w:style w:type="paragraph" w:styleId="ListParagraph">
    <w:name w:val="List Paragraph"/>
    <w:basedOn w:val="Normal"/>
    <w:uiPriority w:val="34"/>
    <w:rsid w:val="00D05134"/>
    <w:pPr>
      <w:ind w:left="720"/>
      <w:contextualSpacing/>
    </w:pPr>
  </w:style>
  <w:style w:type="numbering" w:customStyle="1" w:styleId="YorkBulletedList">
    <w:name w:val="York Bulleted List"/>
    <w:uiPriority w:val="99"/>
    <w:rsid w:val="008D739A"/>
    <w:pPr>
      <w:numPr>
        <w:numId w:val="2"/>
      </w:numPr>
    </w:pPr>
  </w:style>
  <w:style w:type="paragraph" w:styleId="Caption">
    <w:name w:val="caption"/>
    <w:basedOn w:val="Normal"/>
    <w:next w:val="Normal"/>
    <w:uiPriority w:val="35"/>
    <w:unhideWhenUsed/>
    <w:qFormat/>
    <w:rsid w:val="00FC4345"/>
    <w:pPr>
      <w:spacing w:after="120" w:line="216" w:lineRule="auto"/>
    </w:pPr>
    <w:rPr>
      <w:rFonts w:ascii="IBM Plex Serif Light" w:hAnsi="IBM Plex Serif Light" w:cs="Times New Roman (Body CS)"/>
      <w:iCs/>
      <w:sz w:val="18"/>
      <w:szCs w:val="18"/>
    </w:rPr>
  </w:style>
  <w:style w:type="paragraph" w:styleId="Quote">
    <w:name w:val="Quote"/>
    <w:basedOn w:val="Normal"/>
    <w:next w:val="Normal"/>
    <w:link w:val="QuoteChar"/>
    <w:uiPriority w:val="29"/>
    <w:qFormat/>
    <w:rsid w:val="002E5DFC"/>
    <w:pPr>
      <w:spacing w:before="200"/>
      <w:ind w:left="864" w:right="864"/>
      <w:jc w:val="center"/>
    </w:pPr>
    <w:rPr>
      <w:rFonts w:ascii="IBM Plex Serif Light" w:hAnsi="IBM Plex Serif Light"/>
      <w:iCs/>
      <w:color w:val="404040" w:themeColor="text1" w:themeTint="BF"/>
    </w:rPr>
  </w:style>
  <w:style w:type="character" w:customStyle="1" w:styleId="QuoteChar">
    <w:name w:val="Quote Char"/>
    <w:basedOn w:val="DefaultParagraphFont"/>
    <w:link w:val="Quote"/>
    <w:uiPriority w:val="29"/>
    <w:rsid w:val="002E5DFC"/>
    <w:rPr>
      <w:rFonts w:ascii="IBM Plex Serif Light" w:hAnsi="IBM Plex Serif Light"/>
      <w:iCs/>
      <w:color w:val="404040" w:themeColor="text1" w:themeTint="BF"/>
    </w:rPr>
  </w:style>
  <w:style w:type="character" w:customStyle="1" w:styleId="Heading4Char">
    <w:name w:val="Heading 4 Char"/>
    <w:basedOn w:val="DefaultParagraphFont"/>
    <w:link w:val="Heading4"/>
    <w:uiPriority w:val="9"/>
    <w:rsid w:val="009D503F"/>
    <w:rPr>
      <w:rFonts w:asciiTheme="majorHAnsi" w:eastAsiaTheme="majorEastAsia" w:hAnsiTheme="majorHAnsi" w:cs="Times New Roman (Headings CS)"/>
      <w:iCs/>
      <w:sz w:val="24"/>
    </w:rPr>
  </w:style>
  <w:style w:type="paragraph" w:styleId="Subtitle">
    <w:name w:val="Subtitle"/>
    <w:basedOn w:val="Normal"/>
    <w:next w:val="Normal"/>
    <w:link w:val="SubtitleChar"/>
    <w:uiPriority w:val="11"/>
    <w:qFormat/>
    <w:rsid w:val="00E41C88"/>
    <w:pPr>
      <w:numPr>
        <w:ilvl w:val="1"/>
      </w:numPr>
    </w:pPr>
    <w:rPr>
      <w:rFonts w:asciiTheme="majorHAnsi" w:eastAsiaTheme="minorEastAsia" w:hAnsiTheme="majorHAnsi" w:cs="Times New Roman (Body CS)"/>
      <w:caps/>
      <w:color w:val="262626" w:themeColor="text1" w:themeTint="D9"/>
      <w:spacing w:val="14"/>
      <w:sz w:val="24"/>
    </w:rPr>
  </w:style>
  <w:style w:type="character" w:customStyle="1" w:styleId="SubtitleChar">
    <w:name w:val="Subtitle Char"/>
    <w:basedOn w:val="DefaultParagraphFont"/>
    <w:link w:val="Subtitle"/>
    <w:uiPriority w:val="11"/>
    <w:rsid w:val="00E41C88"/>
    <w:rPr>
      <w:rFonts w:asciiTheme="majorHAnsi" w:eastAsiaTheme="minorEastAsia" w:hAnsiTheme="majorHAnsi" w:cs="Times New Roman (Body CS)"/>
      <w:caps/>
      <w:color w:val="262626" w:themeColor="text1" w:themeTint="D9"/>
      <w:spacing w:val="14"/>
      <w:sz w:val="24"/>
    </w:rPr>
  </w:style>
  <w:style w:type="paragraph" w:styleId="IntenseQuote">
    <w:name w:val="Intense Quote"/>
    <w:basedOn w:val="Normal"/>
    <w:next w:val="Normal"/>
    <w:link w:val="IntenseQuoteChar"/>
    <w:uiPriority w:val="30"/>
    <w:qFormat/>
    <w:rsid w:val="003465F6"/>
    <w:pPr>
      <w:pBdr>
        <w:top w:val="single" w:sz="4" w:space="10" w:color="E13446" w:themeColor="accent1"/>
        <w:bottom w:val="single" w:sz="4" w:space="10" w:color="E13446" w:themeColor="accent1"/>
      </w:pBdr>
      <w:spacing w:before="360" w:after="360"/>
      <w:ind w:left="864" w:right="864"/>
      <w:jc w:val="center"/>
    </w:pPr>
    <w:rPr>
      <w:rFonts w:ascii="IBM Plex Serif" w:hAnsi="IBM Plex Serif"/>
      <w:iCs/>
      <w:color w:val="E13446" w:themeColor="accent1"/>
    </w:rPr>
  </w:style>
  <w:style w:type="character" w:customStyle="1" w:styleId="IntenseQuoteChar">
    <w:name w:val="Intense Quote Char"/>
    <w:basedOn w:val="DefaultParagraphFont"/>
    <w:link w:val="IntenseQuote"/>
    <w:uiPriority w:val="30"/>
    <w:rsid w:val="003465F6"/>
    <w:rPr>
      <w:rFonts w:ascii="IBM Plex Serif" w:hAnsi="IBM Plex Serif"/>
      <w:iCs/>
      <w:color w:val="E13446" w:themeColor="accent1"/>
    </w:rPr>
  </w:style>
  <w:style w:type="paragraph" w:customStyle="1" w:styleId="LongQuote">
    <w:name w:val="Long Quote"/>
    <w:basedOn w:val="Normal"/>
    <w:next w:val="Normal"/>
    <w:qFormat/>
    <w:rsid w:val="00C60A8A"/>
    <w:pPr>
      <w:ind w:left="720" w:right="720"/>
    </w:pPr>
    <w:rPr>
      <w:rFonts w:ascii="IBM Plex Serif Light" w:hAnsi="IBM Plex Serif Light"/>
      <w:noProof/>
    </w:rPr>
  </w:style>
  <w:style w:type="character" w:customStyle="1" w:styleId="Heading5Char">
    <w:name w:val="Heading 5 Char"/>
    <w:basedOn w:val="DefaultParagraphFont"/>
    <w:link w:val="Heading5"/>
    <w:uiPriority w:val="9"/>
    <w:semiHidden/>
    <w:rsid w:val="008D739A"/>
    <w:rPr>
      <w:rFonts w:asciiTheme="majorHAnsi" w:eastAsiaTheme="majorEastAsia" w:hAnsiTheme="majorHAnsi" w:cstheme="majorBidi"/>
      <w:color w:val="000000" w:themeColor="text1"/>
    </w:rPr>
  </w:style>
  <w:style w:type="character" w:styleId="Strong">
    <w:name w:val="Strong"/>
    <w:basedOn w:val="DefaultParagraphFont"/>
    <w:uiPriority w:val="22"/>
    <w:qFormat/>
    <w:rsid w:val="00C83B0E"/>
    <w:rPr>
      <w:rFonts w:ascii="IBM Plex Sans SemiBold" w:hAnsi="IBM Plex Sans SemiBold"/>
      <w:b w:val="0"/>
      <w:bCs/>
    </w:rPr>
  </w:style>
  <w:style w:type="character" w:styleId="SubtleEmphasis">
    <w:name w:val="Subtle Emphasis"/>
    <w:basedOn w:val="DefaultParagraphFont"/>
    <w:uiPriority w:val="19"/>
    <w:qFormat/>
    <w:rsid w:val="00D36FE3"/>
    <w:rPr>
      <w:i/>
      <w:iCs/>
      <w:color w:val="404040" w:themeColor="text1" w:themeTint="BF"/>
    </w:rPr>
  </w:style>
  <w:style w:type="character" w:styleId="Emphasis">
    <w:name w:val="Emphasis"/>
    <w:basedOn w:val="DefaultParagraphFont"/>
    <w:uiPriority w:val="20"/>
    <w:qFormat/>
    <w:rsid w:val="00D36FE3"/>
    <w:rPr>
      <w:i/>
      <w:iCs/>
    </w:rPr>
  </w:style>
  <w:style w:type="character" w:styleId="IntenseEmphasis">
    <w:name w:val="Intense Emphasis"/>
    <w:basedOn w:val="DefaultParagraphFont"/>
    <w:uiPriority w:val="21"/>
    <w:qFormat/>
    <w:rsid w:val="00E20D36"/>
    <w:rPr>
      <w:b/>
      <w:i/>
      <w:iCs/>
      <w:color w:val="E13446" w:themeColor="accent1"/>
    </w:rPr>
  </w:style>
  <w:style w:type="character" w:styleId="SubtleReference">
    <w:name w:val="Subtle Reference"/>
    <w:basedOn w:val="DefaultParagraphFont"/>
    <w:uiPriority w:val="31"/>
    <w:qFormat/>
    <w:rsid w:val="007451B0"/>
    <w:rPr>
      <w:caps/>
      <w:smallCaps w:val="0"/>
      <w:color w:val="5A5A5A" w:themeColor="text1" w:themeTint="A5"/>
      <w:lang w:val="fr-CA"/>
    </w:rPr>
  </w:style>
  <w:style w:type="character" w:styleId="IntenseReference">
    <w:name w:val="Intense Reference"/>
    <w:basedOn w:val="DefaultParagraphFont"/>
    <w:uiPriority w:val="32"/>
    <w:rsid w:val="007451B0"/>
    <w:rPr>
      <w:b/>
      <w:bCs/>
      <w:caps/>
      <w:smallCaps w:val="0"/>
      <w:color w:val="E13446" w:themeColor="accent1"/>
      <w:spacing w:val="5"/>
    </w:rPr>
  </w:style>
  <w:style w:type="character" w:styleId="BookTitle">
    <w:name w:val="Book Title"/>
    <w:basedOn w:val="DefaultParagraphFont"/>
    <w:uiPriority w:val="33"/>
    <w:qFormat/>
    <w:rsid w:val="007F770F"/>
    <w:rPr>
      <w:rFonts w:ascii="IBM Plex Sans Medium" w:hAnsi="IBM Plex Sans Medium"/>
      <w:b w:val="0"/>
      <w:bCs/>
      <w:i/>
      <w:iCs/>
      <w:spacing w:val="5"/>
    </w:rPr>
  </w:style>
  <w:style w:type="paragraph" w:styleId="NoSpacing">
    <w:name w:val="No Spacing"/>
    <w:uiPriority w:val="1"/>
    <w:qFormat/>
    <w:rsid w:val="00242AC5"/>
    <w:pPr>
      <w:spacing w:after="0" w:line="240" w:lineRule="auto"/>
    </w:pPr>
  </w:style>
  <w:style w:type="table" w:styleId="TableGrid">
    <w:name w:val="Table Grid"/>
    <w:basedOn w:val="TableNormal"/>
    <w:uiPriority w:val="39"/>
    <w:rsid w:val="000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35251"/>
    <w:pPr>
      <w:spacing w:after="0" w:line="216" w:lineRule="auto"/>
      <w:contextualSpacing/>
    </w:pPr>
    <w:rPr>
      <w:sz w:val="20"/>
    </w:rPr>
    <w:tblPr>
      <w:tblStyleRowBandSize w:val="1"/>
      <w:tblStyleColBandSize w:val="1"/>
      <w:tblBorders>
        <w:top w:val="single" w:sz="4" w:space="0" w:color="686361" w:themeColor="accent2"/>
        <w:left w:val="single" w:sz="4" w:space="0" w:color="686361" w:themeColor="accent2"/>
        <w:bottom w:val="single" w:sz="4" w:space="0" w:color="686361" w:themeColor="accent2"/>
        <w:right w:val="single" w:sz="4" w:space="0" w:color="686361" w:themeColor="accent2"/>
        <w:insideH w:val="single" w:sz="6" w:space="0" w:color="686361" w:themeColor="accent2"/>
        <w:insideV w:val="single" w:sz="6" w:space="0" w:color="686361" w:themeColor="accent2"/>
      </w:tblBorders>
      <w:tblCellMar>
        <w:top w:w="108" w:type="dxa"/>
      </w:tblCellMar>
    </w:tblPr>
    <w:trPr>
      <w:cantSplit/>
    </w:trPr>
    <w:tcPr>
      <w:tcMar>
        <w:top w:w="108" w:type="dxa"/>
        <w:bottom w:w="113" w:type="dxa"/>
      </w:tcMar>
      <w:vAlign w:val="center"/>
    </w:tcPr>
    <w:tblStylePr w:type="firstRow">
      <w:rPr>
        <w:rFonts w:asciiTheme="majorHAnsi" w:hAnsiTheme="majorHAnsi"/>
        <w:b w:val="0"/>
        <w:bCs/>
        <w:color w:val="FFFFFF" w:themeColor="background1"/>
      </w:rPr>
      <w:tblPr/>
      <w:trPr>
        <w:cantSplit w:val="0"/>
        <w:tblHeader/>
      </w:trPr>
      <w:tcPr>
        <w:shd w:val="clear" w:color="auto" w:fill="E13446" w:themeFill="accent1"/>
      </w:tcPr>
    </w:tblStylePr>
    <w:tblStylePr w:type="lastRow">
      <w:rPr>
        <w:rFonts w:asciiTheme="majorHAnsi" w:hAnsiTheme="majorHAnsi"/>
        <w:b w:val="0"/>
        <w:bCs/>
      </w:rPr>
      <w:tblPr/>
      <w:tcPr>
        <w:tcBorders>
          <w:top w:val="double" w:sz="4" w:space="0" w:color="E13446" w:themeColor="accent1"/>
        </w:tcBorders>
        <w:shd w:val="clear" w:color="auto" w:fill="FFFFFF" w:themeFill="background1"/>
      </w:tcPr>
    </w:tblStylePr>
    <w:tblStylePr w:type="firstCol">
      <w:rPr>
        <w:rFonts w:asciiTheme="majorHAnsi" w:hAnsiTheme="majorHAnsi"/>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themeColor="accent1"/>
          <w:left w:val="nil"/>
        </w:tcBorders>
      </w:tcPr>
    </w:tblStylePr>
    <w:tblStylePr w:type="swCell">
      <w:tblPr/>
      <w:tcPr>
        <w:tcBorders>
          <w:top w:val="double" w:sz="4" w:space="0" w:color="E13446" w:themeColor="accent1"/>
          <w:right w:val="nil"/>
        </w:tcBorders>
      </w:tcPr>
    </w:tblStylePr>
  </w:style>
  <w:style w:type="table" w:styleId="ListTable3">
    <w:name w:val="List Table 3"/>
    <w:basedOn w:val="TableNormal"/>
    <w:uiPriority w:val="48"/>
    <w:rsid w:val="004359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6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55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C28"/>
  </w:style>
  <w:style w:type="paragraph" w:styleId="Footer">
    <w:name w:val="footer"/>
    <w:basedOn w:val="Normal"/>
    <w:link w:val="FooterChar"/>
    <w:uiPriority w:val="99"/>
    <w:unhideWhenUsed/>
    <w:rsid w:val="00D55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C28"/>
  </w:style>
  <w:style w:type="paragraph" w:styleId="FootnoteText">
    <w:name w:val="footnote text"/>
    <w:basedOn w:val="Normal"/>
    <w:link w:val="FootnoteTextChar"/>
    <w:uiPriority w:val="99"/>
    <w:unhideWhenUsed/>
    <w:rsid w:val="00EA528B"/>
    <w:pPr>
      <w:spacing w:after="0" w:line="240" w:lineRule="auto"/>
    </w:pPr>
    <w:rPr>
      <w:sz w:val="20"/>
      <w:szCs w:val="20"/>
    </w:rPr>
  </w:style>
  <w:style w:type="character" w:customStyle="1" w:styleId="FootnoteTextChar">
    <w:name w:val="Footnote Text Char"/>
    <w:basedOn w:val="DefaultParagraphFont"/>
    <w:link w:val="FootnoteText"/>
    <w:uiPriority w:val="99"/>
    <w:rsid w:val="00EA528B"/>
    <w:rPr>
      <w:sz w:val="20"/>
      <w:szCs w:val="20"/>
    </w:rPr>
  </w:style>
  <w:style w:type="character" w:styleId="FootnoteReference">
    <w:name w:val="footnote reference"/>
    <w:basedOn w:val="DefaultParagraphFont"/>
    <w:uiPriority w:val="99"/>
    <w:unhideWhenUsed/>
    <w:rsid w:val="00EA528B"/>
    <w:rPr>
      <w:vertAlign w:val="superscript"/>
    </w:rPr>
  </w:style>
  <w:style w:type="character" w:styleId="UnresolvedMention">
    <w:name w:val="Unresolved Mention"/>
    <w:basedOn w:val="DefaultParagraphFont"/>
    <w:uiPriority w:val="99"/>
    <w:semiHidden/>
    <w:unhideWhenUsed/>
    <w:rsid w:val="00EA528B"/>
    <w:rPr>
      <w:color w:val="605E5C"/>
      <w:shd w:val="clear" w:color="auto" w:fill="E1DFDD"/>
    </w:rPr>
  </w:style>
  <w:style w:type="numbering" w:customStyle="1" w:styleId="YorkSolidWhiteList">
    <w:name w:val="York Solid White List"/>
    <w:uiPriority w:val="99"/>
    <w:rsid w:val="00D85263"/>
    <w:pPr>
      <w:numPr>
        <w:numId w:val="17"/>
      </w:numPr>
    </w:pPr>
  </w:style>
  <w:style w:type="character" w:styleId="FollowedHyperlink">
    <w:name w:val="FollowedHyperlink"/>
    <w:basedOn w:val="DefaultParagraphFont"/>
    <w:uiPriority w:val="99"/>
    <w:semiHidden/>
    <w:unhideWhenUsed/>
    <w:rsid w:val="00F239B4"/>
    <w:rPr>
      <w:color w:val="7F1516" w:themeColor="followedHyperlink"/>
      <w:u w:val="single"/>
    </w:rPr>
  </w:style>
  <w:style w:type="table" w:styleId="TableGridLight">
    <w:name w:val="Grid Table Light"/>
    <w:basedOn w:val="TableNormal"/>
    <w:uiPriority w:val="40"/>
    <w:rsid w:val="00BC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FE442A"/>
  </w:style>
  <w:style w:type="character" w:customStyle="1" w:styleId="eop">
    <w:name w:val="eop"/>
    <w:basedOn w:val="DefaultParagraphFont"/>
    <w:rsid w:val="00E734E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209">
      <w:bodyDiv w:val="1"/>
      <w:marLeft w:val="0"/>
      <w:marRight w:val="0"/>
      <w:marTop w:val="0"/>
      <w:marBottom w:val="0"/>
      <w:divBdr>
        <w:top w:val="none" w:sz="0" w:space="0" w:color="auto"/>
        <w:left w:val="none" w:sz="0" w:space="0" w:color="auto"/>
        <w:bottom w:val="none" w:sz="0" w:space="0" w:color="auto"/>
        <w:right w:val="none" w:sz="0" w:space="0" w:color="auto"/>
      </w:divBdr>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21100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umn.edu/opentextbooks/textbooks/introduction-to-logic-and-critical-think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ork 2020">
      <a:dk1>
        <a:srgbClr val="000000"/>
      </a:dk1>
      <a:lt1>
        <a:srgbClr val="FFFFFF"/>
      </a:lt1>
      <a:dk2>
        <a:srgbClr val="AF1F24"/>
      </a:dk2>
      <a:lt2>
        <a:srgbClr val="F2F2F2"/>
      </a:lt2>
      <a:accent1>
        <a:srgbClr val="E13446"/>
      </a:accent1>
      <a:accent2>
        <a:srgbClr val="686361"/>
      </a:accent2>
      <a:accent3>
        <a:srgbClr val="7F1516"/>
      </a:accent3>
      <a:accent4>
        <a:srgbClr val="3EC2ED"/>
      </a:accent4>
      <a:accent5>
        <a:srgbClr val="AFE1F3"/>
      </a:accent5>
      <a:accent6>
        <a:srgbClr val="D6D0CA"/>
      </a:accent6>
      <a:hlink>
        <a:srgbClr val="E21E38"/>
      </a:hlink>
      <a:folHlink>
        <a:srgbClr val="7F1516"/>
      </a:folHlink>
    </a:clrScheme>
    <a:fontScheme name="York 2020">
      <a:majorFont>
        <a:latin typeface="IBM Plex Sans Medium"/>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180e4b-1baa-4929-a475-0b58bb3441c4" xsi:nil="true"/>
    <lcf76f155ced4ddcb4097134ff3c332f xmlns="718596f4-4b12-4a2a-ae4a-6609b205ecad">
      <Terms xmlns="http://schemas.microsoft.com/office/infopath/2007/PartnerControls"/>
    </lcf76f155ced4ddcb4097134ff3c332f>
    <CreatedAt xmlns="718596f4-4b12-4a2a-ae4a-6609b205ecad" xsi:nil="true"/>
    <Text xmlns="718596f4-4b12-4a2a-ae4a-6609b205ecad" xsi:nil="true"/>
    <CRMStatus xmlns="718596f4-4b12-4a2a-ae4a-6609b205ecad" xsi:nil="true"/>
    <MoreInfo xmlns="718596f4-4b12-4a2a-ae4a-6609b205ec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ABE325E83D8F4B8ECF09EE01A927C4" ma:contentTypeVersion="25" ma:contentTypeDescription="Create a new document." ma:contentTypeScope="" ma:versionID="a399a23bb28a015cfaf442c09f5ac789">
  <xsd:schema xmlns:xsd="http://www.w3.org/2001/XMLSchema" xmlns:xs="http://www.w3.org/2001/XMLSchema" xmlns:p="http://schemas.microsoft.com/office/2006/metadata/properties" xmlns:ns2="718596f4-4b12-4a2a-ae4a-6609b205ecad" xmlns:ns3="61180e4b-1baa-4929-a475-0b58bb3441c4" targetNamespace="http://schemas.microsoft.com/office/2006/metadata/properties" ma:root="true" ma:fieldsID="ca85c006e5b48f55923223ad08f4cc3d" ns2:_="" ns3:_="">
    <xsd:import namespace="718596f4-4b12-4a2a-ae4a-6609b205ecad"/>
    <xsd:import namespace="61180e4b-1baa-4929-a475-0b58bb3441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RMStatus" minOccurs="0"/>
                <xsd:element ref="ns2:CreatedAt" minOccurs="0"/>
                <xsd:element ref="ns2:Text" minOccurs="0"/>
                <xsd:element ref="ns2:MoreInf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596f4-4b12-4a2a-ae4a-6609b205e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e4e8f-6a1f-4875-a71b-ff038a1f7e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MStatus" ma:index="26" nillable="true" ma:displayName="CRM Status" ma:description="For Mike" ma:format="RadioButtons" ma:internalName="CRMStatus">
      <xsd:simpleType>
        <xsd:restriction base="dms:Choice">
          <xsd:enumeration value="Drafted"/>
          <xsd:enumeration value="Ready to send"/>
          <xsd:enumeration value="Sent!"/>
        </xsd:restriction>
      </xsd:simpleType>
    </xsd:element>
    <xsd:element name="CreatedAt" ma:index="27" nillable="true" ma:displayName="Created At" ma:format="DateTime" ma:internalName="CreatedAt">
      <xsd:simpleType>
        <xsd:restriction base="dms:DateTime"/>
      </xsd:simpleType>
    </xsd:element>
    <xsd:element name="Text" ma:index="28" nillable="true" ma:displayName="Text" ma:format="Dropdown" ma:internalName="Text">
      <xsd:simpleType>
        <xsd:restriction base="dms:Text">
          <xsd:maxLength value="255"/>
        </xsd:restriction>
      </xsd:simpleType>
    </xsd:element>
    <xsd:element name="MoreInfo" ma:index="29" nillable="true" ma:displayName="More Info" ma:format="Dropdown" ma:internalName="MoreInfo">
      <xsd:simpleType>
        <xsd:restriction base="dms:Choice">
          <xsd:enumeration value="Tags"/>
          <xsd:enumeration value="2"/>
          <xsd:enumeration value="Choice 3"/>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80e4b-1baa-4929-a475-0b58bb3441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03b544-8944-4ca7-ba3d-58aeaf5db38d}" ma:internalName="TaxCatchAll" ma:showField="CatchAllData" ma:web="61180e4b-1baa-4929-a475-0b58bb34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3DCD-44C1-4DA2-B09F-A63EB4157631}">
  <ds:schemaRefs>
    <ds:schemaRef ds:uri="http://schemas.microsoft.com/sharepoint/v3/contenttype/forms"/>
  </ds:schemaRefs>
</ds:datastoreItem>
</file>

<file path=customXml/itemProps2.xml><?xml version="1.0" encoding="utf-8"?>
<ds:datastoreItem xmlns:ds="http://schemas.openxmlformats.org/officeDocument/2006/customXml" ds:itemID="{F6EEC65D-B893-4E8A-ABAB-28DD00BF4353}">
  <ds:schemaRefs>
    <ds:schemaRef ds:uri="http://schemas.microsoft.com/office/2006/metadata/properties"/>
    <ds:schemaRef ds:uri="http://schemas.microsoft.com/office/infopath/2007/PartnerControls"/>
    <ds:schemaRef ds:uri="61180e4b-1baa-4929-a475-0b58bb3441c4"/>
    <ds:schemaRef ds:uri="718596f4-4b12-4a2a-ae4a-6609b205ecad"/>
  </ds:schemaRefs>
</ds:datastoreItem>
</file>

<file path=customXml/itemProps3.xml><?xml version="1.0" encoding="utf-8"?>
<ds:datastoreItem xmlns:ds="http://schemas.openxmlformats.org/officeDocument/2006/customXml" ds:itemID="{9333394B-D3AB-4960-9C87-3E5DDBC9F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596f4-4b12-4a2a-ae4a-6609b205ecad"/>
    <ds:schemaRef ds:uri="61180e4b-1baa-4929-a475-0b58bb34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6DAA9-E961-4AC6-8A47-8188FD00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Alexandru Manafu</cp:lastModifiedBy>
  <cp:revision>49</cp:revision>
  <cp:lastPrinted>2021-10-06T18:59:00Z</cp:lastPrinted>
  <dcterms:created xsi:type="dcterms:W3CDTF">2026-04-08T20:41:00Z</dcterms:created>
  <dcterms:modified xsi:type="dcterms:W3CDTF">2026-06-21T23:20:00Z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0x0101002CABE325E83D8F4B8ECF09EE01A927C4</vt:lpwstr>
  </property>
  <property fmtid="{D5CDD505-2E9C-101B-9397-08002B2CF9AE}" pid="3" name="Order">
    <vt:r8>7368300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