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FDB62" w14:textId="28D6C900" w:rsidR="00426DDE" w:rsidRPr="005654FD" w:rsidRDefault="00B361AE" w:rsidP="009D2B0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bCs/>
          <w:lang w:val="en-GB"/>
        </w:rPr>
      </w:pPr>
      <w:bookmarkStart w:id="0" w:name="_Hlk37325331"/>
      <w:r>
        <w:rPr>
          <w:rFonts w:ascii="Times New Roman" w:hAnsi="Times New Roman"/>
          <w:b/>
          <w:bCs/>
          <w:lang w:val="en-GB"/>
        </w:rPr>
        <w:t>Advanced</w:t>
      </w:r>
      <w:r w:rsidR="00F52E0C" w:rsidRPr="005654FD">
        <w:rPr>
          <w:rFonts w:ascii="Times New Roman" w:hAnsi="Times New Roman"/>
          <w:b/>
          <w:bCs/>
          <w:lang w:val="en-GB"/>
        </w:rPr>
        <w:t xml:space="preserve"> Macroeconomics Theory</w:t>
      </w:r>
    </w:p>
    <w:p w14:paraId="51F784A7" w14:textId="12EC1B5C" w:rsidR="000A1202" w:rsidRPr="005654FD" w:rsidRDefault="00F52E0C" w:rsidP="009C5E5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bCs/>
          <w:lang w:val="en-GB"/>
        </w:rPr>
      </w:pPr>
      <w:r w:rsidRPr="005654FD">
        <w:rPr>
          <w:rFonts w:ascii="Times New Roman" w:hAnsi="Times New Roman"/>
          <w:b/>
          <w:bCs/>
          <w:lang w:val="en-GB"/>
        </w:rPr>
        <w:t xml:space="preserve">AP/ECON </w:t>
      </w:r>
      <w:r w:rsidR="00B361AE">
        <w:rPr>
          <w:rFonts w:ascii="Times New Roman" w:hAnsi="Times New Roman"/>
          <w:b/>
          <w:bCs/>
          <w:lang w:val="en-GB"/>
        </w:rPr>
        <w:t>4020</w:t>
      </w:r>
      <w:r w:rsidR="00A23389">
        <w:rPr>
          <w:rFonts w:ascii="Times New Roman" w:hAnsi="Times New Roman"/>
          <w:b/>
          <w:bCs/>
          <w:lang w:val="en-GB"/>
        </w:rPr>
        <w:t xml:space="preserve"> 3.0 Section A</w:t>
      </w:r>
      <w:r w:rsidR="006A2F8F" w:rsidRPr="005654FD">
        <w:rPr>
          <w:rFonts w:ascii="Times New Roman" w:hAnsi="Times New Roman"/>
          <w:b/>
          <w:bCs/>
          <w:lang w:val="en-GB"/>
        </w:rPr>
        <w:t xml:space="preserve">– </w:t>
      </w:r>
      <w:r w:rsidR="002214D1">
        <w:rPr>
          <w:rFonts w:ascii="Times New Roman" w:hAnsi="Times New Roman"/>
          <w:b/>
          <w:bCs/>
          <w:lang w:val="en-GB"/>
        </w:rPr>
        <w:t>F</w:t>
      </w:r>
      <w:r w:rsidR="00352EDE">
        <w:rPr>
          <w:rFonts w:ascii="Times New Roman" w:hAnsi="Times New Roman"/>
          <w:b/>
          <w:bCs/>
          <w:lang w:val="en-GB"/>
        </w:rPr>
        <w:t xml:space="preserve"> </w:t>
      </w:r>
      <w:r w:rsidR="005B49B0">
        <w:rPr>
          <w:rFonts w:ascii="Times New Roman" w:hAnsi="Times New Roman"/>
          <w:b/>
          <w:bCs/>
          <w:lang w:val="en-GB"/>
        </w:rPr>
        <w:t>2026</w:t>
      </w:r>
    </w:p>
    <w:p w14:paraId="11A61487" w14:textId="621D9460" w:rsidR="00615C47" w:rsidRPr="005654FD" w:rsidRDefault="00C5634D" w:rsidP="009C5E5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bCs/>
          <w:lang w:val="en-GB"/>
        </w:rPr>
      </w:pPr>
      <w:r>
        <w:rPr>
          <w:rFonts w:ascii="Times New Roman" w:hAnsi="Times New Roman"/>
          <w:b/>
          <w:bCs/>
          <w:lang w:val="en-GB"/>
        </w:rPr>
        <w:t xml:space="preserve">Location: </w:t>
      </w:r>
      <w:r w:rsidR="00352EDE">
        <w:rPr>
          <w:rFonts w:ascii="Times New Roman" w:hAnsi="Times New Roman"/>
          <w:b/>
          <w:bCs/>
          <w:lang w:val="en-GB"/>
        </w:rPr>
        <w:t>CLH 110</w:t>
      </w:r>
      <w:r>
        <w:rPr>
          <w:rFonts w:ascii="Times New Roman" w:hAnsi="Times New Roman"/>
          <w:b/>
          <w:bCs/>
          <w:lang w:val="en-GB"/>
        </w:rPr>
        <w:t xml:space="preserve"> </w:t>
      </w:r>
    </w:p>
    <w:p w14:paraId="7636FB16" w14:textId="6F78C5A4" w:rsidR="00615C47" w:rsidRPr="005654FD" w:rsidRDefault="00615C47" w:rsidP="009C5E5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bCs/>
          <w:lang w:val="en-GB"/>
        </w:rPr>
      </w:pPr>
      <w:r w:rsidRPr="005654FD">
        <w:rPr>
          <w:rFonts w:ascii="Times New Roman" w:hAnsi="Times New Roman"/>
          <w:b/>
          <w:bCs/>
          <w:lang w:val="en-GB"/>
        </w:rPr>
        <w:t xml:space="preserve">Time: </w:t>
      </w:r>
      <w:r w:rsidR="00C5634D">
        <w:rPr>
          <w:rFonts w:ascii="Times New Roman" w:hAnsi="Times New Roman"/>
          <w:b/>
          <w:bCs/>
          <w:lang w:val="en-GB"/>
        </w:rPr>
        <w:t>T</w:t>
      </w:r>
      <w:r w:rsidRPr="005654FD">
        <w:rPr>
          <w:rFonts w:ascii="Times New Roman" w:hAnsi="Times New Roman"/>
          <w:b/>
          <w:bCs/>
          <w:lang w:val="en-GB"/>
        </w:rPr>
        <w:t xml:space="preserve"> </w:t>
      </w:r>
      <w:r w:rsidR="00C5634D">
        <w:rPr>
          <w:rFonts w:ascii="Times New Roman" w:hAnsi="Times New Roman"/>
          <w:b/>
          <w:bCs/>
          <w:lang w:val="en-GB"/>
        </w:rPr>
        <w:t>Th</w:t>
      </w:r>
      <w:r w:rsidRPr="005654FD">
        <w:rPr>
          <w:rFonts w:ascii="Times New Roman" w:hAnsi="Times New Roman"/>
          <w:b/>
          <w:bCs/>
          <w:lang w:val="en-GB"/>
        </w:rPr>
        <w:t xml:space="preserve"> </w:t>
      </w:r>
      <w:r w:rsidR="002214D1">
        <w:rPr>
          <w:rFonts w:ascii="Times New Roman" w:hAnsi="Times New Roman"/>
          <w:b/>
          <w:bCs/>
          <w:lang w:val="en-GB"/>
        </w:rPr>
        <w:t>1</w:t>
      </w:r>
      <w:r w:rsidR="00BA759A">
        <w:rPr>
          <w:rFonts w:ascii="Times New Roman" w:hAnsi="Times New Roman"/>
          <w:b/>
          <w:bCs/>
          <w:lang w:val="en-GB"/>
        </w:rPr>
        <w:t>-</w:t>
      </w:r>
      <w:r w:rsidRPr="005654FD">
        <w:rPr>
          <w:rFonts w:ascii="Times New Roman" w:hAnsi="Times New Roman"/>
          <w:b/>
          <w:bCs/>
          <w:lang w:val="en-GB"/>
        </w:rPr>
        <w:t>2:</w:t>
      </w:r>
      <w:r w:rsidR="00352EDE">
        <w:rPr>
          <w:rFonts w:ascii="Times New Roman" w:hAnsi="Times New Roman"/>
          <w:b/>
          <w:bCs/>
          <w:lang w:val="en-GB"/>
        </w:rPr>
        <w:t>2</w:t>
      </w:r>
      <w:r w:rsidRPr="005654FD">
        <w:rPr>
          <w:rFonts w:ascii="Times New Roman" w:hAnsi="Times New Roman"/>
          <w:b/>
          <w:bCs/>
          <w:lang w:val="en-GB"/>
        </w:rPr>
        <w:t>0pm</w:t>
      </w:r>
    </w:p>
    <w:p w14:paraId="1992F30D" w14:textId="77777777" w:rsidR="00480818" w:rsidRDefault="00480818" w:rsidP="009D2B0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bCs/>
          <w:u w:val="single"/>
          <w:lang w:val="en-GB"/>
        </w:rPr>
      </w:pPr>
    </w:p>
    <w:p w14:paraId="72EC4B26" w14:textId="77777777" w:rsidR="007C1013" w:rsidRDefault="007C1013" w:rsidP="009D2B0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bCs/>
          <w:u w:val="single"/>
          <w:lang w:val="en-GB"/>
        </w:rPr>
      </w:pPr>
    </w:p>
    <w:p w14:paraId="4AD31D0D" w14:textId="77777777" w:rsidR="007C1013" w:rsidRPr="005654FD" w:rsidRDefault="007C1013" w:rsidP="009D2B0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bCs/>
          <w:u w:val="single"/>
          <w:lang w:val="en-GB"/>
        </w:rPr>
      </w:pPr>
    </w:p>
    <w:p w14:paraId="6FFCB8F0" w14:textId="6DEB8CEF" w:rsidR="006A2F8F" w:rsidRPr="005654FD" w:rsidRDefault="00A20A22" w:rsidP="00064D8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rPr>
      </w:pPr>
      <w:r w:rsidRPr="005654FD">
        <w:rPr>
          <w:rFonts w:ascii="Times New Roman" w:hAnsi="Times New Roman"/>
          <w:b/>
        </w:rPr>
        <w:t>I</w:t>
      </w:r>
      <w:r w:rsidR="00064D89" w:rsidRPr="005654FD">
        <w:rPr>
          <w:rFonts w:ascii="Times New Roman" w:hAnsi="Times New Roman"/>
          <w:b/>
        </w:rPr>
        <w:t xml:space="preserve">nstructor </w:t>
      </w:r>
      <w:r w:rsidRPr="005654FD">
        <w:rPr>
          <w:rFonts w:ascii="Times New Roman" w:hAnsi="Times New Roman"/>
          <w:b/>
        </w:rPr>
        <w:tab/>
      </w:r>
      <w:r w:rsidRPr="005654FD">
        <w:rPr>
          <w:rFonts w:ascii="Times New Roman" w:hAnsi="Times New Roman"/>
          <w:b/>
        </w:rPr>
        <w:tab/>
      </w:r>
      <w:r w:rsidR="00F52E0C" w:rsidRPr="005654FD">
        <w:rPr>
          <w:rFonts w:ascii="Times New Roman" w:hAnsi="Times New Roman"/>
          <w:bCs/>
        </w:rPr>
        <w:t>Professor Henry Tam</w:t>
      </w:r>
      <w:r w:rsidR="009C5E5C" w:rsidRPr="005654FD">
        <w:rPr>
          <w:rFonts w:ascii="Times New Roman" w:hAnsi="Times New Roman"/>
          <w:b/>
        </w:rPr>
        <w:tab/>
      </w:r>
    </w:p>
    <w:p w14:paraId="29679926" w14:textId="008AA77C" w:rsidR="00F52E0C" w:rsidRPr="005654FD" w:rsidRDefault="00F52E0C" w:rsidP="000D627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rPr>
          <w:rFonts w:ascii="Times New Roman" w:hAnsi="Times New Roman"/>
          <w:color w:val="0000FF"/>
        </w:rPr>
      </w:pPr>
      <w:r w:rsidRPr="005654FD">
        <w:rPr>
          <w:rFonts w:ascii="Times New Roman" w:hAnsi="Times New Roman"/>
          <w:b/>
          <w:bCs/>
        </w:rPr>
        <w:t>Email</w:t>
      </w:r>
      <w:r w:rsidRPr="005654FD">
        <w:rPr>
          <w:rFonts w:ascii="Times New Roman" w:hAnsi="Times New Roman"/>
        </w:rPr>
        <w:t xml:space="preserve"> </w:t>
      </w:r>
      <w:r w:rsidR="006A2F8F" w:rsidRPr="005654FD">
        <w:rPr>
          <w:rFonts w:ascii="Times New Roman" w:hAnsi="Times New Roman"/>
        </w:rPr>
        <w:tab/>
      </w:r>
      <w:r w:rsidR="00A20A22" w:rsidRPr="005654FD">
        <w:rPr>
          <w:rFonts w:ascii="Times New Roman" w:hAnsi="Times New Roman"/>
        </w:rPr>
        <w:tab/>
      </w:r>
      <w:r w:rsidR="00A20A22" w:rsidRPr="005654FD">
        <w:rPr>
          <w:rFonts w:ascii="Times New Roman" w:hAnsi="Times New Roman"/>
        </w:rPr>
        <w:tab/>
      </w:r>
      <w:r w:rsidR="006A2F8F" w:rsidRPr="005654FD">
        <w:rPr>
          <w:rFonts w:ascii="Times New Roman" w:hAnsi="Times New Roman"/>
        </w:rPr>
        <w:t>thenry@yorku.ca</w:t>
      </w:r>
      <w:r w:rsidR="00227EA4" w:rsidRPr="005654FD">
        <w:rPr>
          <w:rStyle w:val="Hyperlink"/>
          <w:rFonts w:ascii="Times New Roman" w:hAnsi="Times New Roman"/>
          <w:u w:val="none"/>
        </w:rPr>
        <w:tab/>
      </w:r>
      <w:r w:rsidR="00227EA4" w:rsidRPr="005654FD">
        <w:rPr>
          <w:rStyle w:val="Hyperlink"/>
          <w:rFonts w:ascii="Times New Roman" w:hAnsi="Times New Roman"/>
          <w:u w:val="none"/>
        </w:rPr>
        <w:tab/>
      </w:r>
      <w:r w:rsidR="00227EA4" w:rsidRPr="005654FD">
        <w:rPr>
          <w:rStyle w:val="Hyperlink"/>
          <w:rFonts w:ascii="Times New Roman" w:hAnsi="Times New Roman"/>
          <w:u w:val="none"/>
        </w:rPr>
        <w:tab/>
      </w:r>
      <w:r w:rsidR="00227EA4" w:rsidRPr="005654FD">
        <w:rPr>
          <w:rStyle w:val="Hyperlink"/>
          <w:rFonts w:ascii="Times New Roman" w:hAnsi="Times New Roman"/>
          <w:u w:val="none"/>
        </w:rPr>
        <w:tab/>
      </w:r>
      <w:r w:rsidR="00227EA4" w:rsidRPr="005654FD">
        <w:rPr>
          <w:rStyle w:val="Hyperlink"/>
          <w:rFonts w:ascii="Times New Roman" w:hAnsi="Times New Roman"/>
          <w:u w:val="none"/>
        </w:rPr>
        <w:tab/>
      </w:r>
      <w:r w:rsidR="00227EA4" w:rsidRPr="005654FD">
        <w:rPr>
          <w:rStyle w:val="wmmessagefrom"/>
        </w:rPr>
        <w:t xml:space="preserve"> </w:t>
      </w:r>
    </w:p>
    <w:p w14:paraId="2DFE5B2B" w14:textId="7931B42E" w:rsidR="002B7368" w:rsidRDefault="00A019EA" w:rsidP="000D627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rPr>
          <w:rFonts w:ascii="Times New Roman" w:hAnsi="Times New Roman"/>
          <w:bCs/>
          <w:color w:val="000000"/>
        </w:rPr>
      </w:pPr>
      <w:r>
        <w:rPr>
          <w:rFonts w:ascii="Times New Roman" w:hAnsi="Times New Roman"/>
          <w:b/>
          <w:bCs/>
          <w:lang w:val="en-GB"/>
        </w:rPr>
        <w:t>Office hours</w:t>
      </w:r>
      <w:r w:rsidR="002B7368" w:rsidRPr="005654FD">
        <w:rPr>
          <w:rFonts w:ascii="Times New Roman" w:hAnsi="Times New Roman"/>
          <w:b/>
          <w:bCs/>
          <w:lang w:val="en-GB"/>
        </w:rPr>
        <w:tab/>
      </w:r>
      <w:r w:rsidR="00296682">
        <w:rPr>
          <w:rFonts w:ascii="Times New Roman" w:hAnsi="Times New Roman"/>
          <w:b/>
          <w:bCs/>
          <w:lang w:val="en-GB"/>
        </w:rPr>
        <w:tab/>
      </w:r>
      <w:r w:rsidR="005B49B0">
        <w:rPr>
          <w:rFonts w:ascii="Times New Roman" w:hAnsi="Times New Roman"/>
          <w:lang w:val="en-GB"/>
        </w:rPr>
        <w:t>Thurs 2:45-3:45pm</w:t>
      </w:r>
    </w:p>
    <w:p w14:paraId="6A3B6F77" w14:textId="08BC2E9D" w:rsidR="007C1013" w:rsidRPr="005654FD" w:rsidRDefault="007C1013" w:rsidP="000D627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rPr>
          <w:rFonts w:ascii="Times New Roman" w:hAnsi="Times New Roman"/>
          <w:bCs/>
          <w:sz w:val="22"/>
          <w:szCs w:val="22"/>
        </w:rPr>
      </w:pPr>
      <w:r w:rsidRPr="007C1013">
        <w:rPr>
          <w:rFonts w:ascii="Times New Roman" w:hAnsi="Times New Roman"/>
          <w:b/>
          <w:color w:val="000000"/>
        </w:rPr>
        <w:t>Office location</w:t>
      </w:r>
      <w:r>
        <w:rPr>
          <w:rFonts w:ascii="Times New Roman" w:hAnsi="Times New Roman"/>
          <w:bCs/>
          <w:color w:val="000000"/>
        </w:rPr>
        <w:t xml:space="preserve"> </w:t>
      </w:r>
      <w:r>
        <w:rPr>
          <w:rFonts w:ascii="Times New Roman" w:hAnsi="Times New Roman"/>
          <w:bCs/>
          <w:color w:val="000000"/>
        </w:rPr>
        <w:tab/>
        <w:t>VH 1042</w:t>
      </w:r>
    </w:p>
    <w:p w14:paraId="69DB21D9" w14:textId="58F1BB38" w:rsidR="003B4005" w:rsidRDefault="003B4005" w:rsidP="003B400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rPr>
          <w:rFonts w:ascii="Times New Roman" w:hAnsi="Times New Roman"/>
          <w:bCs/>
          <w:color w:val="000000"/>
        </w:rPr>
      </w:pPr>
      <w:r w:rsidRPr="00A707C3">
        <w:rPr>
          <w:rFonts w:ascii="Times New Roman" w:hAnsi="Times New Roman"/>
          <w:b/>
          <w:color w:val="000000"/>
        </w:rPr>
        <w:t>TA</w:t>
      </w:r>
      <w:r>
        <w:rPr>
          <w:rFonts w:ascii="Times New Roman" w:hAnsi="Times New Roman"/>
          <w:bCs/>
          <w:color w:val="000000"/>
        </w:rPr>
        <w:tab/>
      </w:r>
      <w:r>
        <w:rPr>
          <w:rFonts w:ascii="Times New Roman" w:hAnsi="Times New Roman"/>
          <w:bCs/>
          <w:color w:val="000000"/>
        </w:rPr>
        <w:tab/>
      </w:r>
      <w:r>
        <w:rPr>
          <w:rFonts w:ascii="Times New Roman" w:hAnsi="Times New Roman"/>
          <w:bCs/>
          <w:color w:val="000000"/>
        </w:rPr>
        <w:tab/>
      </w:r>
      <w:r w:rsidR="005B49B0">
        <w:rPr>
          <w:rFonts w:ascii="Times New Roman" w:hAnsi="Times New Roman"/>
          <w:bCs/>
          <w:color w:val="000000"/>
        </w:rPr>
        <w:t>TBA</w:t>
      </w:r>
    </w:p>
    <w:p w14:paraId="16AE7D8B" w14:textId="2A296445" w:rsidR="003B4005" w:rsidRPr="00A61800" w:rsidRDefault="003B4005" w:rsidP="003B400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rPr>
          <w:rFonts w:ascii="Times New Roman" w:hAnsi="Times New Roman"/>
          <w:bCs/>
          <w:color w:val="000000"/>
        </w:rPr>
      </w:pPr>
      <w:r w:rsidRPr="00A707C3">
        <w:rPr>
          <w:rFonts w:ascii="Times New Roman" w:hAnsi="Times New Roman"/>
          <w:b/>
          <w:color w:val="000000"/>
        </w:rPr>
        <w:t>TA Office hours</w:t>
      </w:r>
      <w:r>
        <w:rPr>
          <w:rFonts w:ascii="Times New Roman" w:hAnsi="Times New Roman"/>
          <w:bCs/>
          <w:color w:val="000000"/>
        </w:rPr>
        <w:tab/>
      </w:r>
      <w:r w:rsidR="005B49B0">
        <w:rPr>
          <w:rFonts w:ascii="Times New Roman" w:hAnsi="Times New Roman"/>
          <w:bCs/>
          <w:color w:val="000000"/>
        </w:rPr>
        <w:t>TBA</w:t>
      </w:r>
    </w:p>
    <w:p w14:paraId="41DC1034" w14:textId="741DECC1" w:rsidR="006A2F8F" w:rsidRPr="005654FD" w:rsidRDefault="009C5E5C" w:rsidP="000D627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rPr>
          <w:rFonts w:ascii="Times New Roman" w:hAnsi="Times New Roman"/>
          <w:lang w:val="en-GB"/>
        </w:rPr>
      </w:pPr>
      <w:r w:rsidRPr="005654FD">
        <w:rPr>
          <w:rFonts w:ascii="Times New Roman" w:hAnsi="Times New Roman"/>
          <w:b/>
          <w:bCs/>
          <w:lang w:val="en-GB"/>
        </w:rPr>
        <w:t>Course</w:t>
      </w:r>
      <w:r w:rsidRPr="005654FD">
        <w:rPr>
          <w:rFonts w:ascii="Times New Roman" w:hAnsi="Times New Roman"/>
          <w:lang w:val="en-GB"/>
        </w:rPr>
        <w:t xml:space="preserve"> </w:t>
      </w:r>
      <w:r w:rsidRPr="005654FD">
        <w:rPr>
          <w:rFonts w:ascii="Times New Roman" w:hAnsi="Times New Roman"/>
          <w:b/>
          <w:bCs/>
          <w:lang w:val="en-GB"/>
        </w:rPr>
        <w:t>webpage</w:t>
      </w:r>
      <w:r w:rsidRPr="005654FD">
        <w:rPr>
          <w:rFonts w:ascii="Times New Roman" w:hAnsi="Times New Roman"/>
          <w:lang w:val="en-GB"/>
        </w:rPr>
        <w:t xml:space="preserve"> </w:t>
      </w:r>
      <w:r w:rsidR="00A20A22" w:rsidRPr="005654FD">
        <w:rPr>
          <w:rFonts w:ascii="Times New Roman" w:hAnsi="Times New Roman"/>
          <w:lang w:val="en-GB"/>
        </w:rPr>
        <w:tab/>
      </w:r>
      <w:r w:rsidR="002F3E1B" w:rsidRPr="005654FD">
        <w:rPr>
          <w:rFonts w:ascii="Times New Roman" w:hAnsi="Times New Roman"/>
          <w:lang w:val="en-GB"/>
        </w:rPr>
        <w:t>e</w:t>
      </w:r>
      <w:r w:rsidR="00A20A22" w:rsidRPr="005654FD">
        <w:rPr>
          <w:rFonts w:ascii="Times New Roman" w:hAnsi="Times New Roman"/>
          <w:lang w:val="en-GB"/>
        </w:rPr>
        <w:t>c</w:t>
      </w:r>
      <w:r w:rsidR="002F3E1B" w:rsidRPr="005654FD">
        <w:rPr>
          <w:rFonts w:ascii="Times New Roman" w:hAnsi="Times New Roman"/>
          <w:lang w:val="en-GB"/>
        </w:rPr>
        <w:t>las</w:t>
      </w:r>
      <w:r w:rsidR="00A20A22" w:rsidRPr="005654FD">
        <w:rPr>
          <w:rFonts w:ascii="Times New Roman" w:hAnsi="Times New Roman"/>
          <w:lang w:val="en-GB"/>
        </w:rPr>
        <w:t>s.yorku.ca</w:t>
      </w:r>
    </w:p>
    <w:p w14:paraId="5CDF2906" w14:textId="7780347C" w:rsidR="008C11A8" w:rsidRDefault="008C11A8" w:rsidP="00913A7B">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ind w:left="2160" w:hanging="2160"/>
        <w:rPr>
          <w:rFonts w:ascii="Times New Roman" w:hAnsi="Times New Roman"/>
          <w:lang w:val="en-GB"/>
        </w:rPr>
      </w:pPr>
      <w:r w:rsidRPr="005654FD">
        <w:rPr>
          <w:rFonts w:ascii="Times New Roman" w:hAnsi="Times New Roman"/>
          <w:b/>
          <w:bCs/>
          <w:lang w:val="en-GB"/>
        </w:rPr>
        <w:t>Lecture Hours</w:t>
      </w:r>
      <w:r w:rsidRPr="005654FD">
        <w:rPr>
          <w:rFonts w:ascii="Times New Roman" w:hAnsi="Times New Roman"/>
          <w:b/>
          <w:bCs/>
          <w:lang w:val="en-GB"/>
        </w:rPr>
        <w:tab/>
      </w:r>
      <w:r w:rsidR="00C5634D">
        <w:rPr>
          <w:rFonts w:ascii="Times New Roman" w:hAnsi="Times New Roman"/>
          <w:lang w:val="en-GB"/>
        </w:rPr>
        <w:t>Tuesday</w:t>
      </w:r>
      <w:r w:rsidRPr="005654FD">
        <w:rPr>
          <w:rFonts w:ascii="Times New Roman" w:hAnsi="Times New Roman"/>
          <w:lang w:val="en-GB"/>
        </w:rPr>
        <w:t xml:space="preserve"> and </w:t>
      </w:r>
      <w:r w:rsidR="00C5634D">
        <w:rPr>
          <w:rFonts w:ascii="Times New Roman" w:hAnsi="Times New Roman"/>
          <w:lang w:val="en-GB"/>
        </w:rPr>
        <w:t>Thurs</w:t>
      </w:r>
      <w:r w:rsidRPr="005654FD">
        <w:rPr>
          <w:rFonts w:ascii="Times New Roman" w:hAnsi="Times New Roman"/>
          <w:lang w:val="en-GB"/>
        </w:rPr>
        <w:t xml:space="preserve">day </w:t>
      </w:r>
      <w:r w:rsidR="002214D1">
        <w:rPr>
          <w:rFonts w:ascii="Times New Roman" w:hAnsi="Times New Roman"/>
          <w:lang w:val="en-GB"/>
        </w:rPr>
        <w:t>1</w:t>
      </w:r>
      <w:r w:rsidR="00DA2432">
        <w:rPr>
          <w:rFonts w:ascii="Times New Roman" w:hAnsi="Times New Roman"/>
          <w:lang w:val="en-GB"/>
        </w:rPr>
        <w:t>-2:</w:t>
      </w:r>
      <w:r w:rsidR="00352EDE">
        <w:rPr>
          <w:rFonts w:ascii="Times New Roman" w:hAnsi="Times New Roman"/>
          <w:lang w:val="en-GB"/>
        </w:rPr>
        <w:t>2</w:t>
      </w:r>
      <w:r w:rsidR="00DA2432">
        <w:rPr>
          <w:rFonts w:ascii="Times New Roman" w:hAnsi="Times New Roman"/>
          <w:lang w:val="en-GB"/>
        </w:rPr>
        <w:t>0</w:t>
      </w:r>
      <w:r w:rsidRPr="005654FD">
        <w:rPr>
          <w:rFonts w:ascii="Times New Roman" w:hAnsi="Times New Roman"/>
          <w:lang w:val="en-GB"/>
        </w:rPr>
        <w:t>pm (</w:t>
      </w:r>
      <w:r w:rsidRPr="005654FD">
        <w:rPr>
          <w:rFonts w:ascii="Times New Roman" w:hAnsi="Times New Roman"/>
          <w:b/>
          <w:bCs/>
          <w:lang w:val="en-GB"/>
        </w:rPr>
        <w:t>In-person lectures</w:t>
      </w:r>
      <w:r w:rsidRPr="005654FD">
        <w:rPr>
          <w:rFonts w:ascii="Times New Roman" w:hAnsi="Times New Roman"/>
          <w:lang w:val="en-GB"/>
        </w:rPr>
        <w:t xml:space="preserve">). </w:t>
      </w:r>
    </w:p>
    <w:p w14:paraId="0FFD995F" w14:textId="77777777" w:rsidR="00A23389" w:rsidRDefault="00603B6A" w:rsidP="00A23389">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ind w:left="2160" w:hanging="2160"/>
        <w:rPr>
          <w:rFonts w:ascii="Times New Roman" w:hAnsi="Times New Roman"/>
          <w:b/>
          <w:bCs/>
          <w:lang w:val="en-CA"/>
        </w:rPr>
      </w:pPr>
      <w:r w:rsidRPr="00603B6A">
        <w:rPr>
          <w:rFonts w:ascii="Times New Roman" w:hAnsi="Times New Roman"/>
          <w:b/>
          <w:bCs/>
          <w:lang w:val="en-CA"/>
        </w:rPr>
        <w:t>Land Acknowledgment</w:t>
      </w:r>
    </w:p>
    <w:p w14:paraId="0EF26E9A" w14:textId="570565F0" w:rsidR="00603B6A" w:rsidRPr="00603B6A" w:rsidRDefault="00603B6A" w:rsidP="00A23389">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rPr>
          <w:rFonts w:ascii="Times New Roman" w:hAnsi="Times New Roman"/>
          <w:b/>
          <w:bCs/>
          <w:lang w:val="en-CA"/>
        </w:rPr>
      </w:pPr>
      <w:r w:rsidRPr="00603B6A">
        <w:rPr>
          <w:rFonts w:ascii="Times New Roman" w:hAnsi="Times New Roman"/>
          <w:lang w:val="en-CA"/>
        </w:rPr>
        <w:t>York University recognizes that many Indigenous Nations have longstanding relationships with the territories upon which York University campuses are located that precede the establishment of York University. York University acknowledges its presence on the traditional territory of many Indigenous Nations. The area known as Tkaronto has been care taken by the Anishinabek Nation, the Haudenosaunee Confederacy, and the Huron-Wendat. It is now home to many First Nation, Inuit, and Métis communities. We acknowledge the current treaty holders, the Mississaugas of the Credit First Nation. This territory is subject of the Dish with One Spoon Wampum Belt Covenant, an agreement to peaceably share and care for the Great Lakes region (</w:t>
      </w:r>
      <w:hyperlink r:id="rId8" w:history="1">
        <w:r w:rsidRPr="00603B6A">
          <w:rPr>
            <w:rStyle w:val="Hyperlink"/>
            <w:rFonts w:ascii="Times New Roman" w:hAnsi="Times New Roman"/>
            <w:lang w:val="en-CA"/>
          </w:rPr>
          <w:t>LA&amp;PS Land Acknowledgement</w:t>
        </w:r>
      </w:hyperlink>
      <w:r w:rsidRPr="00603B6A">
        <w:rPr>
          <w:rFonts w:ascii="Times New Roman" w:hAnsi="Times New Roman"/>
          <w:lang w:val="en-CA"/>
        </w:rPr>
        <w:t>).</w:t>
      </w:r>
    </w:p>
    <w:p w14:paraId="48498262" w14:textId="738D5221" w:rsidR="008C11A8" w:rsidRPr="005654FD" w:rsidRDefault="008C11A8" w:rsidP="008C11A8">
      <w:pPr>
        <w:tabs>
          <w:tab w:val="left" w:pos="720"/>
        </w:tabs>
        <w:spacing w:before="240"/>
        <w:ind w:left="2250" w:hanging="2250"/>
        <w:jc w:val="both"/>
        <w:rPr>
          <w:rFonts w:ascii="Times New Roman" w:hAnsi="Times New Roman"/>
        </w:rPr>
      </w:pPr>
      <w:r w:rsidRPr="005654FD">
        <w:rPr>
          <w:rFonts w:ascii="Times New Roman" w:hAnsi="Times New Roman"/>
          <w:b/>
        </w:rPr>
        <w:t xml:space="preserve">Course description </w:t>
      </w:r>
      <w:r w:rsidRPr="005654FD">
        <w:rPr>
          <w:rFonts w:ascii="Times New Roman" w:hAnsi="Times New Roman"/>
          <w:b/>
        </w:rPr>
        <w:tab/>
      </w:r>
      <w:r w:rsidR="00BA759A" w:rsidRPr="00BA759A">
        <w:rPr>
          <w:rFonts w:ascii="Times New Roman" w:hAnsi="Times New Roman"/>
          <w:color w:val="000000"/>
          <w:szCs w:val="20"/>
        </w:rPr>
        <w:t xml:space="preserve">This course introduces the modern approach to studying macroeconomics and is meant to be a preparation course for graduate studies. This course covers standard macroeconomic topics </w:t>
      </w:r>
      <w:r w:rsidR="0022535C" w:rsidRPr="0022535C">
        <w:rPr>
          <w:rFonts w:ascii="Times New Roman" w:hAnsi="Times New Roman"/>
          <w:color w:val="000000"/>
          <w:szCs w:val="20"/>
        </w:rPr>
        <w:t xml:space="preserve">(economic growth, </w:t>
      </w:r>
      <w:r w:rsidR="0022535C">
        <w:rPr>
          <w:rFonts w:ascii="Times New Roman" w:hAnsi="Times New Roman"/>
          <w:color w:val="000000"/>
          <w:szCs w:val="20"/>
        </w:rPr>
        <w:t xml:space="preserve">fiscal policy, </w:t>
      </w:r>
      <w:r w:rsidR="0022535C" w:rsidRPr="0022535C">
        <w:rPr>
          <w:rFonts w:ascii="Times New Roman" w:hAnsi="Times New Roman"/>
          <w:color w:val="000000"/>
          <w:szCs w:val="20"/>
        </w:rPr>
        <w:t>etc.)</w:t>
      </w:r>
      <w:r w:rsidR="0022535C">
        <w:rPr>
          <w:color w:val="000000"/>
          <w:szCs w:val="20"/>
        </w:rPr>
        <w:t xml:space="preserve"> </w:t>
      </w:r>
      <w:r w:rsidR="00BA759A" w:rsidRPr="00BA759A">
        <w:rPr>
          <w:rFonts w:ascii="Times New Roman" w:hAnsi="Times New Roman"/>
          <w:color w:val="000000"/>
          <w:szCs w:val="20"/>
        </w:rPr>
        <w:t xml:space="preserve">that are covered in intermediate </w:t>
      </w:r>
      <w:r w:rsidR="00A23389" w:rsidRPr="00BA759A">
        <w:rPr>
          <w:rFonts w:ascii="Times New Roman" w:hAnsi="Times New Roman"/>
          <w:color w:val="000000"/>
          <w:szCs w:val="20"/>
        </w:rPr>
        <w:t>macroeconomics but</w:t>
      </w:r>
      <w:r w:rsidR="00BA759A" w:rsidRPr="00BA759A">
        <w:rPr>
          <w:rFonts w:ascii="Times New Roman" w:hAnsi="Times New Roman"/>
          <w:color w:val="000000"/>
          <w:szCs w:val="20"/>
        </w:rPr>
        <w:t xml:space="preserve"> introduces more rigorous technical analyses. Micro-foundation for macroeconomic models and the dynamics of the macro-economy will be emphasized in this course</w:t>
      </w:r>
      <w:r w:rsidRPr="00BA759A">
        <w:rPr>
          <w:rFonts w:ascii="Times New Roman" w:hAnsi="Times New Roman"/>
        </w:rPr>
        <w:t>.</w:t>
      </w:r>
    </w:p>
    <w:p w14:paraId="471BCD55" w14:textId="3C7E8B57" w:rsidR="008C11A8" w:rsidRPr="005654FD" w:rsidRDefault="008C11A8" w:rsidP="008C11A8">
      <w:pPr>
        <w:spacing w:before="240"/>
        <w:ind w:left="2160" w:hanging="2160"/>
        <w:jc w:val="both"/>
        <w:rPr>
          <w:rFonts w:ascii="Times New Roman" w:hAnsi="Times New Roman"/>
        </w:rPr>
      </w:pPr>
      <w:r w:rsidRPr="005654FD">
        <w:rPr>
          <w:rFonts w:ascii="Times New Roman" w:hAnsi="Times New Roman"/>
          <w:b/>
        </w:rPr>
        <w:t>Prerequisites</w:t>
      </w:r>
      <w:r w:rsidRPr="005654FD">
        <w:rPr>
          <w:rFonts w:ascii="Arial" w:hAnsi="Arial" w:cs="Arial"/>
          <w:sz w:val="20"/>
          <w:szCs w:val="20"/>
        </w:rPr>
        <w:t xml:space="preserve"> </w:t>
      </w:r>
      <w:r w:rsidRPr="005654FD">
        <w:rPr>
          <w:rFonts w:ascii="Arial" w:hAnsi="Arial" w:cs="Arial"/>
          <w:sz w:val="20"/>
          <w:szCs w:val="20"/>
        </w:rPr>
        <w:tab/>
      </w:r>
      <w:r w:rsidRPr="005654FD">
        <w:rPr>
          <w:rFonts w:ascii="Times New Roman" w:hAnsi="Times New Roman"/>
        </w:rPr>
        <w:t xml:space="preserve">Prerequisite: AP/ECON </w:t>
      </w:r>
      <w:r w:rsidR="00BA759A">
        <w:rPr>
          <w:rFonts w:ascii="Times New Roman" w:hAnsi="Times New Roman"/>
        </w:rPr>
        <w:t>2400</w:t>
      </w:r>
      <w:r w:rsidRPr="005654FD">
        <w:rPr>
          <w:rFonts w:ascii="Times New Roman" w:hAnsi="Times New Roman"/>
        </w:rPr>
        <w:t xml:space="preserve"> 3.00</w:t>
      </w:r>
      <w:r w:rsidR="00BA759A">
        <w:rPr>
          <w:rFonts w:ascii="Times New Roman" w:hAnsi="Times New Roman"/>
        </w:rPr>
        <w:t xml:space="preserve"> </w:t>
      </w:r>
      <w:r w:rsidRPr="005654FD">
        <w:rPr>
          <w:rFonts w:ascii="Times New Roman" w:hAnsi="Times New Roman"/>
        </w:rPr>
        <w:t xml:space="preserve">and AP/ECON </w:t>
      </w:r>
      <w:r w:rsidR="00BA759A">
        <w:rPr>
          <w:rFonts w:ascii="Times New Roman" w:hAnsi="Times New Roman"/>
        </w:rPr>
        <w:t>245</w:t>
      </w:r>
      <w:r w:rsidRPr="005654FD">
        <w:rPr>
          <w:rFonts w:ascii="Times New Roman" w:hAnsi="Times New Roman"/>
        </w:rPr>
        <w:t xml:space="preserve">0 3.00, or equivalents. </w:t>
      </w:r>
      <w:r w:rsidR="00BA759A">
        <w:rPr>
          <w:rFonts w:ascii="Times New Roman" w:hAnsi="Times New Roman"/>
        </w:rPr>
        <w:t>Recommended p</w:t>
      </w:r>
      <w:r w:rsidRPr="005654FD">
        <w:rPr>
          <w:rFonts w:ascii="Times New Roman" w:hAnsi="Times New Roman"/>
        </w:rPr>
        <w:t>rerequisite</w:t>
      </w:r>
      <w:r w:rsidR="00BA759A">
        <w:rPr>
          <w:rFonts w:ascii="Times New Roman" w:hAnsi="Times New Roman"/>
        </w:rPr>
        <w:t>s</w:t>
      </w:r>
      <w:r w:rsidRPr="005654FD">
        <w:rPr>
          <w:rFonts w:ascii="Times New Roman" w:hAnsi="Times New Roman"/>
        </w:rPr>
        <w:t xml:space="preserve">: AP/ECON </w:t>
      </w:r>
      <w:r w:rsidR="00BA759A">
        <w:rPr>
          <w:rFonts w:ascii="Times New Roman" w:hAnsi="Times New Roman"/>
        </w:rPr>
        <w:t>230</w:t>
      </w:r>
      <w:r w:rsidRPr="005654FD">
        <w:rPr>
          <w:rFonts w:ascii="Times New Roman" w:hAnsi="Times New Roman"/>
        </w:rPr>
        <w:t>0 3.00</w:t>
      </w:r>
      <w:r w:rsidR="00BA759A">
        <w:rPr>
          <w:rFonts w:ascii="Times New Roman" w:hAnsi="Times New Roman"/>
        </w:rPr>
        <w:t>, AP/ECON2350 3.00, and AP/ECON 3530 3.00</w:t>
      </w:r>
      <w:r w:rsidRPr="005654FD">
        <w:rPr>
          <w:rFonts w:ascii="Times New Roman" w:hAnsi="Times New Roman"/>
        </w:rPr>
        <w:t xml:space="preserve">. </w:t>
      </w:r>
    </w:p>
    <w:p w14:paraId="721F6057" w14:textId="77777777" w:rsidR="008C11A8" w:rsidRPr="005654FD" w:rsidRDefault="008C11A8" w:rsidP="008C11A8">
      <w:pPr>
        <w:ind w:left="2160"/>
        <w:jc w:val="both"/>
        <w:rPr>
          <w:rFonts w:ascii="Times New Roman" w:hAnsi="Times New Roman"/>
          <w:u w:val="single"/>
        </w:rPr>
      </w:pPr>
    </w:p>
    <w:p w14:paraId="7FE4AF92" w14:textId="41D59263" w:rsidR="008C11A8" w:rsidRDefault="008C11A8" w:rsidP="008C11A8">
      <w:pPr>
        <w:pStyle w:val="Heading3"/>
        <w:jc w:val="left"/>
        <w:rPr>
          <w:rFonts w:ascii="Times New Roman" w:hAnsi="Times New Roman" w:cs="Times New Roman"/>
          <w:b w:val="0"/>
          <w:bCs w:val="0"/>
          <w:sz w:val="24"/>
          <w:szCs w:val="24"/>
          <w:u w:val="none"/>
        </w:rPr>
      </w:pPr>
      <w:r w:rsidRPr="005654FD">
        <w:rPr>
          <w:rFonts w:ascii="Times New Roman" w:hAnsi="Times New Roman" w:cs="Times New Roman"/>
          <w:color w:val="auto"/>
          <w:sz w:val="24"/>
          <w:szCs w:val="24"/>
          <w:u w:val="none"/>
        </w:rPr>
        <w:t>Textbook</w:t>
      </w:r>
      <w:r w:rsidRPr="005654FD">
        <w:rPr>
          <w:rFonts w:ascii="Times New Roman" w:hAnsi="Times New Roman" w:cs="Times New Roman"/>
          <w:color w:val="auto"/>
          <w:sz w:val="24"/>
          <w:szCs w:val="24"/>
          <w:u w:val="none"/>
        </w:rPr>
        <w:tab/>
      </w:r>
      <w:r w:rsidRPr="005654FD">
        <w:rPr>
          <w:rFonts w:ascii="Times New Roman" w:hAnsi="Times New Roman" w:cs="Times New Roman"/>
          <w:color w:val="auto"/>
          <w:sz w:val="24"/>
          <w:szCs w:val="24"/>
          <w:u w:val="none"/>
        </w:rPr>
        <w:tab/>
      </w:r>
      <w:r w:rsidR="00BA759A" w:rsidRPr="00DA2432">
        <w:rPr>
          <w:rFonts w:ascii="Times New Roman" w:hAnsi="Times New Roman" w:cs="Times New Roman"/>
          <w:b w:val="0"/>
          <w:bCs w:val="0"/>
          <w:i/>
          <w:iCs/>
          <w:sz w:val="24"/>
          <w:szCs w:val="24"/>
          <w:u w:val="none"/>
        </w:rPr>
        <w:t xml:space="preserve">Advanced Macroeconomics </w:t>
      </w:r>
      <w:r w:rsidR="00BA759A" w:rsidRPr="00DA2432">
        <w:rPr>
          <w:rFonts w:ascii="Times New Roman" w:hAnsi="Times New Roman" w:cs="Times New Roman"/>
          <w:b w:val="0"/>
          <w:bCs w:val="0"/>
          <w:sz w:val="24"/>
          <w:szCs w:val="24"/>
          <w:u w:val="none"/>
        </w:rPr>
        <w:t>(5</w:t>
      </w:r>
      <w:r w:rsidR="00BA759A" w:rsidRPr="00DA2432">
        <w:rPr>
          <w:rFonts w:ascii="Times New Roman" w:hAnsi="Times New Roman" w:cs="Times New Roman"/>
          <w:b w:val="0"/>
          <w:bCs w:val="0"/>
          <w:sz w:val="24"/>
          <w:szCs w:val="24"/>
          <w:u w:val="none"/>
          <w:vertAlign w:val="superscript"/>
        </w:rPr>
        <w:t>th</w:t>
      </w:r>
      <w:r w:rsidR="00BA759A" w:rsidRPr="00DA2432">
        <w:rPr>
          <w:rFonts w:ascii="Times New Roman" w:hAnsi="Times New Roman" w:cs="Times New Roman"/>
          <w:b w:val="0"/>
          <w:bCs w:val="0"/>
          <w:sz w:val="24"/>
          <w:szCs w:val="24"/>
          <w:u w:val="none"/>
        </w:rPr>
        <w:t xml:space="preserve"> edition) by David Romer. McGraw-Hill</w:t>
      </w:r>
      <w:r w:rsidR="00DA2432">
        <w:rPr>
          <w:rFonts w:ascii="Times New Roman" w:hAnsi="Times New Roman" w:cs="Times New Roman"/>
          <w:b w:val="0"/>
          <w:bCs w:val="0"/>
          <w:sz w:val="24"/>
          <w:szCs w:val="24"/>
          <w:u w:val="none"/>
        </w:rPr>
        <w:t>.</w:t>
      </w:r>
      <w:r w:rsidR="003E2464">
        <w:rPr>
          <w:rFonts w:ascii="Times New Roman" w:hAnsi="Times New Roman" w:cs="Times New Roman"/>
          <w:b w:val="0"/>
          <w:bCs w:val="0"/>
          <w:sz w:val="24"/>
          <w:szCs w:val="24"/>
          <w:u w:val="none"/>
        </w:rPr>
        <w:t xml:space="preserve"> </w:t>
      </w:r>
    </w:p>
    <w:p w14:paraId="5D2394B2" w14:textId="16801AAB" w:rsidR="003E2464" w:rsidRPr="003E2464" w:rsidRDefault="003E2464" w:rsidP="003E2464">
      <w:pPr>
        <w:rPr>
          <w:rFonts w:asciiTheme="minorHAnsi" w:hAnsiTheme="minorHAnsi" w:cstheme="minorHAnsi"/>
          <w:lang w:val="en-GB"/>
        </w:rPr>
      </w:pPr>
      <w:r>
        <w:rPr>
          <w:lang w:val="en-GB"/>
        </w:rPr>
        <w:tab/>
      </w:r>
      <w:r>
        <w:rPr>
          <w:lang w:val="en-GB"/>
        </w:rPr>
        <w:tab/>
      </w:r>
      <w:r>
        <w:rPr>
          <w:lang w:val="en-GB"/>
        </w:rPr>
        <w:tab/>
      </w:r>
      <w:r w:rsidRPr="003E2464">
        <w:rPr>
          <w:rFonts w:asciiTheme="minorHAnsi" w:hAnsiTheme="minorHAnsi" w:cstheme="minorHAnsi"/>
          <w:lang w:val="en-GB"/>
        </w:rPr>
        <w:t>(D1D Ete</w:t>
      </w:r>
      <w:r>
        <w:rPr>
          <w:rFonts w:asciiTheme="minorHAnsi" w:hAnsiTheme="minorHAnsi" w:cstheme="minorHAnsi"/>
          <w:lang w:val="en-GB"/>
        </w:rPr>
        <w:t>xt $</w:t>
      </w:r>
      <w:r w:rsidR="00454D20">
        <w:rPr>
          <w:rFonts w:asciiTheme="minorHAnsi" w:hAnsiTheme="minorHAnsi" w:cstheme="minorHAnsi"/>
          <w:lang w:val="en-GB"/>
        </w:rPr>
        <w:t>78</w:t>
      </w:r>
      <w:r>
        <w:rPr>
          <w:rFonts w:asciiTheme="minorHAnsi" w:hAnsiTheme="minorHAnsi" w:cstheme="minorHAnsi"/>
          <w:lang w:val="en-GB"/>
        </w:rPr>
        <w:t>; Print $99.95+HST</w:t>
      </w:r>
    </w:p>
    <w:p w14:paraId="19799087" w14:textId="52C679FE" w:rsidR="00C5634D" w:rsidRPr="00A23389" w:rsidRDefault="00A23389" w:rsidP="00A23389">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ind w:left="2160" w:hanging="2160"/>
        <w:jc w:val="both"/>
        <w:rPr>
          <w:rFonts w:ascii="Times New Roman" w:hAnsi="Times New Roman"/>
          <w:bCs/>
          <w:lang w:val="en-GB"/>
        </w:rPr>
      </w:pPr>
      <w:r w:rsidRPr="005654FD">
        <w:rPr>
          <w:rFonts w:ascii="Times New Roman" w:hAnsi="Times New Roman"/>
          <w:b/>
          <w:lang w:val="en-GB"/>
        </w:rPr>
        <w:lastRenderedPageBreak/>
        <w:t xml:space="preserve">Organization </w:t>
      </w:r>
      <w:r w:rsidRPr="005654FD">
        <w:rPr>
          <w:rFonts w:ascii="Times New Roman" w:hAnsi="Times New Roman"/>
          <w:b/>
          <w:lang w:val="en-GB"/>
        </w:rPr>
        <w:tab/>
      </w:r>
      <w:r w:rsidRPr="005654FD">
        <w:rPr>
          <w:rFonts w:ascii="Times New Roman" w:hAnsi="Times New Roman"/>
          <w:b/>
          <w:lang w:val="en-GB"/>
        </w:rPr>
        <w:tab/>
      </w:r>
      <w:r w:rsidRPr="00BA759A">
        <w:rPr>
          <w:rFonts w:ascii="Times New Roman" w:hAnsi="Times New Roman"/>
          <w:bCs/>
        </w:rPr>
        <w:t xml:space="preserve">Please note that this is an in-person course. </w:t>
      </w:r>
      <w:r w:rsidRPr="00BA759A">
        <w:rPr>
          <w:rFonts w:ascii="Times New Roman" w:hAnsi="Times New Roman"/>
        </w:rPr>
        <w:t xml:space="preserve">All exams will be in-person. There will be NO online alternatives. We will use </w:t>
      </w:r>
      <w:r w:rsidRPr="00BA759A">
        <w:rPr>
          <w:rFonts w:ascii="Times New Roman" w:hAnsi="Times New Roman"/>
          <w:bCs/>
          <w:lang w:val="en-GB"/>
        </w:rPr>
        <w:t xml:space="preserve">eClass for posting course materials only. </w:t>
      </w:r>
      <w:r w:rsidRPr="00BA759A">
        <w:rPr>
          <w:rFonts w:ascii="Times New Roman" w:hAnsi="Times New Roman"/>
        </w:rPr>
        <w:t>Lecture notes, mathematical notes, announcements, practice problem sets and solutions, exam information, etc., will be posted there</w:t>
      </w:r>
      <w:r w:rsidRPr="00BA759A">
        <w:rPr>
          <w:rFonts w:ascii="Times New Roman" w:hAnsi="Times New Roman"/>
          <w:bCs/>
          <w:lang w:val="en-GB"/>
        </w:rPr>
        <w:t xml:space="preserve">. </w:t>
      </w:r>
      <w:r w:rsidRPr="00BA759A">
        <w:rPr>
          <w:rFonts w:ascii="Times New Roman" w:hAnsi="Times New Roman"/>
        </w:rPr>
        <w:t>You should check posted materials on a regular basis.</w:t>
      </w:r>
    </w:p>
    <w:p w14:paraId="63F7A453" w14:textId="77777777" w:rsidR="007C1013" w:rsidRDefault="007C1013" w:rsidP="00BA759A">
      <w:pPr>
        <w:ind w:left="2127" w:hanging="2127"/>
        <w:rPr>
          <w:rFonts w:ascii="Times New Roman" w:hAnsi="Times New Roman"/>
          <w:b/>
        </w:rPr>
      </w:pPr>
    </w:p>
    <w:p w14:paraId="5A140C89" w14:textId="77777777" w:rsidR="00603B6A" w:rsidRPr="00603B6A" w:rsidRDefault="00603B6A" w:rsidP="00603B6A">
      <w:pPr>
        <w:ind w:left="2127" w:hanging="2127"/>
        <w:rPr>
          <w:rFonts w:ascii="Times New Roman" w:hAnsi="Times New Roman"/>
          <w:b/>
          <w:lang w:val="en-CA"/>
        </w:rPr>
      </w:pPr>
      <w:r w:rsidRPr="00603B6A">
        <w:rPr>
          <w:rFonts w:ascii="Times New Roman" w:hAnsi="Times New Roman"/>
          <w:b/>
          <w:lang w:val="en-CA"/>
        </w:rPr>
        <w:t>Technical Requirements</w:t>
      </w:r>
    </w:p>
    <w:p w14:paraId="42CD9D9F" w14:textId="77777777" w:rsidR="00603B6A" w:rsidRDefault="00603B6A" w:rsidP="00603B6A">
      <w:pPr>
        <w:rPr>
          <w:rFonts w:ascii="Times New Roman" w:hAnsi="Times New Roman"/>
          <w:b/>
          <w:lang w:val="en-CA"/>
        </w:rPr>
      </w:pPr>
    </w:p>
    <w:p w14:paraId="4E31CBEC" w14:textId="0681F62C" w:rsidR="00603B6A" w:rsidRPr="00603B6A" w:rsidRDefault="00603B6A" w:rsidP="00603B6A">
      <w:pPr>
        <w:rPr>
          <w:rFonts w:ascii="Times New Roman" w:hAnsi="Times New Roman"/>
          <w:bCs/>
          <w:lang w:val="en-CA"/>
        </w:rPr>
      </w:pPr>
      <w:r w:rsidRPr="00603B6A">
        <w:rPr>
          <w:rFonts w:ascii="Times New Roman" w:hAnsi="Times New Roman"/>
          <w:bCs/>
          <w:lang w:val="en-CA"/>
        </w:rPr>
        <w:t>Several platforms will be used in this course (e.g., eClass, Zoom, etc.) where students will interact with course materials, the course director/TA, as well as with each other.</w:t>
      </w:r>
    </w:p>
    <w:p w14:paraId="6768F9A5" w14:textId="77777777" w:rsidR="00603B6A" w:rsidRPr="00603B6A" w:rsidRDefault="00603B6A" w:rsidP="00A23389">
      <w:pPr>
        <w:rPr>
          <w:rFonts w:ascii="Times New Roman" w:hAnsi="Times New Roman"/>
          <w:bCs/>
          <w:lang w:val="en-CA"/>
        </w:rPr>
      </w:pPr>
      <w:r w:rsidRPr="00603B6A">
        <w:rPr>
          <w:rFonts w:ascii="Times New Roman" w:hAnsi="Times New Roman"/>
          <w:bCs/>
          <w:lang w:val="en-CA"/>
        </w:rPr>
        <w:t>Need technical help? Check out the following helpful links for information resources and support:</w:t>
      </w:r>
    </w:p>
    <w:p w14:paraId="413E11C6" w14:textId="77777777" w:rsidR="00603B6A" w:rsidRPr="00603B6A" w:rsidRDefault="00603B6A" w:rsidP="00603B6A">
      <w:pPr>
        <w:numPr>
          <w:ilvl w:val="0"/>
          <w:numId w:val="23"/>
        </w:numPr>
        <w:rPr>
          <w:rFonts w:ascii="Times New Roman" w:hAnsi="Times New Roman"/>
          <w:bCs/>
          <w:lang w:val="en-CA"/>
        </w:rPr>
      </w:pPr>
      <w:hyperlink r:id="rId9" w:history="1">
        <w:r w:rsidRPr="00603B6A">
          <w:rPr>
            <w:rStyle w:val="Hyperlink"/>
            <w:rFonts w:ascii="Times New Roman" w:hAnsi="Times New Roman"/>
            <w:bCs/>
            <w:lang w:val="en-CA"/>
          </w:rPr>
          <w:t>Student Guide to eClass</w:t>
        </w:r>
      </w:hyperlink>
    </w:p>
    <w:p w14:paraId="053CA2D0" w14:textId="77777777" w:rsidR="00603B6A" w:rsidRPr="00603B6A" w:rsidRDefault="00603B6A" w:rsidP="00603B6A">
      <w:pPr>
        <w:numPr>
          <w:ilvl w:val="0"/>
          <w:numId w:val="23"/>
        </w:numPr>
        <w:rPr>
          <w:rFonts w:ascii="Times New Roman" w:hAnsi="Times New Roman"/>
          <w:bCs/>
          <w:lang w:val="en-CA"/>
        </w:rPr>
      </w:pPr>
      <w:hyperlink r:id="rId10" w:history="1">
        <w:r w:rsidRPr="00603B6A">
          <w:rPr>
            <w:rStyle w:val="Hyperlink"/>
            <w:rFonts w:ascii="Times New Roman" w:hAnsi="Times New Roman"/>
            <w:bCs/>
            <w:lang w:val="en-CA"/>
          </w:rPr>
          <w:t>Zoom@YorkU Best Practices</w:t>
        </w:r>
      </w:hyperlink>
    </w:p>
    <w:p w14:paraId="023EBCCA" w14:textId="77777777" w:rsidR="00603B6A" w:rsidRPr="00603B6A" w:rsidRDefault="00603B6A" w:rsidP="00603B6A">
      <w:pPr>
        <w:numPr>
          <w:ilvl w:val="0"/>
          <w:numId w:val="23"/>
        </w:numPr>
        <w:rPr>
          <w:rFonts w:ascii="Times New Roman" w:hAnsi="Times New Roman"/>
          <w:bCs/>
          <w:lang w:val="en-CA"/>
        </w:rPr>
      </w:pPr>
      <w:hyperlink r:id="rId11" w:history="1">
        <w:r w:rsidRPr="00603B6A">
          <w:rPr>
            <w:rStyle w:val="Hyperlink"/>
            <w:rFonts w:ascii="Times New Roman" w:hAnsi="Times New Roman"/>
            <w:bCs/>
            <w:lang w:val="en-CA"/>
          </w:rPr>
          <w:t>Zoom@YorkU User Reference Guide</w:t>
        </w:r>
      </w:hyperlink>
    </w:p>
    <w:p w14:paraId="3BDD3FD7" w14:textId="77777777" w:rsidR="00603B6A" w:rsidRPr="00603B6A" w:rsidRDefault="00603B6A" w:rsidP="00603B6A">
      <w:pPr>
        <w:numPr>
          <w:ilvl w:val="0"/>
          <w:numId w:val="23"/>
        </w:numPr>
        <w:rPr>
          <w:rFonts w:ascii="Times New Roman" w:hAnsi="Times New Roman"/>
          <w:bCs/>
          <w:lang w:val="en-CA"/>
        </w:rPr>
      </w:pPr>
      <w:hyperlink r:id="rId12" w:history="1">
        <w:r w:rsidRPr="00603B6A">
          <w:rPr>
            <w:rStyle w:val="Hyperlink"/>
            <w:rFonts w:ascii="Times New Roman" w:hAnsi="Times New Roman"/>
            <w:bCs/>
            <w:lang w:val="en-CA"/>
          </w:rPr>
          <w:t>eLearning Getting Started</w:t>
        </w:r>
      </w:hyperlink>
      <w:r w:rsidRPr="00603B6A">
        <w:rPr>
          <w:rFonts w:ascii="Times New Roman" w:hAnsi="Times New Roman"/>
          <w:bCs/>
          <w:lang w:val="en-CA"/>
        </w:rPr>
        <w:t xml:space="preserve"> (LA&amp;PS eServices)</w:t>
      </w:r>
    </w:p>
    <w:p w14:paraId="31E6E643" w14:textId="77777777" w:rsidR="00603B6A" w:rsidRPr="00603B6A" w:rsidRDefault="00603B6A" w:rsidP="00603B6A">
      <w:pPr>
        <w:numPr>
          <w:ilvl w:val="0"/>
          <w:numId w:val="23"/>
        </w:numPr>
        <w:rPr>
          <w:rFonts w:ascii="Times New Roman" w:hAnsi="Times New Roman"/>
          <w:bCs/>
          <w:lang w:val="en-CA"/>
        </w:rPr>
      </w:pPr>
      <w:hyperlink r:id="rId13" w:history="1">
        <w:r w:rsidRPr="00603B6A">
          <w:rPr>
            <w:rStyle w:val="Hyperlink"/>
            <w:rFonts w:ascii="Times New Roman" w:hAnsi="Times New Roman"/>
            <w:bCs/>
            <w:lang w:val="en-CA"/>
          </w:rPr>
          <w:t>Student Guide to Remote and Online Learning</w:t>
        </w:r>
      </w:hyperlink>
    </w:p>
    <w:p w14:paraId="53F3695A" w14:textId="32324287" w:rsidR="007C1013" w:rsidRPr="00A23389" w:rsidRDefault="00603B6A" w:rsidP="00A23389">
      <w:pPr>
        <w:rPr>
          <w:rFonts w:ascii="Times New Roman" w:hAnsi="Times New Roman"/>
          <w:bCs/>
          <w:lang w:val="en-CA"/>
        </w:rPr>
      </w:pPr>
      <w:r w:rsidRPr="00603B6A">
        <w:rPr>
          <w:rFonts w:ascii="Times New Roman" w:hAnsi="Times New Roman"/>
          <w:bCs/>
          <w:lang w:val="en-CA"/>
        </w:rPr>
        <w:t xml:space="preserve">To determine Internet connection and speed, there are online tests, such as </w:t>
      </w:r>
      <w:hyperlink r:id="rId14" w:history="1">
        <w:r w:rsidRPr="00603B6A">
          <w:rPr>
            <w:rStyle w:val="Hyperlink"/>
            <w:rFonts w:ascii="Times New Roman" w:hAnsi="Times New Roman"/>
            <w:bCs/>
            <w:lang w:val="en-CA"/>
          </w:rPr>
          <w:t>Speedtest</w:t>
        </w:r>
      </w:hyperlink>
      <w:r w:rsidRPr="00603B6A">
        <w:rPr>
          <w:rFonts w:ascii="Times New Roman" w:hAnsi="Times New Roman"/>
          <w:bCs/>
          <w:lang w:val="en-CA"/>
        </w:rPr>
        <w:t xml:space="preserve">, that can be run. If you need technical assistance, please consult the </w:t>
      </w:r>
      <w:hyperlink r:id="rId15" w:history="1">
        <w:r w:rsidRPr="00603B6A">
          <w:rPr>
            <w:rStyle w:val="Hyperlink"/>
            <w:rFonts w:ascii="Times New Roman" w:hAnsi="Times New Roman"/>
            <w:bCs/>
            <w:lang w:val="en-CA"/>
          </w:rPr>
          <w:t>University Information Technology (UIT) Student Services</w:t>
        </w:r>
      </w:hyperlink>
      <w:r w:rsidRPr="00603B6A">
        <w:rPr>
          <w:rFonts w:ascii="Times New Roman" w:hAnsi="Times New Roman"/>
          <w:bCs/>
          <w:lang w:val="en-CA"/>
        </w:rPr>
        <w:t xml:space="preserve"> webpage or write to </w:t>
      </w:r>
      <w:hyperlink r:id="rId16" w:history="1">
        <w:r w:rsidRPr="00603B6A">
          <w:rPr>
            <w:rStyle w:val="Hyperlink"/>
            <w:rFonts w:ascii="Times New Roman" w:hAnsi="Times New Roman"/>
            <w:bCs/>
            <w:lang w:val="en-CA"/>
          </w:rPr>
          <w:t>askit@yorku.ca</w:t>
        </w:r>
      </w:hyperlink>
      <w:r w:rsidRPr="00603B6A">
        <w:rPr>
          <w:rFonts w:ascii="Times New Roman" w:hAnsi="Times New Roman"/>
          <w:bCs/>
          <w:lang w:val="en-CA"/>
        </w:rPr>
        <w:t>.</w:t>
      </w:r>
    </w:p>
    <w:p w14:paraId="51CE5A30" w14:textId="77777777" w:rsidR="007C1013" w:rsidRDefault="007C1013" w:rsidP="00BA759A">
      <w:pPr>
        <w:ind w:left="2127" w:hanging="2127"/>
        <w:rPr>
          <w:rFonts w:ascii="Times New Roman" w:hAnsi="Times New Roman"/>
          <w:b/>
        </w:rPr>
      </w:pPr>
    </w:p>
    <w:p w14:paraId="24AD89F4" w14:textId="77777777" w:rsidR="007C1013" w:rsidRDefault="007C1013" w:rsidP="00647FF4">
      <w:pPr>
        <w:rPr>
          <w:rFonts w:ascii="Times New Roman" w:hAnsi="Times New Roman"/>
          <w:b/>
        </w:rPr>
      </w:pPr>
    </w:p>
    <w:p w14:paraId="35DC02B8" w14:textId="689E86FD" w:rsidR="00BA759A" w:rsidRPr="00BA759A" w:rsidRDefault="000D6272" w:rsidP="00BA759A">
      <w:pPr>
        <w:ind w:left="2127" w:hanging="2127"/>
        <w:rPr>
          <w:rFonts w:ascii="Times New Roman" w:hAnsi="Times New Roman"/>
          <w:color w:val="000000"/>
          <w:szCs w:val="20"/>
        </w:rPr>
      </w:pPr>
      <w:r w:rsidRPr="005654FD">
        <w:rPr>
          <w:rFonts w:ascii="Times New Roman" w:hAnsi="Times New Roman"/>
          <w:b/>
        </w:rPr>
        <w:t>Topics covered</w:t>
      </w:r>
      <w:r w:rsidRPr="005654FD">
        <w:rPr>
          <w:rFonts w:ascii="Times New Roman" w:hAnsi="Times New Roman"/>
          <w:b/>
        </w:rPr>
        <w:tab/>
      </w:r>
      <w:r w:rsidR="00BA759A" w:rsidRPr="00BA759A">
        <w:rPr>
          <w:rFonts w:ascii="Times New Roman" w:hAnsi="Times New Roman"/>
          <w:color w:val="000000"/>
          <w:szCs w:val="20"/>
        </w:rPr>
        <w:t>Th</w:t>
      </w:r>
      <w:r w:rsidR="00BA759A">
        <w:rPr>
          <w:rFonts w:ascii="Times New Roman" w:hAnsi="Times New Roman"/>
          <w:color w:val="000000"/>
          <w:szCs w:val="20"/>
        </w:rPr>
        <w:t>is</w:t>
      </w:r>
      <w:r w:rsidR="00BA759A" w:rsidRPr="00BA759A">
        <w:rPr>
          <w:rFonts w:ascii="Times New Roman" w:hAnsi="Times New Roman"/>
          <w:color w:val="000000"/>
          <w:szCs w:val="20"/>
        </w:rPr>
        <w:t xml:space="preserve"> course will heavily rely on course notes and lecture materials given by the instructor. The textbook is to be considered complementary to course notes and lecture materials discussed in class. </w:t>
      </w:r>
    </w:p>
    <w:p w14:paraId="3DD9E857" w14:textId="77777777" w:rsidR="002B7368" w:rsidRPr="005654FD" w:rsidRDefault="002B7368" w:rsidP="002B7368">
      <w:pPr>
        <w:widowControl/>
        <w:autoSpaceDE/>
        <w:autoSpaceDN/>
        <w:rPr>
          <w:rFonts w:ascii="Times New Roman" w:hAnsi="Times New Roman"/>
          <w:bCs/>
        </w:rPr>
      </w:pPr>
    </w:p>
    <w:p w14:paraId="2A8DEAA0" w14:textId="77777777" w:rsidR="00BA759A" w:rsidRPr="00DA2432" w:rsidRDefault="00BA759A" w:rsidP="00BA759A">
      <w:pPr>
        <w:ind w:left="2127"/>
        <w:rPr>
          <w:rFonts w:ascii="Times New Roman" w:hAnsi="Times New Roman"/>
          <w:bCs/>
        </w:rPr>
      </w:pPr>
      <w:r w:rsidRPr="00DA2432">
        <w:rPr>
          <w:rFonts w:ascii="Times New Roman" w:hAnsi="Times New Roman"/>
          <w:b/>
          <w:u w:val="single"/>
        </w:rPr>
        <w:t>Lecture</w:t>
      </w:r>
      <w:r w:rsidRPr="00DA2432">
        <w:rPr>
          <w:rFonts w:ascii="Times New Roman" w:hAnsi="Times New Roman"/>
          <w:bCs/>
        </w:rPr>
        <w:t xml:space="preserve"> </w:t>
      </w:r>
    </w:p>
    <w:p w14:paraId="216EBB38" w14:textId="77777777" w:rsidR="00BA759A" w:rsidRPr="00DA2432" w:rsidRDefault="00BA759A" w:rsidP="00BA759A">
      <w:pPr>
        <w:ind w:left="2127"/>
        <w:rPr>
          <w:rFonts w:ascii="Times New Roman" w:hAnsi="Times New Roman"/>
          <w:bCs/>
        </w:rPr>
      </w:pPr>
      <w:r w:rsidRPr="00DA2432">
        <w:rPr>
          <w:rFonts w:ascii="Times New Roman" w:hAnsi="Times New Roman"/>
          <w:bCs/>
        </w:rPr>
        <w:t xml:space="preserve">We shall cover </w:t>
      </w:r>
      <w:r w:rsidRPr="00DA2432">
        <w:rPr>
          <w:rFonts w:ascii="Times New Roman" w:hAnsi="Times New Roman"/>
          <w:color w:val="000000"/>
        </w:rPr>
        <w:t>the following topics:</w:t>
      </w:r>
    </w:p>
    <w:p w14:paraId="30110493" w14:textId="77777777" w:rsidR="00BA759A" w:rsidRPr="00DA2432" w:rsidRDefault="00BA759A" w:rsidP="00BA759A">
      <w:pPr>
        <w:ind w:left="2127"/>
        <w:rPr>
          <w:rFonts w:ascii="Times New Roman" w:hAnsi="Times New Roman"/>
          <w:b/>
          <w:bCs/>
          <w:color w:val="000000"/>
        </w:rPr>
      </w:pPr>
    </w:p>
    <w:p w14:paraId="17E93BD8" w14:textId="6292EA99" w:rsidR="00BA759A" w:rsidRPr="00DA2432" w:rsidRDefault="007C1013" w:rsidP="00BA759A">
      <w:pPr>
        <w:pStyle w:val="Heading1"/>
        <w:ind w:left="2127"/>
        <w:rPr>
          <w:rFonts w:ascii="Times New Roman" w:hAnsi="Times New Roman"/>
          <w:b w:val="0"/>
          <w:sz w:val="24"/>
          <w:szCs w:val="24"/>
        </w:rPr>
      </w:pPr>
      <w:r>
        <w:rPr>
          <w:rFonts w:ascii="Times New Roman" w:hAnsi="Times New Roman"/>
          <w:sz w:val="24"/>
          <w:szCs w:val="24"/>
        </w:rPr>
        <w:t xml:space="preserve">I. </w:t>
      </w:r>
      <w:r w:rsidR="00BA759A" w:rsidRPr="00DA2432">
        <w:rPr>
          <w:rFonts w:ascii="Times New Roman" w:hAnsi="Times New Roman"/>
          <w:sz w:val="24"/>
          <w:szCs w:val="24"/>
        </w:rPr>
        <w:t xml:space="preserve">Solow growth model </w:t>
      </w:r>
    </w:p>
    <w:p w14:paraId="69A98909" w14:textId="77777777" w:rsidR="00BA759A" w:rsidRDefault="00BA759A" w:rsidP="00BA759A">
      <w:pPr>
        <w:ind w:left="2127" w:firstLine="360"/>
        <w:rPr>
          <w:rFonts w:ascii="Times New Roman" w:hAnsi="Times New Roman"/>
          <w:color w:val="000000"/>
        </w:rPr>
      </w:pPr>
      <w:r w:rsidRPr="00DA2432">
        <w:rPr>
          <w:rFonts w:ascii="Times New Roman" w:hAnsi="Times New Roman"/>
          <w:color w:val="000000"/>
        </w:rPr>
        <w:t xml:space="preserve">- Ch. 1 (Sections 1.1-1.7) of textbook + Notes + Lecture Materials </w:t>
      </w:r>
    </w:p>
    <w:p w14:paraId="1B746F38" w14:textId="3F55683D" w:rsidR="003E2464" w:rsidRPr="00DA2432" w:rsidRDefault="003E2464" w:rsidP="00BA759A">
      <w:pPr>
        <w:ind w:left="2127" w:firstLine="360"/>
        <w:rPr>
          <w:rFonts w:ascii="Times New Roman" w:hAnsi="Times New Roman"/>
          <w:color w:val="000000"/>
        </w:rPr>
      </w:pPr>
      <w:r>
        <w:rPr>
          <w:rFonts w:ascii="Times New Roman" w:hAnsi="Times New Roman"/>
          <w:color w:val="000000"/>
        </w:rPr>
        <w:t>+ Presentation Slides (Part I, II and III)</w:t>
      </w:r>
    </w:p>
    <w:p w14:paraId="27FB079F" w14:textId="52659E2D" w:rsidR="00BA759A" w:rsidRPr="00DA2432" w:rsidRDefault="007C1013" w:rsidP="00BA759A">
      <w:pPr>
        <w:pStyle w:val="Heading1"/>
        <w:ind w:left="2127"/>
        <w:rPr>
          <w:rFonts w:ascii="Times New Roman" w:hAnsi="Times New Roman"/>
          <w:b w:val="0"/>
          <w:sz w:val="24"/>
          <w:szCs w:val="24"/>
        </w:rPr>
      </w:pPr>
      <w:r>
        <w:rPr>
          <w:rFonts w:ascii="Times New Roman" w:hAnsi="Times New Roman"/>
          <w:sz w:val="24"/>
          <w:szCs w:val="24"/>
        </w:rPr>
        <w:t xml:space="preserve">II. </w:t>
      </w:r>
      <w:r w:rsidR="00BA759A" w:rsidRPr="00DA2432">
        <w:rPr>
          <w:rFonts w:ascii="Times New Roman" w:hAnsi="Times New Roman"/>
          <w:sz w:val="24"/>
          <w:szCs w:val="24"/>
        </w:rPr>
        <w:t xml:space="preserve">Ramsey-Cass-Koopmans model of neoclassical growth </w:t>
      </w:r>
    </w:p>
    <w:p w14:paraId="64602112" w14:textId="3BEFFFB4" w:rsidR="00BA759A" w:rsidRDefault="00BA759A" w:rsidP="00BA759A">
      <w:pPr>
        <w:ind w:left="2127" w:firstLine="360"/>
        <w:rPr>
          <w:rFonts w:ascii="Times New Roman" w:hAnsi="Times New Roman"/>
          <w:color w:val="000000"/>
        </w:rPr>
      </w:pPr>
      <w:r w:rsidRPr="00DA2432">
        <w:rPr>
          <w:rFonts w:ascii="Times New Roman" w:hAnsi="Times New Roman"/>
          <w:color w:val="000000"/>
        </w:rPr>
        <w:t>- Ch. 2 (Sections 2.1-2.</w:t>
      </w:r>
      <w:r w:rsidR="00B8710B">
        <w:rPr>
          <w:rFonts w:ascii="Times New Roman" w:hAnsi="Times New Roman"/>
          <w:color w:val="000000"/>
        </w:rPr>
        <w:t>6</w:t>
      </w:r>
      <w:r w:rsidRPr="00DA2432">
        <w:rPr>
          <w:rFonts w:ascii="Times New Roman" w:hAnsi="Times New Roman"/>
          <w:color w:val="000000"/>
        </w:rPr>
        <w:t>) of textbook + Notes + Lecture Materials</w:t>
      </w:r>
    </w:p>
    <w:p w14:paraId="13F3F26D" w14:textId="40829886" w:rsidR="003E2464" w:rsidRPr="00DA2432" w:rsidRDefault="003E2464" w:rsidP="00BA759A">
      <w:pPr>
        <w:ind w:left="2127" w:firstLine="360"/>
        <w:rPr>
          <w:rFonts w:ascii="Times New Roman" w:hAnsi="Times New Roman"/>
          <w:color w:val="000000"/>
        </w:rPr>
      </w:pPr>
      <w:r>
        <w:rPr>
          <w:rFonts w:ascii="Times New Roman" w:hAnsi="Times New Roman"/>
          <w:color w:val="000000"/>
        </w:rPr>
        <w:t>+ Presentation Slides (Part I, II and III)</w:t>
      </w:r>
    </w:p>
    <w:p w14:paraId="56E1A639" w14:textId="25DF9DCF" w:rsidR="00BA759A" w:rsidRPr="00DA2432" w:rsidRDefault="007C1013" w:rsidP="00BA759A">
      <w:pPr>
        <w:pStyle w:val="Heading1"/>
        <w:ind w:left="2127"/>
        <w:rPr>
          <w:rFonts w:ascii="Times New Roman" w:hAnsi="Times New Roman"/>
          <w:b w:val="0"/>
          <w:sz w:val="24"/>
          <w:szCs w:val="24"/>
        </w:rPr>
      </w:pPr>
      <w:r>
        <w:rPr>
          <w:rFonts w:ascii="Times New Roman" w:hAnsi="Times New Roman"/>
          <w:sz w:val="24"/>
          <w:szCs w:val="24"/>
        </w:rPr>
        <w:t xml:space="preserve">III. </w:t>
      </w:r>
      <w:r w:rsidR="00B8710B">
        <w:rPr>
          <w:rFonts w:ascii="Times New Roman" w:hAnsi="Times New Roman"/>
          <w:sz w:val="24"/>
          <w:szCs w:val="24"/>
        </w:rPr>
        <w:t>Government and fiscal policy in Classical model and Ramsey model</w:t>
      </w:r>
    </w:p>
    <w:p w14:paraId="7E6859AE" w14:textId="59E48223" w:rsidR="0022535C" w:rsidRPr="00DA2432" w:rsidRDefault="00BA759A" w:rsidP="00647FF4">
      <w:pPr>
        <w:ind w:left="2694" w:hanging="207"/>
        <w:rPr>
          <w:rFonts w:ascii="Times New Roman" w:hAnsi="Times New Roman"/>
          <w:color w:val="000000"/>
        </w:rPr>
      </w:pPr>
      <w:r w:rsidRPr="00DA2432">
        <w:rPr>
          <w:rFonts w:ascii="Times New Roman" w:hAnsi="Times New Roman"/>
          <w:color w:val="000000"/>
        </w:rPr>
        <w:t xml:space="preserve">-  </w:t>
      </w:r>
      <w:r w:rsidR="00B8710B">
        <w:rPr>
          <w:rFonts w:ascii="Times New Roman" w:hAnsi="Times New Roman"/>
          <w:color w:val="000000"/>
        </w:rPr>
        <w:t xml:space="preserve">Ch. 2 (Section 2.7) and Ch. 13 (Section 13.1-13.2) of textbook + </w:t>
      </w:r>
      <w:r w:rsidRPr="00DA2432">
        <w:rPr>
          <w:rFonts w:ascii="Times New Roman" w:hAnsi="Times New Roman"/>
          <w:color w:val="000000"/>
        </w:rPr>
        <w:t>Notes + Lecture Materials</w:t>
      </w:r>
      <w:r w:rsidR="003E2464">
        <w:rPr>
          <w:rFonts w:ascii="Times New Roman" w:hAnsi="Times New Roman"/>
          <w:color w:val="000000"/>
        </w:rPr>
        <w:t xml:space="preserve"> + Presentation Slides (Part I and II)</w:t>
      </w:r>
    </w:p>
    <w:p w14:paraId="493117E6" w14:textId="77777777" w:rsidR="008B675F" w:rsidRDefault="008B675F" w:rsidP="00BA759A">
      <w:pPr>
        <w:ind w:left="2268"/>
        <w:rPr>
          <w:rFonts w:ascii="Times New Roman" w:hAnsi="Times New Roman"/>
          <w:color w:val="000000"/>
          <w:szCs w:val="20"/>
        </w:rPr>
      </w:pPr>
    </w:p>
    <w:p w14:paraId="2BEF82DA" w14:textId="2392937E" w:rsidR="00BA759A" w:rsidRPr="00BA759A" w:rsidRDefault="00BA759A" w:rsidP="008B675F">
      <w:pPr>
        <w:ind w:left="2127"/>
        <w:rPr>
          <w:rFonts w:ascii="Times New Roman" w:hAnsi="Times New Roman"/>
          <w:color w:val="000000"/>
          <w:szCs w:val="20"/>
        </w:rPr>
      </w:pPr>
      <w:r w:rsidRPr="00BA759A">
        <w:rPr>
          <w:rFonts w:ascii="Times New Roman" w:hAnsi="Times New Roman"/>
          <w:color w:val="000000"/>
          <w:szCs w:val="20"/>
        </w:rPr>
        <w:t>Because this course is meant to be a preparation course for graduate studies and involves rigorous technical analysis, this course is designed to be heavily mathematically oriented. Knowledge in basic calculus is assumed in the course. You will also be taught a number of mathematical techniques in order to apply them to macroeconomic analysis. The following lists the related mathematical tools used in different parts of the course.</w:t>
      </w:r>
    </w:p>
    <w:p w14:paraId="1E7BBBF7" w14:textId="77777777" w:rsidR="00BA759A" w:rsidRDefault="00BA759A" w:rsidP="00BA759A">
      <w:pPr>
        <w:ind w:left="2268"/>
        <w:rPr>
          <w:rFonts w:ascii="Times New Roman" w:hAnsi="Times New Roman"/>
          <w:color w:val="000000"/>
          <w:szCs w:val="20"/>
        </w:rPr>
      </w:pPr>
    </w:p>
    <w:p w14:paraId="58CACC8C" w14:textId="77777777" w:rsidR="00A23389" w:rsidRPr="00BA759A" w:rsidRDefault="00A23389" w:rsidP="00BA759A">
      <w:pPr>
        <w:ind w:left="2268"/>
        <w:rPr>
          <w:rFonts w:ascii="Times New Roman" w:hAnsi="Times New Roman"/>
          <w:color w:val="000000"/>
          <w:szCs w:val="20"/>
        </w:rPr>
      </w:pPr>
    </w:p>
    <w:p w14:paraId="0BE6B33F" w14:textId="1B516BB5" w:rsidR="00BA759A" w:rsidRPr="00BA759A" w:rsidRDefault="00BA759A" w:rsidP="008B675F">
      <w:pPr>
        <w:ind w:left="2127"/>
        <w:rPr>
          <w:rFonts w:ascii="Times New Roman" w:hAnsi="Times New Roman"/>
          <w:color w:val="000000"/>
          <w:szCs w:val="20"/>
          <w:u w:val="single"/>
        </w:rPr>
      </w:pPr>
      <w:r w:rsidRPr="00BA759A">
        <w:rPr>
          <w:rFonts w:ascii="Times New Roman" w:hAnsi="Times New Roman"/>
          <w:color w:val="000000"/>
          <w:szCs w:val="20"/>
          <w:u w:val="single"/>
        </w:rPr>
        <w:lastRenderedPageBreak/>
        <w:t>Topics</w:t>
      </w:r>
      <w:r w:rsidRPr="00BA759A">
        <w:rPr>
          <w:rFonts w:ascii="Times New Roman" w:hAnsi="Times New Roman"/>
          <w:color w:val="000000"/>
          <w:szCs w:val="20"/>
        </w:rPr>
        <w:tab/>
      </w:r>
      <w:r w:rsidRPr="00BA759A">
        <w:rPr>
          <w:rFonts w:ascii="Times New Roman" w:hAnsi="Times New Roman"/>
          <w:color w:val="000000"/>
          <w:szCs w:val="20"/>
        </w:rPr>
        <w:tab/>
      </w:r>
      <w:r w:rsidRPr="00BA759A">
        <w:rPr>
          <w:rFonts w:ascii="Times New Roman" w:hAnsi="Times New Roman"/>
          <w:color w:val="000000"/>
          <w:szCs w:val="20"/>
        </w:rPr>
        <w:tab/>
      </w:r>
      <w:r w:rsidRPr="00BA759A">
        <w:rPr>
          <w:rFonts w:ascii="Times New Roman" w:hAnsi="Times New Roman"/>
          <w:color w:val="000000"/>
          <w:szCs w:val="20"/>
          <w:u w:val="single"/>
        </w:rPr>
        <w:t>Mathematical tools used</w:t>
      </w:r>
    </w:p>
    <w:p w14:paraId="2C773A6D" w14:textId="028706D5" w:rsidR="00BA759A" w:rsidRPr="00BA759A" w:rsidRDefault="00BA759A" w:rsidP="008B675F">
      <w:pPr>
        <w:ind w:left="4317" w:hanging="2190"/>
        <w:rPr>
          <w:rFonts w:ascii="Times New Roman" w:hAnsi="Times New Roman"/>
          <w:color w:val="000000"/>
          <w:szCs w:val="20"/>
        </w:rPr>
      </w:pPr>
      <w:r w:rsidRPr="00BA759A">
        <w:rPr>
          <w:rFonts w:ascii="Times New Roman" w:hAnsi="Times New Roman"/>
          <w:color w:val="000000"/>
          <w:szCs w:val="20"/>
        </w:rPr>
        <w:t>Solow model</w:t>
      </w:r>
      <w:r>
        <w:rPr>
          <w:rFonts w:ascii="Times New Roman" w:hAnsi="Times New Roman"/>
          <w:color w:val="000000"/>
          <w:szCs w:val="20"/>
        </w:rPr>
        <w:tab/>
      </w:r>
      <w:r w:rsidRPr="00BA759A">
        <w:rPr>
          <w:rFonts w:ascii="Times New Roman" w:hAnsi="Times New Roman"/>
          <w:color w:val="000000"/>
          <w:szCs w:val="20"/>
        </w:rPr>
        <w:t>Basic calculus (functions, limits, simple and partial derivatives, some minimal integration)</w:t>
      </w:r>
    </w:p>
    <w:p w14:paraId="75092676" w14:textId="3E74D816" w:rsidR="00BA759A" w:rsidRPr="00BA759A" w:rsidRDefault="00BA759A" w:rsidP="008B675F">
      <w:pPr>
        <w:ind w:left="4284" w:firstLine="33"/>
        <w:rPr>
          <w:rFonts w:ascii="Times New Roman" w:hAnsi="Times New Roman"/>
          <w:color w:val="000000"/>
          <w:szCs w:val="20"/>
        </w:rPr>
      </w:pPr>
      <w:r w:rsidRPr="00BA759A">
        <w:rPr>
          <w:rFonts w:ascii="Times New Roman" w:hAnsi="Times New Roman"/>
          <w:color w:val="000000"/>
          <w:szCs w:val="20"/>
        </w:rPr>
        <w:t>Graphical analysis of dynamic equation in 1 variable</w:t>
      </w:r>
    </w:p>
    <w:p w14:paraId="7B1565EA" w14:textId="26B01E32" w:rsidR="00BA759A" w:rsidRPr="00BA759A" w:rsidRDefault="00BA759A" w:rsidP="008B675F">
      <w:pPr>
        <w:ind w:left="4284" w:hanging="2157"/>
        <w:rPr>
          <w:rFonts w:ascii="Times New Roman" w:hAnsi="Times New Roman"/>
          <w:color w:val="000000"/>
          <w:szCs w:val="20"/>
        </w:rPr>
      </w:pPr>
      <w:r w:rsidRPr="00BA759A">
        <w:rPr>
          <w:rFonts w:ascii="Times New Roman" w:hAnsi="Times New Roman"/>
          <w:color w:val="000000"/>
          <w:szCs w:val="20"/>
        </w:rPr>
        <w:t>Ramsey model</w:t>
      </w:r>
      <w:r w:rsidRPr="00BA759A">
        <w:rPr>
          <w:rFonts w:ascii="Times New Roman" w:hAnsi="Times New Roman"/>
          <w:color w:val="000000"/>
          <w:szCs w:val="20"/>
        </w:rPr>
        <w:tab/>
        <w:t>Constrained maximization and the Lagrangian method (extended to the case of dynamic optimization)</w:t>
      </w:r>
    </w:p>
    <w:p w14:paraId="7EF3B552" w14:textId="3DF80E3C" w:rsidR="00BA759A" w:rsidRDefault="00BA759A" w:rsidP="0022535C">
      <w:pPr>
        <w:ind w:left="4284"/>
        <w:rPr>
          <w:rFonts w:ascii="Times New Roman" w:hAnsi="Times New Roman"/>
          <w:color w:val="000000"/>
          <w:szCs w:val="20"/>
        </w:rPr>
      </w:pPr>
      <w:r w:rsidRPr="00BA759A">
        <w:rPr>
          <w:rFonts w:ascii="Times New Roman" w:hAnsi="Times New Roman"/>
          <w:color w:val="000000"/>
          <w:szCs w:val="20"/>
        </w:rPr>
        <w:t>Graphical analysis of a system of 2 dynamic equations using phase diagram</w:t>
      </w:r>
    </w:p>
    <w:p w14:paraId="5221BD2B" w14:textId="7AC22E4A" w:rsidR="007C1013" w:rsidRPr="00647FF4" w:rsidRDefault="007C1013" w:rsidP="00647FF4">
      <w:pPr>
        <w:widowControl/>
        <w:autoSpaceDE/>
        <w:autoSpaceDN/>
        <w:rPr>
          <w:rFonts w:ascii="Times New Roman" w:hAnsi="Times New Roman"/>
        </w:rPr>
      </w:pPr>
    </w:p>
    <w:p w14:paraId="132911B2" w14:textId="2950C3EF" w:rsidR="002B7368" w:rsidRPr="005654FD" w:rsidRDefault="002B7368" w:rsidP="000D627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bCs/>
          <w:lang w:val="en-GB"/>
        </w:rPr>
      </w:pPr>
      <w:r w:rsidRPr="005654FD">
        <w:rPr>
          <w:rFonts w:ascii="Times New Roman" w:hAnsi="Times New Roman"/>
          <w:b/>
          <w:bCs/>
          <w:lang w:val="en-GB"/>
        </w:rPr>
        <w:t xml:space="preserve">Evaluation </w:t>
      </w:r>
      <w:r w:rsidR="000D6272" w:rsidRPr="005654FD">
        <w:rPr>
          <w:rFonts w:ascii="Times New Roman" w:hAnsi="Times New Roman"/>
          <w:b/>
          <w:bCs/>
          <w:lang w:val="en-GB"/>
        </w:rPr>
        <w:tab/>
      </w:r>
      <w:r w:rsidR="000D6272" w:rsidRPr="005654FD">
        <w:rPr>
          <w:rFonts w:ascii="Times New Roman" w:hAnsi="Times New Roman"/>
          <w:b/>
          <w:bCs/>
          <w:lang w:val="en-GB"/>
        </w:rPr>
        <w:tab/>
      </w:r>
      <w:r w:rsidR="004E4335" w:rsidRPr="005654FD">
        <w:rPr>
          <w:rFonts w:ascii="Times New Roman" w:hAnsi="Times New Roman"/>
        </w:rPr>
        <w:t>In-class</w:t>
      </w:r>
      <w:r w:rsidRPr="005654FD">
        <w:rPr>
          <w:rFonts w:ascii="Times New Roman" w:hAnsi="Times New Roman"/>
        </w:rPr>
        <w:t xml:space="preserve"> </w:t>
      </w:r>
      <w:r w:rsidR="00647FF4">
        <w:rPr>
          <w:rFonts w:ascii="Times New Roman" w:hAnsi="Times New Roman"/>
        </w:rPr>
        <w:t>Test 1</w:t>
      </w:r>
      <w:r w:rsidR="0022535C">
        <w:rPr>
          <w:rFonts w:ascii="Times New Roman" w:hAnsi="Times New Roman"/>
        </w:rPr>
        <w:t xml:space="preserve"> (</w:t>
      </w:r>
      <w:r w:rsidR="005B49B0">
        <w:rPr>
          <w:rFonts w:ascii="Times New Roman" w:hAnsi="Times New Roman"/>
        </w:rPr>
        <w:t>Oct 6</w:t>
      </w:r>
      <w:r w:rsidR="0022535C">
        <w:rPr>
          <w:rFonts w:ascii="Times New Roman" w:hAnsi="Times New Roman"/>
        </w:rPr>
        <w:t xml:space="preserve">, Tues, </w:t>
      </w:r>
      <w:r w:rsidR="003E2464">
        <w:rPr>
          <w:rFonts w:ascii="Times New Roman" w:hAnsi="Times New Roman"/>
        </w:rPr>
        <w:t>1</w:t>
      </w:r>
      <w:r w:rsidR="0022535C">
        <w:rPr>
          <w:rFonts w:ascii="Times New Roman" w:hAnsi="Times New Roman"/>
        </w:rPr>
        <w:t>-</w:t>
      </w:r>
      <w:r w:rsidR="003E2464">
        <w:rPr>
          <w:rFonts w:ascii="Times New Roman" w:hAnsi="Times New Roman"/>
        </w:rPr>
        <w:t>2</w:t>
      </w:r>
      <w:r w:rsidR="00647FF4">
        <w:rPr>
          <w:rFonts w:ascii="Times New Roman" w:hAnsi="Times New Roman"/>
        </w:rPr>
        <w:t>:</w:t>
      </w:r>
      <w:r w:rsidR="003E2464">
        <w:rPr>
          <w:rFonts w:ascii="Times New Roman" w:hAnsi="Times New Roman"/>
        </w:rPr>
        <w:t>15</w:t>
      </w:r>
      <w:r w:rsidR="0022535C">
        <w:rPr>
          <w:rFonts w:ascii="Times New Roman" w:hAnsi="Times New Roman"/>
        </w:rPr>
        <w:t>pm)</w:t>
      </w:r>
      <w:r w:rsidR="0022535C">
        <w:rPr>
          <w:rFonts w:ascii="Times New Roman" w:hAnsi="Times New Roman"/>
        </w:rPr>
        <w:tab/>
      </w:r>
      <w:r w:rsidR="003E2464">
        <w:rPr>
          <w:rFonts w:ascii="Times New Roman" w:hAnsi="Times New Roman"/>
        </w:rPr>
        <w:tab/>
      </w:r>
      <w:r w:rsidR="008B675F">
        <w:rPr>
          <w:rFonts w:ascii="Times New Roman" w:hAnsi="Times New Roman"/>
        </w:rPr>
        <w:tab/>
      </w:r>
      <w:r w:rsidRPr="005654FD">
        <w:rPr>
          <w:rFonts w:ascii="Times New Roman" w:hAnsi="Times New Roman"/>
        </w:rPr>
        <w:tab/>
      </w:r>
      <w:r w:rsidR="003E2464">
        <w:rPr>
          <w:rFonts w:ascii="Times New Roman" w:hAnsi="Times New Roman"/>
        </w:rPr>
        <w:t>15</w:t>
      </w:r>
      <w:r w:rsidRPr="005654FD">
        <w:rPr>
          <w:rFonts w:ascii="Times New Roman" w:hAnsi="Times New Roman"/>
        </w:rPr>
        <w:t>%</w:t>
      </w:r>
    </w:p>
    <w:p w14:paraId="3F5AF77C" w14:textId="3E2BD993" w:rsidR="00647FF4" w:rsidRDefault="00647FF4" w:rsidP="000D6272">
      <w:pPr>
        <w:ind w:left="1440" w:firstLine="720"/>
        <w:rPr>
          <w:rFonts w:ascii="Times New Roman" w:hAnsi="Times New Roman"/>
          <w:lang w:val="en-GB"/>
        </w:rPr>
      </w:pPr>
      <w:r>
        <w:rPr>
          <w:rFonts w:ascii="Times New Roman" w:hAnsi="Times New Roman"/>
          <w:lang w:val="en-GB"/>
        </w:rPr>
        <w:t>In-class Test 2 (</w:t>
      </w:r>
      <w:r w:rsidR="003E2464">
        <w:rPr>
          <w:rFonts w:ascii="Times New Roman" w:hAnsi="Times New Roman"/>
          <w:lang w:val="en-GB"/>
        </w:rPr>
        <w:t>Oct</w:t>
      </w:r>
      <w:r>
        <w:rPr>
          <w:rFonts w:ascii="Times New Roman" w:hAnsi="Times New Roman"/>
          <w:lang w:val="en-GB"/>
        </w:rPr>
        <w:t xml:space="preserve"> </w:t>
      </w:r>
      <w:r w:rsidR="003E2464">
        <w:rPr>
          <w:rFonts w:ascii="Times New Roman" w:hAnsi="Times New Roman"/>
          <w:lang w:val="en-GB"/>
        </w:rPr>
        <w:t>2</w:t>
      </w:r>
      <w:r w:rsidR="005B49B0">
        <w:rPr>
          <w:rFonts w:ascii="Times New Roman" w:hAnsi="Times New Roman"/>
          <w:lang w:val="en-GB"/>
        </w:rPr>
        <w:t>7</w:t>
      </w:r>
      <w:r>
        <w:rPr>
          <w:rFonts w:ascii="Times New Roman" w:hAnsi="Times New Roman"/>
          <w:lang w:val="en-GB"/>
        </w:rPr>
        <w:t xml:space="preserve">, Tues, </w:t>
      </w:r>
      <w:r w:rsidR="003E2464">
        <w:rPr>
          <w:rFonts w:ascii="Times New Roman" w:hAnsi="Times New Roman"/>
        </w:rPr>
        <w:t>1-2:15pm</w:t>
      </w:r>
      <w:r>
        <w:rPr>
          <w:rFonts w:ascii="Times New Roman" w:hAnsi="Times New Roman"/>
          <w:lang w:val="en-GB"/>
        </w:rPr>
        <w:t>)</w:t>
      </w:r>
      <w:r>
        <w:rPr>
          <w:rFonts w:ascii="Times New Roman" w:hAnsi="Times New Roman"/>
          <w:lang w:val="en-GB"/>
        </w:rPr>
        <w:tab/>
      </w:r>
      <w:r>
        <w:rPr>
          <w:rFonts w:ascii="Times New Roman" w:hAnsi="Times New Roman"/>
          <w:lang w:val="en-GB"/>
        </w:rPr>
        <w:tab/>
      </w:r>
      <w:r w:rsidR="003E2464">
        <w:rPr>
          <w:rFonts w:ascii="Times New Roman" w:hAnsi="Times New Roman"/>
          <w:lang w:val="en-GB"/>
        </w:rPr>
        <w:tab/>
      </w:r>
      <w:r>
        <w:rPr>
          <w:rFonts w:ascii="Times New Roman" w:hAnsi="Times New Roman"/>
          <w:lang w:val="en-GB"/>
        </w:rPr>
        <w:tab/>
      </w:r>
      <w:r w:rsidR="003E2464">
        <w:rPr>
          <w:rFonts w:ascii="Times New Roman" w:hAnsi="Times New Roman"/>
          <w:lang w:val="en-GB"/>
        </w:rPr>
        <w:t>15</w:t>
      </w:r>
      <w:r>
        <w:rPr>
          <w:rFonts w:ascii="Times New Roman" w:hAnsi="Times New Roman"/>
          <w:lang w:val="en-GB"/>
        </w:rPr>
        <w:t>%</w:t>
      </w:r>
    </w:p>
    <w:p w14:paraId="7FC8B295" w14:textId="4432E045" w:rsidR="003E2464" w:rsidRDefault="003E2464" w:rsidP="000D6272">
      <w:pPr>
        <w:ind w:left="1440" w:firstLine="720"/>
        <w:rPr>
          <w:rFonts w:ascii="Times New Roman" w:hAnsi="Times New Roman"/>
          <w:lang w:val="en-GB"/>
        </w:rPr>
      </w:pPr>
      <w:r>
        <w:rPr>
          <w:rFonts w:ascii="Times New Roman" w:hAnsi="Times New Roman"/>
          <w:lang w:val="en-GB"/>
        </w:rPr>
        <w:t xml:space="preserve">In-class Test 3 (Nov </w:t>
      </w:r>
      <w:r w:rsidR="005B49B0">
        <w:rPr>
          <w:rFonts w:ascii="Times New Roman" w:hAnsi="Times New Roman"/>
          <w:lang w:val="en-GB"/>
        </w:rPr>
        <w:t>17</w:t>
      </w:r>
      <w:r>
        <w:rPr>
          <w:rFonts w:ascii="Times New Roman" w:hAnsi="Times New Roman"/>
          <w:lang w:val="en-GB"/>
        </w:rPr>
        <w:t>, Tues, 1-2:15pm)</w:t>
      </w:r>
      <w:r>
        <w:rPr>
          <w:rFonts w:ascii="Times New Roman" w:hAnsi="Times New Roman"/>
          <w:lang w:val="en-GB"/>
        </w:rPr>
        <w:tab/>
      </w:r>
      <w:r>
        <w:rPr>
          <w:rFonts w:ascii="Times New Roman" w:hAnsi="Times New Roman"/>
          <w:lang w:val="en-GB"/>
        </w:rPr>
        <w:tab/>
      </w:r>
      <w:r>
        <w:rPr>
          <w:rFonts w:ascii="Times New Roman" w:hAnsi="Times New Roman"/>
          <w:lang w:val="en-GB"/>
        </w:rPr>
        <w:tab/>
      </w:r>
      <w:r>
        <w:rPr>
          <w:rFonts w:ascii="Times New Roman" w:hAnsi="Times New Roman"/>
          <w:lang w:val="en-GB"/>
        </w:rPr>
        <w:tab/>
        <w:t>15%</w:t>
      </w:r>
    </w:p>
    <w:p w14:paraId="59A57C98" w14:textId="376697DC" w:rsidR="002B7368" w:rsidRDefault="00647FF4" w:rsidP="000D6272">
      <w:pPr>
        <w:ind w:left="1440" w:firstLine="720"/>
        <w:rPr>
          <w:rFonts w:ascii="Times New Roman" w:hAnsi="Times New Roman"/>
        </w:rPr>
      </w:pPr>
      <w:r>
        <w:rPr>
          <w:rFonts w:ascii="Times New Roman" w:hAnsi="Times New Roman"/>
          <w:lang w:val="en-GB"/>
        </w:rPr>
        <w:t xml:space="preserve">In-person </w:t>
      </w:r>
      <w:r w:rsidR="0022535C">
        <w:rPr>
          <w:rFonts w:ascii="Times New Roman" w:hAnsi="Times New Roman"/>
        </w:rPr>
        <w:t>Final Exam (cumulative, date and time TBA)</w:t>
      </w:r>
      <w:r w:rsidR="003D39A9" w:rsidRPr="005654FD">
        <w:rPr>
          <w:rFonts w:ascii="Times New Roman" w:hAnsi="Times New Roman"/>
        </w:rPr>
        <w:tab/>
      </w:r>
      <w:r w:rsidR="00A61800">
        <w:rPr>
          <w:rFonts w:ascii="Times New Roman" w:hAnsi="Times New Roman"/>
        </w:rPr>
        <w:tab/>
      </w:r>
      <w:r w:rsidR="005B49B0">
        <w:rPr>
          <w:rFonts w:ascii="Times New Roman" w:hAnsi="Times New Roman"/>
        </w:rPr>
        <w:t>40</w:t>
      </w:r>
      <w:r w:rsidR="002B7368" w:rsidRPr="005654FD">
        <w:rPr>
          <w:rFonts w:ascii="Times New Roman" w:hAnsi="Times New Roman"/>
        </w:rPr>
        <w:t>%</w:t>
      </w:r>
    </w:p>
    <w:p w14:paraId="3CA9BB4B" w14:textId="375CC94A" w:rsidR="002B7368" w:rsidRDefault="005B49B0" w:rsidP="002B73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Cs/>
        </w:rPr>
      </w:pPr>
      <w:r>
        <w:rPr>
          <w:rFonts w:ascii="Times New Roman" w:hAnsi="Times New Roman"/>
          <w:bCs/>
        </w:rPr>
        <w:tab/>
      </w:r>
      <w:r>
        <w:rPr>
          <w:rFonts w:ascii="Times New Roman" w:hAnsi="Times New Roman"/>
          <w:bCs/>
        </w:rPr>
        <w:tab/>
      </w:r>
      <w:r>
        <w:rPr>
          <w:rFonts w:ascii="Times New Roman" w:hAnsi="Times New Roman"/>
          <w:bCs/>
        </w:rPr>
        <w:tab/>
        <w:t>Class Attendance</w:t>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r>
      <w:r>
        <w:rPr>
          <w:rFonts w:ascii="Times New Roman" w:hAnsi="Times New Roman"/>
          <w:bCs/>
        </w:rPr>
        <w:tab/>
        <w:t>15%</w:t>
      </w:r>
    </w:p>
    <w:p w14:paraId="70072862" w14:textId="77777777" w:rsidR="005B49B0" w:rsidRPr="005B49B0" w:rsidRDefault="005B49B0" w:rsidP="002B73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Cs/>
        </w:rPr>
      </w:pPr>
    </w:p>
    <w:p w14:paraId="0254E892" w14:textId="6ED286F0" w:rsidR="0018751A" w:rsidRDefault="00C5634D" w:rsidP="0018751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jc w:val="both"/>
        <w:rPr>
          <w:rFonts w:ascii="Times New Roman" w:hAnsi="Times New Roman"/>
          <w:lang w:val="en-GB"/>
        </w:rPr>
      </w:pPr>
      <w:r>
        <w:rPr>
          <w:rFonts w:ascii="Times New Roman" w:hAnsi="Times New Roman"/>
          <w:bCs/>
          <w:lang w:val="en-GB"/>
        </w:rPr>
        <w:t xml:space="preserve">All </w:t>
      </w:r>
      <w:r w:rsidR="00DB4F8B">
        <w:rPr>
          <w:rFonts w:ascii="Times New Roman" w:hAnsi="Times New Roman"/>
          <w:bCs/>
          <w:lang w:val="en-GB"/>
        </w:rPr>
        <w:t>exam</w:t>
      </w:r>
      <w:r>
        <w:rPr>
          <w:rFonts w:ascii="Times New Roman" w:hAnsi="Times New Roman"/>
          <w:bCs/>
          <w:lang w:val="en-GB"/>
        </w:rPr>
        <w:t>s</w:t>
      </w:r>
      <w:r w:rsidR="003D39A9" w:rsidRPr="005654FD">
        <w:rPr>
          <w:rFonts w:ascii="Times New Roman" w:hAnsi="Times New Roman"/>
          <w:bCs/>
          <w:lang w:val="en-GB"/>
        </w:rPr>
        <w:t xml:space="preserve"> will take place </w:t>
      </w:r>
      <w:r w:rsidR="00071D8C" w:rsidRPr="005654FD">
        <w:rPr>
          <w:rFonts w:ascii="Times New Roman" w:hAnsi="Times New Roman"/>
          <w:bCs/>
          <w:lang w:val="en-GB"/>
        </w:rPr>
        <w:t>in-person</w:t>
      </w:r>
      <w:r w:rsidR="002B7368" w:rsidRPr="005654FD">
        <w:rPr>
          <w:rFonts w:ascii="Times New Roman" w:hAnsi="Times New Roman"/>
          <w:bCs/>
          <w:lang w:val="en-GB"/>
        </w:rPr>
        <w:t>.</w:t>
      </w:r>
      <w:r w:rsidR="00071D8C" w:rsidRPr="005654FD">
        <w:rPr>
          <w:rFonts w:ascii="Times New Roman" w:hAnsi="Times New Roman"/>
          <w:bCs/>
          <w:lang w:val="en-GB"/>
        </w:rPr>
        <w:t xml:space="preserve"> There will be NO online alternative.</w:t>
      </w:r>
      <w:r w:rsidR="002B7368" w:rsidRPr="005654FD">
        <w:rPr>
          <w:rFonts w:ascii="Times New Roman" w:hAnsi="Times New Roman"/>
          <w:bCs/>
          <w:lang w:val="en-GB"/>
        </w:rPr>
        <w:t xml:space="preserve"> </w:t>
      </w:r>
      <w:r w:rsidR="00647FF4">
        <w:rPr>
          <w:rFonts w:ascii="Times New Roman" w:hAnsi="Times New Roman"/>
          <w:bCs/>
          <w:lang w:val="en-GB"/>
        </w:rPr>
        <w:t>Test 1</w:t>
      </w:r>
      <w:r w:rsidR="00A019EA">
        <w:rPr>
          <w:rFonts w:ascii="Times New Roman" w:hAnsi="Times New Roman"/>
          <w:bCs/>
          <w:lang w:val="en-GB"/>
        </w:rPr>
        <w:t xml:space="preserve"> covers </w:t>
      </w:r>
      <w:r w:rsidR="008B675F">
        <w:rPr>
          <w:rFonts w:ascii="Times New Roman" w:hAnsi="Times New Roman"/>
          <w:bCs/>
          <w:lang w:val="en-GB"/>
        </w:rPr>
        <w:t>Solow model</w:t>
      </w:r>
      <w:r w:rsidR="003E2464">
        <w:rPr>
          <w:rFonts w:ascii="Times New Roman" w:hAnsi="Times New Roman"/>
          <w:bCs/>
          <w:lang w:val="en-GB"/>
        </w:rPr>
        <w:t xml:space="preserve"> (Part I and II)</w:t>
      </w:r>
      <w:r w:rsidR="00647FF4">
        <w:rPr>
          <w:rFonts w:ascii="Times New Roman" w:hAnsi="Times New Roman"/>
          <w:bCs/>
          <w:lang w:val="en-GB"/>
        </w:rPr>
        <w:t>. Test 2 covers</w:t>
      </w:r>
      <w:r w:rsidR="008B675F">
        <w:rPr>
          <w:rFonts w:ascii="Times New Roman" w:hAnsi="Times New Roman"/>
          <w:bCs/>
          <w:lang w:val="en-GB"/>
        </w:rPr>
        <w:t xml:space="preserve"> </w:t>
      </w:r>
      <w:r w:rsidR="003E2464">
        <w:rPr>
          <w:rFonts w:ascii="Times New Roman" w:hAnsi="Times New Roman"/>
          <w:bCs/>
          <w:lang w:val="en-GB"/>
        </w:rPr>
        <w:t xml:space="preserve">Solow model (Part III) and </w:t>
      </w:r>
      <w:r w:rsidR="008B675F">
        <w:rPr>
          <w:rFonts w:ascii="Times New Roman" w:hAnsi="Times New Roman"/>
          <w:bCs/>
          <w:lang w:val="en-GB"/>
        </w:rPr>
        <w:t>Ramsey model</w:t>
      </w:r>
      <w:r w:rsidR="003E2464">
        <w:rPr>
          <w:rFonts w:ascii="Times New Roman" w:hAnsi="Times New Roman"/>
          <w:bCs/>
          <w:lang w:val="en-GB"/>
        </w:rPr>
        <w:t xml:space="preserve"> (Part I)</w:t>
      </w:r>
      <w:r w:rsidR="00A019EA">
        <w:rPr>
          <w:rFonts w:ascii="Times New Roman" w:hAnsi="Times New Roman"/>
          <w:bCs/>
          <w:lang w:val="en-GB"/>
        </w:rPr>
        <w:t xml:space="preserve">. </w:t>
      </w:r>
      <w:r w:rsidR="003E2464">
        <w:rPr>
          <w:rFonts w:ascii="Times New Roman" w:hAnsi="Times New Roman"/>
          <w:bCs/>
          <w:lang w:val="en-GB"/>
        </w:rPr>
        <w:t xml:space="preserve">Test 3 covers Ramsey model (Part II and III). </w:t>
      </w:r>
      <w:r w:rsidR="00DB4F8B">
        <w:rPr>
          <w:rFonts w:ascii="Times New Roman" w:hAnsi="Times New Roman"/>
          <w:bCs/>
          <w:lang w:val="en-GB"/>
        </w:rPr>
        <w:t>The final exam is cumulative and covers the Solow model, the Ramsey model, government and fiscal policy in the classical model and the Ramsey model.</w:t>
      </w:r>
      <w:r w:rsidR="00A019EA">
        <w:rPr>
          <w:rFonts w:ascii="Times New Roman" w:hAnsi="Times New Roman"/>
          <w:bCs/>
          <w:lang w:val="en-GB"/>
        </w:rPr>
        <w:t xml:space="preserve"> </w:t>
      </w:r>
      <w:r w:rsidR="00647FF4">
        <w:rPr>
          <w:rFonts w:ascii="Times New Roman" w:hAnsi="Times New Roman"/>
          <w:bCs/>
          <w:lang w:val="en-GB"/>
        </w:rPr>
        <w:t>You are allowed to bring a “formula” sheet created by yourself to the tests and final exam with standard A4 or letter size paper (written on one side for Test 1 or Test 2</w:t>
      </w:r>
      <w:r w:rsidR="003E2464">
        <w:rPr>
          <w:rFonts w:ascii="Times New Roman" w:hAnsi="Times New Roman"/>
          <w:bCs/>
          <w:lang w:val="en-GB"/>
        </w:rPr>
        <w:t xml:space="preserve"> or Test 3</w:t>
      </w:r>
      <w:r w:rsidR="00647FF4">
        <w:rPr>
          <w:rFonts w:ascii="Times New Roman" w:hAnsi="Times New Roman"/>
          <w:bCs/>
          <w:lang w:val="en-GB"/>
        </w:rPr>
        <w:t xml:space="preserve"> but could be written on both sides for the final exam). </w:t>
      </w:r>
      <w:r w:rsidR="003D39A9" w:rsidRPr="005654FD">
        <w:rPr>
          <w:rFonts w:ascii="Times New Roman" w:hAnsi="Times New Roman"/>
          <w:bCs/>
          <w:lang w:val="en-GB"/>
        </w:rPr>
        <w:t xml:space="preserve">If you miss </w:t>
      </w:r>
      <w:r w:rsidR="003E2464">
        <w:rPr>
          <w:rFonts w:ascii="Times New Roman" w:hAnsi="Times New Roman"/>
          <w:bCs/>
          <w:lang w:val="en-GB"/>
        </w:rPr>
        <w:t>any</w:t>
      </w:r>
      <w:r w:rsidR="008B7A19">
        <w:rPr>
          <w:rFonts w:ascii="Times New Roman" w:hAnsi="Times New Roman"/>
          <w:bCs/>
          <w:lang w:val="en-GB"/>
        </w:rPr>
        <w:t xml:space="preserve"> test</w:t>
      </w:r>
      <w:r w:rsidR="00DB4F8B">
        <w:rPr>
          <w:rFonts w:ascii="Times New Roman" w:hAnsi="Times New Roman"/>
          <w:bCs/>
          <w:lang w:val="en-GB"/>
        </w:rPr>
        <w:t xml:space="preserve"> for any reason</w:t>
      </w:r>
      <w:r w:rsidR="003D39A9" w:rsidRPr="005654FD">
        <w:rPr>
          <w:rFonts w:ascii="Times New Roman" w:hAnsi="Times New Roman"/>
          <w:bCs/>
          <w:lang w:val="en-GB"/>
        </w:rPr>
        <w:t>,</w:t>
      </w:r>
      <w:r w:rsidR="0096710D">
        <w:rPr>
          <w:rFonts w:ascii="Times New Roman" w:hAnsi="Times New Roman"/>
          <w:bCs/>
          <w:lang w:val="en-GB"/>
        </w:rPr>
        <w:t xml:space="preserve"> there will be no makeup and</w:t>
      </w:r>
      <w:r w:rsidR="003D39A9" w:rsidRPr="005654FD">
        <w:rPr>
          <w:rFonts w:ascii="Times New Roman" w:hAnsi="Times New Roman"/>
          <w:bCs/>
          <w:lang w:val="en-GB"/>
        </w:rPr>
        <w:t xml:space="preserve"> the weight will be transferred to the </w:t>
      </w:r>
      <w:r w:rsidR="00DB4F8B">
        <w:rPr>
          <w:rFonts w:ascii="Times New Roman" w:hAnsi="Times New Roman"/>
          <w:bCs/>
          <w:lang w:val="en-GB"/>
        </w:rPr>
        <w:t>final exam</w:t>
      </w:r>
      <w:r w:rsidR="003E2464">
        <w:rPr>
          <w:rFonts w:ascii="Times New Roman" w:hAnsi="Times New Roman"/>
          <w:bCs/>
          <w:lang w:val="en-GB"/>
        </w:rPr>
        <w:t xml:space="preserve">. </w:t>
      </w:r>
      <w:r w:rsidR="00A019EA">
        <w:rPr>
          <w:rFonts w:ascii="Times New Roman" w:hAnsi="Times New Roman"/>
          <w:bCs/>
          <w:lang w:val="en-GB"/>
        </w:rPr>
        <w:t xml:space="preserve">If you miss </w:t>
      </w:r>
      <w:r w:rsidR="00DB4F8B">
        <w:rPr>
          <w:rFonts w:ascii="Times New Roman" w:hAnsi="Times New Roman"/>
          <w:bCs/>
          <w:lang w:val="en-GB"/>
        </w:rPr>
        <w:t>the final exam</w:t>
      </w:r>
      <w:r w:rsidR="00A019EA">
        <w:rPr>
          <w:rFonts w:ascii="Times New Roman" w:hAnsi="Times New Roman"/>
          <w:bCs/>
          <w:lang w:val="en-GB"/>
        </w:rPr>
        <w:t xml:space="preserve">, you will need to request a deferred exam and upon approval you will be given a </w:t>
      </w:r>
      <w:r w:rsidR="00DB4F8B">
        <w:rPr>
          <w:rFonts w:ascii="Times New Roman" w:hAnsi="Times New Roman"/>
          <w:bCs/>
          <w:lang w:val="en-GB"/>
        </w:rPr>
        <w:t>deferred exam.</w:t>
      </w:r>
      <w:r w:rsidR="0018751A">
        <w:rPr>
          <w:rFonts w:ascii="Times New Roman" w:hAnsi="Times New Roman"/>
          <w:lang w:val="en-GB"/>
        </w:rPr>
        <w:t xml:space="preserve"> To request exam deferral, use the following link to the Mach form:</w:t>
      </w:r>
    </w:p>
    <w:p w14:paraId="7D4517E0" w14:textId="4143EB92" w:rsidR="002B7368" w:rsidRPr="00A51EAD" w:rsidRDefault="0018751A" w:rsidP="00A51EAD">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jc w:val="both"/>
        <w:rPr>
          <w:rFonts w:ascii="Times New Roman" w:hAnsi="Times New Roman"/>
          <w:lang w:val="en-GB"/>
        </w:rPr>
      </w:pPr>
      <w:hyperlink r:id="rId17" w:history="1">
        <w:r w:rsidRPr="00FD11CE">
          <w:rPr>
            <w:rStyle w:val="Hyperlink"/>
            <w:rFonts w:ascii="Arial" w:hAnsi="Arial" w:cs="Arial"/>
          </w:rPr>
          <w:t>https://www.yorku.ca/laps/econ/undergraduate-programs/academic-resources/department-policies/deferred-standing/</w:t>
        </w:r>
      </w:hyperlink>
    </w:p>
    <w:p w14:paraId="5EB1DB6B" w14:textId="58964340" w:rsidR="002B7368" w:rsidRPr="008278FF" w:rsidRDefault="009F0766" w:rsidP="009F076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2160"/>
        <w:rPr>
          <w:rFonts w:ascii="Times New Roman" w:hAnsi="Times New Roman"/>
          <w:bCs/>
          <w:lang w:val="en-GB"/>
        </w:rPr>
      </w:pPr>
      <w:r>
        <w:rPr>
          <w:rFonts w:ascii="Times New Roman" w:hAnsi="Times New Roman"/>
        </w:rPr>
        <w:tab/>
      </w:r>
      <w:r>
        <w:rPr>
          <w:rFonts w:ascii="Times New Roman" w:hAnsi="Times New Roman"/>
        </w:rPr>
        <w:tab/>
      </w:r>
      <w:r>
        <w:rPr>
          <w:rFonts w:ascii="Times New Roman" w:hAnsi="Times New Roman"/>
        </w:rPr>
        <w:tab/>
      </w:r>
      <w:r w:rsidR="00A51EAD">
        <w:rPr>
          <w:rFonts w:ascii="Times New Roman" w:hAnsi="Times New Roman"/>
        </w:rPr>
        <w:t xml:space="preserve">Attendance will be taken each class. 1% is awarded per class attended. You can earn up to 15% for class attendance. There are 21 classes of lectures (excluding classes when tests take place). Therefore, if you attend 15 or more classes, you will earn the full 15% of class attendance. </w:t>
      </w:r>
      <w:r w:rsidR="00A51EAD">
        <w:rPr>
          <w:rFonts w:ascii="Times New Roman" w:hAnsi="Times New Roman"/>
        </w:rPr>
        <w:br/>
      </w:r>
      <w:r w:rsidR="002B7368" w:rsidRPr="008278FF">
        <w:rPr>
          <w:rFonts w:ascii="Times New Roman" w:hAnsi="Times New Roman"/>
        </w:rPr>
        <w:t>Final course grades may be adjusted to conform to Program or Facult</w:t>
      </w:r>
      <w:r w:rsidR="002B7368">
        <w:rPr>
          <w:rFonts w:ascii="Times New Roman" w:hAnsi="Times New Roman"/>
        </w:rPr>
        <w:t>y grades distribution profiles.</w:t>
      </w:r>
    </w:p>
    <w:p w14:paraId="57DBCF89" w14:textId="77777777" w:rsidR="007C1013" w:rsidRDefault="007C1013" w:rsidP="002B736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50"/>
        </w:tabs>
        <w:ind w:right="-720"/>
        <w:rPr>
          <w:rFonts w:ascii="Times New Roman" w:hAnsi="Times New Roman"/>
          <w:b/>
          <w:bCs/>
          <w:lang w:val="en-GB"/>
        </w:rPr>
      </w:pPr>
    </w:p>
    <w:bookmarkEnd w:id="0"/>
    <w:p w14:paraId="1A7AAD10" w14:textId="77777777" w:rsidR="00A23389" w:rsidRPr="00A23389" w:rsidRDefault="00A23389" w:rsidP="00A23389">
      <w:pPr>
        <w:widowControl/>
        <w:adjustRightInd w:val="0"/>
        <w:rPr>
          <w:rFonts w:ascii="Times New Roman" w:hAnsi="Times New Roman"/>
          <w:b/>
          <w:bCs/>
          <w:color w:val="000000"/>
          <w:lang w:val="en-CA"/>
        </w:rPr>
      </w:pPr>
      <w:r w:rsidRPr="00A23389">
        <w:rPr>
          <w:rFonts w:ascii="Times New Roman" w:hAnsi="Times New Roman"/>
          <w:b/>
          <w:bCs/>
          <w:color w:val="000000"/>
          <w:lang w:val="en-CA"/>
        </w:rPr>
        <w:t>Grading</w:t>
      </w:r>
    </w:p>
    <w:p w14:paraId="6F4E0132" w14:textId="77777777" w:rsidR="00A23389" w:rsidRPr="00A23389" w:rsidRDefault="00A23389" w:rsidP="00A23389">
      <w:pPr>
        <w:widowControl/>
        <w:adjustRightInd w:val="0"/>
        <w:rPr>
          <w:rFonts w:ascii="Times New Roman" w:hAnsi="Times New Roman"/>
          <w:color w:val="000000"/>
          <w:lang w:val="en-CA"/>
        </w:rPr>
      </w:pPr>
      <w:r w:rsidRPr="00A23389">
        <w:rPr>
          <w:rFonts w:ascii="Times New Roman" w:hAnsi="Times New Roman"/>
          <w:color w:val="000000"/>
          <w:lang w:val="en-CA"/>
        </w:rPr>
        <w:t xml:space="preserve">The grading scheme for this course confirms to the 9-point system used in undergraduate programs at York University. For a full description of the York grading system, visit the York University </w:t>
      </w:r>
      <w:hyperlink r:id="rId18" w:history="1">
        <w:r w:rsidRPr="00A23389">
          <w:rPr>
            <w:rStyle w:val="Hyperlink"/>
            <w:rFonts w:ascii="Times New Roman" w:hAnsi="Times New Roman"/>
            <w:lang w:val="en-CA"/>
          </w:rPr>
          <w:t>Academic Calendar</w:t>
        </w:r>
      </w:hyperlink>
      <w:r w:rsidRPr="00A23389">
        <w:rPr>
          <w:rFonts w:ascii="Times New Roman" w:hAnsi="Times New Roman"/>
          <w:color w:val="000000"/>
          <w:lang w:val="en-CA"/>
        </w:rPr>
        <w:t>.</w:t>
      </w:r>
    </w:p>
    <w:tbl>
      <w:tblPr>
        <w:tblStyle w:val="ListTable3-Accent1"/>
        <w:tblW w:w="0" w:type="auto"/>
        <w:tblLook w:val="04A0" w:firstRow="1" w:lastRow="0" w:firstColumn="1" w:lastColumn="0" w:noHBand="0" w:noVBand="1"/>
        <w:tblCaption w:val="Grading Scheme"/>
        <w:tblDescription w:val="Table showing the York University grading system. It lists the equivalents of the alphabetical grade, grade point, percent range and description in descending order from A+ to F."/>
      </w:tblPr>
      <w:tblGrid>
        <w:gridCol w:w="1129"/>
        <w:gridCol w:w="2127"/>
        <w:gridCol w:w="2835"/>
        <w:gridCol w:w="3259"/>
      </w:tblGrid>
      <w:tr w:rsidR="00A23389" w:rsidRPr="00A23389" w14:paraId="6989EE18"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129" w:type="dxa"/>
            <w:tcBorders>
              <w:top w:val="single" w:sz="4" w:space="0" w:color="C0504D" w:themeColor="accent2"/>
              <w:left w:val="single" w:sz="4" w:space="0" w:color="C0504D" w:themeColor="accent2"/>
            </w:tcBorders>
            <w:shd w:val="clear" w:color="auto" w:fill="E31837"/>
            <w:tcMar>
              <w:top w:w="108" w:type="dxa"/>
              <w:left w:w="108" w:type="dxa"/>
              <w:bottom w:w="113" w:type="dxa"/>
              <w:right w:w="108" w:type="dxa"/>
            </w:tcMar>
            <w:hideMark/>
          </w:tcPr>
          <w:p w14:paraId="1E90D8D2" w14:textId="77777777" w:rsidR="00A23389" w:rsidRPr="00A23389" w:rsidRDefault="00A23389" w:rsidP="00A23389">
            <w:pPr>
              <w:widowControl/>
              <w:adjustRightInd w:val="0"/>
              <w:rPr>
                <w:rFonts w:ascii="Times New Roman" w:hAnsi="Times New Roman"/>
                <w:b w:val="0"/>
                <w:bCs w:val="0"/>
                <w:color w:val="000000"/>
                <w:lang w:val="en-CA"/>
              </w:rPr>
            </w:pPr>
            <w:r w:rsidRPr="00A23389">
              <w:rPr>
                <w:rFonts w:ascii="Times New Roman" w:hAnsi="Times New Roman"/>
                <w:b w:val="0"/>
                <w:bCs w:val="0"/>
                <w:color w:val="000000"/>
                <w:lang w:val="en-CA"/>
              </w:rPr>
              <w:t>Grade</w:t>
            </w:r>
          </w:p>
        </w:tc>
        <w:tc>
          <w:tcPr>
            <w:tcW w:w="2127" w:type="dxa"/>
            <w:tcBorders>
              <w:top w:val="single" w:sz="4" w:space="0" w:color="C0504D" w:themeColor="accent2"/>
              <w:left w:val="single" w:sz="6" w:space="0" w:color="C0504D" w:themeColor="accent2"/>
              <w:bottom w:val="single" w:sz="6" w:space="0" w:color="C0504D" w:themeColor="accent2"/>
              <w:right w:val="single" w:sz="6" w:space="0" w:color="C0504D" w:themeColor="accent2"/>
            </w:tcBorders>
            <w:shd w:val="clear" w:color="auto" w:fill="E31837"/>
            <w:tcMar>
              <w:top w:w="108" w:type="dxa"/>
              <w:left w:w="108" w:type="dxa"/>
              <w:bottom w:w="113" w:type="dxa"/>
              <w:right w:w="108" w:type="dxa"/>
            </w:tcMar>
            <w:hideMark/>
          </w:tcPr>
          <w:p w14:paraId="35DABB4B" w14:textId="77777777" w:rsidR="00A23389" w:rsidRPr="00A23389" w:rsidRDefault="00A23389" w:rsidP="00A23389">
            <w:pPr>
              <w:widowControl/>
              <w:adjustRightInd w:val="0"/>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000000"/>
                <w:lang w:val="en-CA"/>
              </w:rPr>
            </w:pPr>
            <w:r w:rsidRPr="00A23389">
              <w:rPr>
                <w:rFonts w:ascii="Times New Roman" w:hAnsi="Times New Roman"/>
                <w:b w:val="0"/>
                <w:bCs w:val="0"/>
                <w:color w:val="000000"/>
                <w:lang w:val="en-CA"/>
              </w:rPr>
              <w:t>Grade Point</w:t>
            </w:r>
          </w:p>
        </w:tc>
        <w:tc>
          <w:tcPr>
            <w:tcW w:w="2835" w:type="dxa"/>
            <w:tcBorders>
              <w:top w:val="single" w:sz="4" w:space="0" w:color="C0504D" w:themeColor="accent2"/>
              <w:left w:val="single" w:sz="6" w:space="0" w:color="C0504D" w:themeColor="accent2"/>
              <w:bottom w:val="single" w:sz="6" w:space="0" w:color="C0504D" w:themeColor="accent2"/>
              <w:right w:val="single" w:sz="6" w:space="0" w:color="C0504D" w:themeColor="accent2"/>
            </w:tcBorders>
            <w:shd w:val="clear" w:color="auto" w:fill="E31837"/>
            <w:tcMar>
              <w:top w:w="108" w:type="dxa"/>
              <w:left w:w="108" w:type="dxa"/>
              <w:bottom w:w="113" w:type="dxa"/>
              <w:right w:w="108" w:type="dxa"/>
            </w:tcMar>
            <w:hideMark/>
          </w:tcPr>
          <w:p w14:paraId="234FFF45" w14:textId="77777777" w:rsidR="00A23389" w:rsidRPr="00A23389" w:rsidRDefault="00A23389" w:rsidP="00A23389">
            <w:pPr>
              <w:widowControl/>
              <w:adjustRightInd w:val="0"/>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000000"/>
                <w:lang w:val="en-CA"/>
              </w:rPr>
            </w:pPr>
            <w:r w:rsidRPr="00A23389">
              <w:rPr>
                <w:rFonts w:ascii="Times New Roman" w:hAnsi="Times New Roman"/>
                <w:b w:val="0"/>
                <w:bCs w:val="0"/>
                <w:color w:val="000000"/>
                <w:lang w:val="en-CA"/>
              </w:rPr>
              <w:t>Percent Range</w:t>
            </w:r>
          </w:p>
        </w:tc>
        <w:tc>
          <w:tcPr>
            <w:tcW w:w="3259" w:type="dxa"/>
            <w:tcBorders>
              <w:top w:val="single" w:sz="4" w:space="0" w:color="C0504D" w:themeColor="accent2"/>
              <w:left w:val="single" w:sz="6" w:space="0" w:color="C0504D" w:themeColor="accent2"/>
              <w:bottom w:val="single" w:sz="6" w:space="0" w:color="C0504D" w:themeColor="accent2"/>
              <w:right w:val="single" w:sz="4" w:space="0" w:color="C0504D" w:themeColor="accent2"/>
            </w:tcBorders>
            <w:shd w:val="clear" w:color="auto" w:fill="E31837"/>
            <w:tcMar>
              <w:top w:w="108" w:type="dxa"/>
              <w:left w:w="108" w:type="dxa"/>
              <w:bottom w:w="113" w:type="dxa"/>
              <w:right w:w="108" w:type="dxa"/>
            </w:tcMar>
            <w:hideMark/>
          </w:tcPr>
          <w:p w14:paraId="4F00B76F" w14:textId="77777777" w:rsidR="00A23389" w:rsidRPr="00A23389" w:rsidRDefault="00A23389" w:rsidP="00A23389">
            <w:pPr>
              <w:widowControl/>
              <w:adjustRightInd w:val="0"/>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color w:val="000000"/>
                <w:lang w:val="en-CA"/>
              </w:rPr>
            </w:pPr>
            <w:r w:rsidRPr="00A23389">
              <w:rPr>
                <w:rFonts w:ascii="Times New Roman" w:hAnsi="Times New Roman"/>
                <w:b w:val="0"/>
                <w:bCs w:val="0"/>
                <w:color w:val="000000"/>
                <w:lang w:val="en-CA"/>
              </w:rPr>
              <w:t>Description</w:t>
            </w:r>
          </w:p>
        </w:tc>
      </w:tr>
      <w:tr w:rsidR="00A23389" w:rsidRPr="00A23389" w14:paraId="53CEFF35" w14:textId="7777777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129" w:type="dxa"/>
            <w:tcBorders>
              <w:left w:val="single" w:sz="4" w:space="0" w:color="C0504D" w:themeColor="accent2"/>
            </w:tcBorders>
            <w:tcMar>
              <w:top w:w="108" w:type="dxa"/>
              <w:left w:w="108" w:type="dxa"/>
              <w:bottom w:w="113" w:type="dxa"/>
              <w:right w:w="108" w:type="dxa"/>
            </w:tcMar>
            <w:hideMark/>
          </w:tcPr>
          <w:p w14:paraId="6B800793" w14:textId="77777777" w:rsidR="00A23389" w:rsidRPr="00A23389" w:rsidRDefault="00A23389" w:rsidP="00A23389">
            <w:pPr>
              <w:widowControl/>
              <w:adjustRightInd w:val="0"/>
              <w:rPr>
                <w:rFonts w:ascii="Times New Roman" w:hAnsi="Times New Roman"/>
                <w:b w:val="0"/>
                <w:bCs w:val="0"/>
                <w:color w:val="000000"/>
                <w:lang w:val="en-CA"/>
              </w:rPr>
            </w:pPr>
            <w:r w:rsidRPr="00A23389">
              <w:rPr>
                <w:rFonts w:ascii="Times New Roman" w:hAnsi="Times New Roman"/>
                <w:b w:val="0"/>
                <w:bCs w:val="0"/>
                <w:color w:val="000000"/>
                <w:lang w:val="en-CA"/>
              </w:rPr>
              <w:t>A+</w:t>
            </w:r>
          </w:p>
        </w:tc>
        <w:tc>
          <w:tcPr>
            <w:tcW w:w="2127" w:type="dxa"/>
            <w:tcBorders>
              <w:left w:val="single" w:sz="6" w:space="0" w:color="C0504D" w:themeColor="accent2"/>
              <w:right w:val="single" w:sz="6" w:space="0" w:color="C0504D" w:themeColor="accent2"/>
            </w:tcBorders>
            <w:tcMar>
              <w:top w:w="108" w:type="dxa"/>
              <w:left w:w="108" w:type="dxa"/>
              <w:bottom w:w="113" w:type="dxa"/>
              <w:right w:w="108" w:type="dxa"/>
            </w:tcMar>
            <w:hideMark/>
          </w:tcPr>
          <w:p w14:paraId="29AF9215" w14:textId="77777777" w:rsidR="00A23389" w:rsidRPr="00A23389" w:rsidRDefault="00A23389" w:rsidP="00A23389">
            <w:pPr>
              <w:widowControl/>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9</w:t>
            </w:r>
          </w:p>
        </w:tc>
        <w:tc>
          <w:tcPr>
            <w:tcW w:w="2835" w:type="dxa"/>
            <w:tcBorders>
              <w:left w:val="single" w:sz="6" w:space="0" w:color="C0504D" w:themeColor="accent2"/>
              <w:right w:val="single" w:sz="6" w:space="0" w:color="C0504D" w:themeColor="accent2"/>
            </w:tcBorders>
            <w:tcMar>
              <w:top w:w="108" w:type="dxa"/>
              <w:left w:w="108" w:type="dxa"/>
              <w:bottom w:w="113" w:type="dxa"/>
              <w:right w:w="108" w:type="dxa"/>
            </w:tcMar>
            <w:hideMark/>
          </w:tcPr>
          <w:p w14:paraId="4F83F6E3" w14:textId="77777777" w:rsidR="00A23389" w:rsidRPr="00A23389" w:rsidRDefault="00A23389" w:rsidP="00A23389">
            <w:pPr>
              <w:widowControl/>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90–100</w:t>
            </w:r>
          </w:p>
        </w:tc>
        <w:tc>
          <w:tcPr>
            <w:tcW w:w="3259" w:type="dxa"/>
            <w:tcBorders>
              <w:left w:val="single" w:sz="6" w:space="0" w:color="C0504D" w:themeColor="accent2"/>
              <w:right w:val="single" w:sz="4" w:space="0" w:color="C0504D" w:themeColor="accent2"/>
            </w:tcBorders>
            <w:tcMar>
              <w:top w:w="108" w:type="dxa"/>
              <w:left w:w="108" w:type="dxa"/>
              <w:bottom w:w="113" w:type="dxa"/>
              <w:right w:w="108" w:type="dxa"/>
            </w:tcMar>
            <w:hideMark/>
          </w:tcPr>
          <w:p w14:paraId="14A33257" w14:textId="77777777" w:rsidR="00A23389" w:rsidRPr="00A23389" w:rsidRDefault="00A23389" w:rsidP="00A23389">
            <w:pPr>
              <w:widowControl/>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Exceptional</w:t>
            </w:r>
          </w:p>
        </w:tc>
      </w:tr>
      <w:tr w:rsidR="00A23389" w:rsidRPr="00A23389" w14:paraId="5B817752" w14:textId="77777777">
        <w:trPr>
          <w:cantSplit/>
        </w:trPr>
        <w:tc>
          <w:tcPr>
            <w:cnfStyle w:val="001000000000" w:firstRow="0" w:lastRow="0" w:firstColumn="1" w:lastColumn="0" w:oddVBand="0" w:evenVBand="0" w:oddHBand="0" w:evenHBand="0" w:firstRowFirstColumn="0" w:firstRowLastColumn="0" w:lastRowFirstColumn="0" w:lastRowLastColumn="0"/>
            <w:tcW w:w="1129" w:type="dxa"/>
            <w:tcBorders>
              <w:top w:val="single" w:sz="6" w:space="0" w:color="C0504D" w:themeColor="accent2"/>
              <w:left w:val="single" w:sz="4" w:space="0" w:color="C0504D" w:themeColor="accent2"/>
              <w:bottom w:val="single" w:sz="6" w:space="0" w:color="C0504D" w:themeColor="accent2"/>
            </w:tcBorders>
            <w:tcMar>
              <w:top w:w="108" w:type="dxa"/>
              <w:left w:w="108" w:type="dxa"/>
              <w:bottom w:w="113" w:type="dxa"/>
              <w:right w:w="108" w:type="dxa"/>
            </w:tcMar>
            <w:hideMark/>
          </w:tcPr>
          <w:p w14:paraId="472178A8" w14:textId="77777777" w:rsidR="00A23389" w:rsidRPr="00A23389" w:rsidRDefault="00A23389" w:rsidP="00A23389">
            <w:pPr>
              <w:widowControl/>
              <w:adjustRightInd w:val="0"/>
              <w:rPr>
                <w:rFonts w:ascii="Times New Roman" w:hAnsi="Times New Roman"/>
                <w:b w:val="0"/>
                <w:bCs w:val="0"/>
                <w:color w:val="000000"/>
                <w:lang w:val="en-CA"/>
              </w:rPr>
            </w:pPr>
            <w:r w:rsidRPr="00A23389">
              <w:rPr>
                <w:rFonts w:ascii="Times New Roman" w:hAnsi="Times New Roman"/>
                <w:b w:val="0"/>
                <w:bCs w:val="0"/>
                <w:color w:val="000000"/>
                <w:lang w:val="en-CA"/>
              </w:rPr>
              <w:lastRenderedPageBreak/>
              <w:t xml:space="preserve">A </w:t>
            </w:r>
          </w:p>
        </w:tc>
        <w:tc>
          <w:tcPr>
            <w:tcW w:w="2127" w:type="dxa"/>
            <w:tcBorders>
              <w:top w:val="single" w:sz="6" w:space="0" w:color="C0504D" w:themeColor="accent2"/>
              <w:left w:val="single" w:sz="6" w:space="0" w:color="C0504D" w:themeColor="accent2"/>
              <w:bottom w:val="single" w:sz="6" w:space="0" w:color="C0504D" w:themeColor="accent2"/>
              <w:right w:val="single" w:sz="6" w:space="0" w:color="C0504D" w:themeColor="accent2"/>
            </w:tcBorders>
            <w:tcMar>
              <w:top w:w="108" w:type="dxa"/>
              <w:left w:w="108" w:type="dxa"/>
              <w:bottom w:w="113" w:type="dxa"/>
              <w:right w:w="108" w:type="dxa"/>
            </w:tcMar>
            <w:hideMark/>
          </w:tcPr>
          <w:p w14:paraId="6A1EAE27" w14:textId="77777777" w:rsidR="00A23389" w:rsidRPr="00A23389" w:rsidRDefault="00A23389" w:rsidP="00A23389">
            <w:pPr>
              <w:widowControl/>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 xml:space="preserve">8 </w:t>
            </w:r>
          </w:p>
        </w:tc>
        <w:tc>
          <w:tcPr>
            <w:tcW w:w="2835" w:type="dxa"/>
            <w:tcBorders>
              <w:top w:val="single" w:sz="6" w:space="0" w:color="C0504D" w:themeColor="accent2"/>
              <w:left w:val="single" w:sz="6" w:space="0" w:color="C0504D" w:themeColor="accent2"/>
              <w:bottom w:val="single" w:sz="6" w:space="0" w:color="C0504D" w:themeColor="accent2"/>
              <w:right w:val="single" w:sz="6" w:space="0" w:color="C0504D" w:themeColor="accent2"/>
            </w:tcBorders>
            <w:tcMar>
              <w:top w:w="108" w:type="dxa"/>
              <w:left w:w="108" w:type="dxa"/>
              <w:bottom w:w="113" w:type="dxa"/>
              <w:right w:w="108" w:type="dxa"/>
            </w:tcMar>
            <w:hideMark/>
          </w:tcPr>
          <w:p w14:paraId="360C084D" w14:textId="77777777" w:rsidR="00A23389" w:rsidRPr="00A23389" w:rsidRDefault="00A23389" w:rsidP="00A23389">
            <w:pPr>
              <w:widowControl/>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80–89</w:t>
            </w:r>
          </w:p>
        </w:tc>
        <w:tc>
          <w:tcPr>
            <w:tcW w:w="3259" w:type="dxa"/>
            <w:tcBorders>
              <w:top w:val="single" w:sz="6" w:space="0" w:color="C0504D" w:themeColor="accent2"/>
              <w:left w:val="single" w:sz="6" w:space="0" w:color="C0504D" w:themeColor="accent2"/>
              <w:bottom w:val="single" w:sz="6" w:space="0" w:color="C0504D" w:themeColor="accent2"/>
              <w:right w:val="single" w:sz="4" w:space="0" w:color="C0504D" w:themeColor="accent2"/>
            </w:tcBorders>
            <w:tcMar>
              <w:top w:w="108" w:type="dxa"/>
              <w:left w:w="108" w:type="dxa"/>
              <w:bottom w:w="113" w:type="dxa"/>
              <w:right w:w="108" w:type="dxa"/>
            </w:tcMar>
            <w:hideMark/>
          </w:tcPr>
          <w:p w14:paraId="06A74EAA" w14:textId="77777777" w:rsidR="00A23389" w:rsidRPr="00A23389" w:rsidRDefault="00A23389" w:rsidP="00A23389">
            <w:pPr>
              <w:widowControl/>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Excellent</w:t>
            </w:r>
          </w:p>
        </w:tc>
      </w:tr>
      <w:tr w:rsidR="00A23389" w:rsidRPr="00A23389" w14:paraId="27E6F56E" w14:textId="7777777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129" w:type="dxa"/>
            <w:tcBorders>
              <w:left w:val="single" w:sz="4" w:space="0" w:color="C0504D" w:themeColor="accent2"/>
            </w:tcBorders>
            <w:tcMar>
              <w:top w:w="108" w:type="dxa"/>
              <w:left w:w="108" w:type="dxa"/>
              <w:bottom w:w="113" w:type="dxa"/>
              <w:right w:w="108" w:type="dxa"/>
            </w:tcMar>
            <w:hideMark/>
          </w:tcPr>
          <w:p w14:paraId="10CB5B09" w14:textId="77777777" w:rsidR="00A23389" w:rsidRPr="00A23389" w:rsidRDefault="00A23389" w:rsidP="00A23389">
            <w:pPr>
              <w:widowControl/>
              <w:adjustRightInd w:val="0"/>
              <w:rPr>
                <w:rFonts w:ascii="Times New Roman" w:hAnsi="Times New Roman"/>
                <w:b w:val="0"/>
                <w:bCs w:val="0"/>
                <w:color w:val="000000"/>
                <w:lang w:val="en-CA"/>
              </w:rPr>
            </w:pPr>
            <w:r w:rsidRPr="00A23389">
              <w:rPr>
                <w:rFonts w:ascii="Times New Roman" w:hAnsi="Times New Roman"/>
                <w:b w:val="0"/>
                <w:bCs w:val="0"/>
                <w:color w:val="000000"/>
                <w:lang w:val="en-CA"/>
              </w:rPr>
              <w:t>B+</w:t>
            </w:r>
          </w:p>
        </w:tc>
        <w:tc>
          <w:tcPr>
            <w:tcW w:w="2127" w:type="dxa"/>
            <w:tcBorders>
              <w:left w:val="single" w:sz="6" w:space="0" w:color="C0504D" w:themeColor="accent2"/>
              <w:right w:val="single" w:sz="6" w:space="0" w:color="C0504D" w:themeColor="accent2"/>
            </w:tcBorders>
            <w:tcMar>
              <w:top w:w="108" w:type="dxa"/>
              <w:left w:w="108" w:type="dxa"/>
              <w:bottom w:w="113" w:type="dxa"/>
              <w:right w:w="108" w:type="dxa"/>
            </w:tcMar>
            <w:hideMark/>
          </w:tcPr>
          <w:p w14:paraId="64701E5E" w14:textId="77777777" w:rsidR="00A23389" w:rsidRPr="00A23389" w:rsidRDefault="00A23389" w:rsidP="00A23389">
            <w:pPr>
              <w:widowControl/>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7</w:t>
            </w:r>
          </w:p>
        </w:tc>
        <w:tc>
          <w:tcPr>
            <w:tcW w:w="2835" w:type="dxa"/>
            <w:tcBorders>
              <w:left w:val="single" w:sz="6" w:space="0" w:color="C0504D" w:themeColor="accent2"/>
              <w:right w:val="single" w:sz="6" w:space="0" w:color="C0504D" w:themeColor="accent2"/>
            </w:tcBorders>
            <w:tcMar>
              <w:top w:w="108" w:type="dxa"/>
              <w:left w:w="108" w:type="dxa"/>
              <w:bottom w:w="113" w:type="dxa"/>
              <w:right w:w="108" w:type="dxa"/>
            </w:tcMar>
            <w:hideMark/>
          </w:tcPr>
          <w:p w14:paraId="3C49DB88" w14:textId="77777777" w:rsidR="00A23389" w:rsidRPr="00A23389" w:rsidRDefault="00A23389" w:rsidP="00A23389">
            <w:pPr>
              <w:widowControl/>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75–79</w:t>
            </w:r>
          </w:p>
        </w:tc>
        <w:tc>
          <w:tcPr>
            <w:tcW w:w="3259" w:type="dxa"/>
            <w:tcBorders>
              <w:left w:val="single" w:sz="6" w:space="0" w:color="C0504D" w:themeColor="accent2"/>
              <w:right w:val="single" w:sz="4" w:space="0" w:color="C0504D" w:themeColor="accent2"/>
            </w:tcBorders>
            <w:tcMar>
              <w:top w:w="108" w:type="dxa"/>
              <w:left w:w="108" w:type="dxa"/>
              <w:bottom w:w="113" w:type="dxa"/>
              <w:right w:w="108" w:type="dxa"/>
            </w:tcMar>
            <w:hideMark/>
          </w:tcPr>
          <w:p w14:paraId="7877D302" w14:textId="77777777" w:rsidR="00A23389" w:rsidRPr="00A23389" w:rsidRDefault="00A23389" w:rsidP="00A23389">
            <w:pPr>
              <w:widowControl/>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Very Good</w:t>
            </w:r>
          </w:p>
        </w:tc>
      </w:tr>
      <w:tr w:rsidR="00A23389" w:rsidRPr="00A23389" w14:paraId="51B381C9" w14:textId="77777777">
        <w:trPr>
          <w:cantSplit/>
        </w:trPr>
        <w:tc>
          <w:tcPr>
            <w:cnfStyle w:val="001000000000" w:firstRow="0" w:lastRow="0" w:firstColumn="1" w:lastColumn="0" w:oddVBand="0" w:evenVBand="0" w:oddHBand="0" w:evenHBand="0" w:firstRowFirstColumn="0" w:firstRowLastColumn="0" w:lastRowFirstColumn="0" w:lastRowLastColumn="0"/>
            <w:tcW w:w="1129" w:type="dxa"/>
            <w:tcBorders>
              <w:top w:val="single" w:sz="6" w:space="0" w:color="C0504D" w:themeColor="accent2"/>
              <w:left w:val="single" w:sz="4" w:space="0" w:color="C0504D" w:themeColor="accent2"/>
              <w:bottom w:val="single" w:sz="6" w:space="0" w:color="C0504D" w:themeColor="accent2"/>
            </w:tcBorders>
            <w:tcMar>
              <w:top w:w="108" w:type="dxa"/>
              <w:left w:w="108" w:type="dxa"/>
              <w:bottom w:w="113" w:type="dxa"/>
              <w:right w:w="108" w:type="dxa"/>
            </w:tcMar>
            <w:hideMark/>
          </w:tcPr>
          <w:p w14:paraId="6262409F" w14:textId="77777777" w:rsidR="00A23389" w:rsidRPr="00A23389" w:rsidRDefault="00A23389" w:rsidP="00A23389">
            <w:pPr>
              <w:widowControl/>
              <w:adjustRightInd w:val="0"/>
              <w:rPr>
                <w:rFonts w:ascii="Times New Roman" w:hAnsi="Times New Roman"/>
                <w:b w:val="0"/>
                <w:bCs w:val="0"/>
                <w:color w:val="000000"/>
                <w:lang w:val="en-CA"/>
              </w:rPr>
            </w:pPr>
            <w:r w:rsidRPr="00A23389">
              <w:rPr>
                <w:rFonts w:ascii="Times New Roman" w:hAnsi="Times New Roman"/>
                <w:b w:val="0"/>
                <w:bCs w:val="0"/>
                <w:color w:val="000000"/>
                <w:lang w:val="en-CA"/>
              </w:rPr>
              <w:t>B</w:t>
            </w:r>
          </w:p>
        </w:tc>
        <w:tc>
          <w:tcPr>
            <w:tcW w:w="2127" w:type="dxa"/>
            <w:tcBorders>
              <w:top w:val="single" w:sz="6" w:space="0" w:color="C0504D" w:themeColor="accent2"/>
              <w:left w:val="single" w:sz="6" w:space="0" w:color="C0504D" w:themeColor="accent2"/>
              <w:bottom w:val="single" w:sz="6" w:space="0" w:color="C0504D" w:themeColor="accent2"/>
              <w:right w:val="single" w:sz="6" w:space="0" w:color="C0504D" w:themeColor="accent2"/>
            </w:tcBorders>
            <w:tcMar>
              <w:top w:w="108" w:type="dxa"/>
              <w:left w:w="108" w:type="dxa"/>
              <w:bottom w:w="113" w:type="dxa"/>
              <w:right w:w="108" w:type="dxa"/>
            </w:tcMar>
            <w:hideMark/>
          </w:tcPr>
          <w:p w14:paraId="6E55EE6C" w14:textId="77777777" w:rsidR="00A23389" w:rsidRPr="00A23389" w:rsidRDefault="00A23389" w:rsidP="00A23389">
            <w:pPr>
              <w:widowControl/>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6</w:t>
            </w:r>
          </w:p>
        </w:tc>
        <w:tc>
          <w:tcPr>
            <w:tcW w:w="2835" w:type="dxa"/>
            <w:tcBorders>
              <w:top w:val="single" w:sz="6" w:space="0" w:color="C0504D" w:themeColor="accent2"/>
              <w:left w:val="single" w:sz="6" w:space="0" w:color="C0504D" w:themeColor="accent2"/>
              <w:bottom w:val="single" w:sz="6" w:space="0" w:color="C0504D" w:themeColor="accent2"/>
              <w:right w:val="single" w:sz="6" w:space="0" w:color="C0504D" w:themeColor="accent2"/>
            </w:tcBorders>
            <w:tcMar>
              <w:top w:w="108" w:type="dxa"/>
              <w:left w:w="108" w:type="dxa"/>
              <w:bottom w:w="113" w:type="dxa"/>
              <w:right w:w="108" w:type="dxa"/>
            </w:tcMar>
            <w:hideMark/>
          </w:tcPr>
          <w:p w14:paraId="71A89D31" w14:textId="77777777" w:rsidR="00A23389" w:rsidRPr="00A23389" w:rsidRDefault="00A23389" w:rsidP="00A23389">
            <w:pPr>
              <w:widowControl/>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70–74</w:t>
            </w:r>
          </w:p>
        </w:tc>
        <w:tc>
          <w:tcPr>
            <w:tcW w:w="3259" w:type="dxa"/>
            <w:tcBorders>
              <w:top w:val="single" w:sz="6" w:space="0" w:color="C0504D" w:themeColor="accent2"/>
              <w:left w:val="single" w:sz="6" w:space="0" w:color="C0504D" w:themeColor="accent2"/>
              <w:bottom w:val="single" w:sz="6" w:space="0" w:color="C0504D" w:themeColor="accent2"/>
              <w:right w:val="single" w:sz="4" w:space="0" w:color="C0504D" w:themeColor="accent2"/>
            </w:tcBorders>
            <w:tcMar>
              <w:top w:w="108" w:type="dxa"/>
              <w:left w:w="108" w:type="dxa"/>
              <w:bottom w:w="113" w:type="dxa"/>
              <w:right w:w="108" w:type="dxa"/>
            </w:tcMar>
            <w:hideMark/>
          </w:tcPr>
          <w:p w14:paraId="6CA359A8" w14:textId="77777777" w:rsidR="00A23389" w:rsidRPr="00A23389" w:rsidRDefault="00A23389" w:rsidP="00A23389">
            <w:pPr>
              <w:widowControl/>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Good</w:t>
            </w:r>
          </w:p>
        </w:tc>
      </w:tr>
      <w:tr w:rsidR="00A23389" w:rsidRPr="00A23389" w14:paraId="6932DC7B" w14:textId="7777777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129" w:type="dxa"/>
            <w:tcBorders>
              <w:left w:val="single" w:sz="4" w:space="0" w:color="C0504D" w:themeColor="accent2"/>
            </w:tcBorders>
            <w:tcMar>
              <w:top w:w="108" w:type="dxa"/>
              <w:left w:w="108" w:type="dxa"/>
              <w:bottom w:w="113" w:type="dxa"/>
              <w:right w:w="108" w:type="dxa"/>
            </w:tcMar>
            <w:hideMark/>
          </w:tcPr>
          <w:p w14:paraId="6E86CA51" w14:textId="77777777" w:rsidR="00A23389" w:rsidRPr="00A23389" w:rsidRDefault="00A23389" w:rsidP="00A23389">
            <w:pPr>
              <w:widowControl/>
              <w:adjustRightInd w:val="0"/>
              <w:rPr>
                <w:rFonts w:ascii="Times New Roman" w:hAnsi="Times New Roman"/>
                <w:b w:val="0"/>
                <w:bCs w:val="0"/>
                <w:color w:val="000000"/>
                <w:lang w:val="en-CA"/>
              </w:rPr>
            </w:pPr>
            <w:r w:rsidRPr="00A23389">
              <w:rPr>
                <w:rFonts w:ascii="Times New Roman" w:hAnsi="Times New Roman"/>
                <w:b w:val="0"/>
                <w:bCs w:val="0"/>
                <w:color w:val="000000"/>
                <w:lang w:val="en-CA"/>
              </w:rPr>
              <w:t>C+</w:t>
            </w:r>
          </w:p>
        </w:tc>
        <w:tc>
          <w:tcPr>
            <w:tcW w:w="2127" w:type="dxa"/>
            <w:tcBorders>
              <w:left w:val="single" w:sz="6" w:space="0" w:color="C0504D" w:themeColor="accent2"/>
              <w:right w:val="single" w:sz="6" w:space="0" w:color="C0504D" w:themeColor="accent2"/>
            </w:tcBorders>
            <w:tcMar>
              <w:top w:w="108" w:type="dxa"/>
              <w:left w:w="108" w:type="dxa"/>
              <w:bottom w:w="113" w:type="dxa"/>
              <w:right w:w="108" w:type="dxa"/>
            </w:tcMar>
            <w:hideMark/>
          </w:tcPr>
          <w:p w14:paraId="440C7E83" w14:textId="77777777" w:rsidR="00A23389" w:rsidRPr="00A23389" w:rsidRDefault="00A23389" w:rsidP="00A23389">
            <w:pPr>
              <w:widowControl/>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5</w:t>
            </w:r>
          </w:p>
        </w:tc>
        <w:tc>
          <w:tcPr>
            <w:tcW w:w="2835" w:type="dxa"/>
            <w:tcBorders>
              <w:left w:val="single" w:sz="6" w:space="0" w:color="C0504D" w:themeColor="accent2"/>
              <w:right w:val="single" w:sz="6" w:space="0" w:color="C0504D" w:themeColor="accent2"/>
            </w:tcBorders>
            <w:tcMar>
              <w:top w:w="108" w:type="dxa"/>
              <w:left w:w="108" w:type="dxa"/>
              <w:bottom w:w="113" w:type="dxa"/>
              <w:right w:w="108" w:type="dxa"/>
            </w:tcMar>
            <w:hideMark/>
          </w:tcPr>
          <w:p w14:paraId="2E5E2F73" w14:textId="77777777" w:rsidR="00A23389" w:rsidRPr="00A23389" w:rsidRDefault="00A23389" w:rsidP="00A23389">
            <w:pPr>
              <w:widowControl/>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65–69</w:t>
            </w:r>
          </w:p>
        </w:tc>
        <w:tc>
          <w:tcPr>
            <w:tcW w:w="3259" w:type="dxa"/>
            <w:tcBorders>
              <w:left w:val="single" w:sz="6" w:space="0" w:color="C0504D" w:themeColor="accent2"/>
              <w:right w:val="single" w:sz="4" w:space="0" w:color="C0504D" w:themeColor="accent2"/>
            </w:tcBorders>
            <w:tcMar>
              <w:top w:w="108" w:type="dxa"/>
              <w:left w:w="108" w:type="dxa"/>
              <w:bottom w:w="113" w:type="dxa"/>
              <w:right w:w="108" w:type="dxa"/>
            </w:tcMar>
            <w:hideMark/>
          </w:tcPr>
          <w:p w14:paraId="6E4F09AB" w14:textId="77777777" w:rsidR="00A23389" w:rsidRPr="00A23389" w:rsidRDefault="00A23389" w:rsidP="00A23389">
            <w:pPr>
              <w:widowControl/>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Competent</w:t>
            </w:r>
          </w:p>
        </w:tc>
      </w:tr>
      <w:tr w:rsidR="00A23389" w:rsidRPr="00A23389" w14:paraId="3ACB3767" w14:textId="77777777">
        <w:trPr>
          <w:cantSplit/>
        </w:trPr>
        <w:tc>
          <w:tcPr>
            <w:cnfStyle w:val="001000000000" w:firstRow="0" w:lastRow="0" w:firstColumn="1" w:lastColumn="0" w:oddVBand="0" w:evenVBand="0" w:oddHBand="0" w:evenHBand="0" w:firstRowFirstColumn="0" w:firstRowLastColumn="0" w:lastRowFirstColumn="0" w:lastRowLastColumn="0"/>
            <w:tcW w:w="1129" w:type="dxa"/>
            <w:tcBorders>
              <w:top w:val="single" w:sz="6" w:space="0" w:color="C0504D" w:themeColor="accent2"/>
              <w:left w:val="single" w:sz="4" w:space="0" w:color="C0504D" w:themeColor="accent2"/>
              <w:bottom w:val="single" w:sz="6" w:space="0" w:color="C0504D" w:themeColor="accent2"/>
            </w:tcBorders>
            <w:tcMar>
              <w:top w:w="108" w:type="dxa"/>
              <w:left w:w="108" w:type="dxa"/>
              <w:bottom w:w="113" w:type="dxa"/>
              <w:right w:w="108" w:type="dxa"/>
            </w:tcMar>
            <w:hideMark/>
          </w:tcPr>
          <w:p w14:paraId="5F414228" w14:textId="77777777" w:rsidR="00A23389" w:rsidRPr="00A23389" w:rsidRDefault="00A23389" w:rsidP="00A23389">
            <w:pPr>
              <w:widowControl/>
              <w:adjustRightInd w:val="0"/>
              <w:rPr>
                <w:rFonts w:ascii="Times New Roman" w:hAnsi="Times New Roman"/>
                <w:b w:val="0"/>
                <w:bCs w:val="0"/>
                <w:color w:val="000000"/>
                <w:lang w:val="en-CA"/>
              </w:rPr>
            </w:pPr>
            <w:r w:rsidRPr="00A23389">
              <w:rPr>
                <w:rFonts w:ascii="Times New Roman" w:hAnsi="Times New Roman"/>
                <w:b w:val="0"/>
                <w:bCs w:val="0"/>
                <w:color w:val="000000"/>
                <w:lang w:val="en-CA"/>
              </w:rPr>
              <w:t>C</w:t>
            </w:r>
          </w:p>
        </w:tc>
        <w:tc>
          <w:tcPr>
            <w:tcW w:w="2127" w:type="dxa"/>
            <w:tcBorders>
              <w:top w:val="single" w:sz="6" w:space="0" w:color="C0504D" w:themeColor="accent2"/>
              <w:left w:val="single" w:sz="6" w:space="0" w:color="C0504D" w:themeColor="accent2"/>
              <w:bottom w:val="single" w:sz="6" w:space="0" w:color="C0504D" w:themeColor="accent2"/>
              <w:right w:val="single" w:sz="6" w:space="0" w:color="C0504D" w:themeColor="accent2"/>
            </w:tcBorders>
            <w:tcMar>
              <w:top w:w="108" w:type="dxa"/>
              <w:left w:w="108" w:type="dxa"/>
              <w:bottom w:w="113" w:type="dxa"/>
              <w:right w:w="108" w:type="dxa"/>
            </w:tcMar>
            <w:hideMark/>
          </w:tcPr>
          <w:p w14:paraId="6593F2D0" w14:textId="77777777" w:rsidR="00A23389" w:rsidRPr="00A23389" w:rsidRDefault="00A23389" w:rsidP="00A23389">
            <w:pPr>
              <w:widowControl/>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4</w:t>
            </w:r>
          </w:p>
        </w:tc>
        <w:tc>
          <w:tcPr>
            <w:tcW w:w="2835" w:type="dxa"/>
            <w:tcBorders>
              <w:top w:val="single" w:sz="6" w:space="0" w:color="C0504D" w:themeColor="accent2"/>
              <w:left w:val="single" w:sz="6" w:space="0" w:color="C0504D" w:themeColor="accent2"/>
              <w:bottom w:val="single" w:sz="6" w:space="0" w:color="C0504D" w:themeColor="accent2"/>
              <w:right w:val="single" w:sz="6" w:space="0" w:color="C0504D" w:themeColor="accent2"/>
            </w:tcBorders>
            <w:tcMar>
              <w:top w:w="108" w:type="dxa"/>
              <w:left w:w="108" w:type="dxa"/>
              <w:bottom w:w="113" w:type="dxa"/>
              <w:right w:w="108" w:type="dxa"/>
            </w:tcMar>
            <w:hideMark/>
          </w:tcPr>
          <w:p w14:paraId="77D7002F" w14:textId="77777777" w:rsidR="00A23389" w:rsidRPr="00A23389" w:rsidRDefault="00A23389" w:rsidP="00A23389">
            <w:pPr>
              <w:widowControl/>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60–64</w:t>
            </w:r>
          </w:p>
        </w:tc>
        <w:tc>
          <w:tcPr>
            <w:tcW w:w="3259" w:type="dxa"/>
            <w:tcBorders>
              <w:top w:val="single" w:sz="6" w:space="0" w:color="C0504D" w:themeColor="accent2"/>
              <w:left w:val="single" w:sz="6" w:space="0" w:color="C0504D" w:themeColor="accent2"/>
              <w:bottom w:val="single" w:sz="6" w:space="0" w:color="C0504D" w:themeColor="accent2"/>
              <w:right w:val="single" w:sz="4" w:space="0" w:color="C0504D" w:themeColor="accent2"/>
            </w:tcBorders>
            <w:tcMar>
              <w:top w:w="108" w:type="dxa"/>
              <w:left w:w="108" w:type="dxa"/>
              <w:bottom w:w="113" w:type="dxa"/>
              <w:right w:w="108" w:type="dxa"/>
            </w:tcMar>
            <w:hideMark/>
          </w:tcPr>
          <w:p w14:paraId="0E2EF720" w14:textId="77777777" w:rsidR="00A23389" w:rsidRPr="00A23389" w:rsidRDefault="00A23389" w:rsidP="00A23389">
            <w:pPr>
              <w:widowControl/>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Fairly Competent</w:t>
            </w:r>
          </w:p>
        </w:tc>
      </w:tr>
      <w:tr w:rsidR="00A23389" w:rsidRPr="00A23389" w14:paraId="73766E71" w14:textId="7777777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129" w:type="dxa"/>
            <w:tcBorders>
              <w:left w:val="single" w:sz="4" w:space="0" w:color="C0504D" w:themeColor="accent2"/>
            </w:tcBorders>
            <w:tcMar>
              <w:top w:w="108" w:type="dxa"/>
              <w:left w:w="108" w:type="dxa"/>
              <w:bottom w:w="113" w:type="dxa"/>
              <w:right w:w="108" w:type="dxa"/>
            </w:tcMar>
            <w:hideMark/>
          </w:tcPr>
          <w:p w14:paraId="21194DC6" w14:textId="77777777" w:rsidR="00A23389" w:rsidRPr="00A23389" w:rsidRDefault="00A23389" w:rsidP="00A23389">
            <w:pPr>
              <w:widowControl/>
              <w:adjustRightInd w:val="0"/>
              <w:rPr>
                <w:rFonts w:ascii="Times New Roman" w:hAnsi="Times New Roman"/>
                <w:b w:val="0"/>
                <w:bCs w:val="0"/>
                <w:color w:val="000000"/>
                <w:lang w:val="en-CA"/>
              </w:rPr>
            </w:pPr>
            <w:r w:rsidRPr="00A23389">
              <w:rPr>
                <w:rFonts w:ascii="Times New Roman" w:hAnsi="Times New Roman"/>
                <w:b w:val="0"/>
                <w:bCs w:val="0"/>
                <w:color w:val="000000"/>
                <w:lang w:val="en-CA"/>
              </w:rPr>
              <w:t>D+</w:t>
            </w:r>
          </w:p>
        </w:tc>
        <w:tc>
          <w:tcPr>
            <w:tcW w:w="2127" w:type="dxa"/>
            <w:tcBorders>
              <w:left w:val="single" w:sz="6" w:space="0" w:color="C0504D" w:themeColor="accent2"/>
              <w:right w:val="single" w:sz="6" w:space="0" w:color="C0504D" w:themeColor="accent2"/>
            </w:tcBorders>
            <w:tcMar>
              <w:top w:w="108" w:type="dxa"/>
              <w:left w:w="108" w:type="dxa"/>
              <w:bottom w:w="113" w:type="dxa"/>
              <w:right w:w="108" w:type="dxa"/>
            </w:tcMar>
            <w:hideMark/>
          </w:tcPr>
          <w:p w14:paraId="62C97939" w14:textId="77777777" w:rsidR="00A23389" w:rsidRPr="00A23389" w:rsidRDefault="00A23389" w:rsidP="00A23389">
            <w:pPr>
              <w:widowControl/>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3</w:t>
            </w:r>
          </w:p>
        </w:tc>
        <w:tc>
          <w:tcPr>
            <w:tcW w:w="2835" w:type="dxa"/>
            <w:tcBorders>
              <w:left w:val="single" w:sz="6" w:space="0" w:color="C0504D" w:themeColor="accent2"/>
              <w:right w:val="single" w:sz="6" w:space="0" w:color="C0504D" w:themeColor="accent2"/>
            </w:tcBorders>
            <w:tcMar>
              <w:top w:w="108" w:type="dxa"/>
              <w:left w:w="108" w:type="dxa"/>
              <w:bottom w:w="113" w:type="dxa"/>
              <w:right w:w="108" w:type="dxa"/>
            </w:tcMar>
            <w:hideMark/>
          </w:tcPr>
          <w:p w14:paraId="663C66CE" w14:textId="77777777" w:rsidR="00A23389" w:rsidRPr="00A23389" w:rsidRDefault="00A23389" w:rsidP="00A23389">
            <w:pPr>
              <w:widowControl/>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55–59</w:t>
            </w:r>
          </w:p>
        </w:tc>
        <w:tc>
          <w:tcPr>
            <w:tcW w:w="3259" w:type="dxa"/>
            <w:tcBorders>
              <w:left w:val="single" w:sz="6" w:space="0" w:color="C0504D" w:themeColor="accent2"/>
              <w:right w:val="single" w:sz="4" w:space="0" w:color="C0504D" w:themeColor="accent2"/>
            </w:tcBorders>
            <w:tcMar>
              <w:top w:w="108" w:type="dxa"/>
              <w:left w:w="108" w:type="dxa"/>
              <w:bottom w:w="113" w:type="dxa"/>
              <w:right w:w="108" w:type="dxa"/>
            </w:tcMar>
            <w:hideMark/>
          </w:tcPr>
          <w:p w14:paraId="3640EAA4" w14:textId="77777777" w:rsidR="00A23389" w:rsidRPr="00A23389" w:rsidRDefault="00A23389" w:rsidP="00A23389">
            <w:pPr>
              <w:widowControl/>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Passing</w:t>
            </w:r>
          </w:p>
        </w:tc>
      </w:tr>
      <w:tr w:rsidR="00A23389" w:rsidRPr="00A23389" w14:paraId="77A8997B" w14:textId="77777777">
        <w:trPr>
          <w:cantSplit/>
        </w:trPr>
        <w:tc>
          <w:tcPr>
            <w:cnfStyle w:val="001000000000" w:firstRow="0" w:lastRow="0" w:firstColumn="1" w:lastColumn="0" w:oddVBand="0" w:evenVBand="0" w:oddHBand="0" w:evenHBand="0" w:firstRowFirstColumn="0" w:firstRowLastColumn="0" w:lastRowFirstColumn="0" w:lastRowLastColumn="0"/>
            <w:tcW w:w="1129" w:type="dxa"/>
            <w:tcBorders>
              <w:top w:val="single" w:sz="6" w:space="0" w:color="C0504D" w:themeColor="accent2"/>
              <w:left w:val="single" w:sz="4" w:space="0" w:color="C0504D" w:themeColor="accent2"/>
              <w:bottom w:val="single" w:sz="6" w:space="0" w:color="C0504D" w:themeColor="accent2"/>
            </w:tcBorders>
            <w:tcMar>
              <w:top w:w="108" w:type="dxa"/>
              <w:left w:w="108" w:type="dxa"/>
              <w:bottom w:w="113" w:type="dxa"/>
              <w:right w:w="108" w:type="dxa"/>
            </w:tcMar>
            <w:hideMark/>
          </w:tcPr>
          <w:p w14:paraId="2177CF3A" w14:textId="77777777" w:rsidR="00A23389" w:rsidRPr="00A23389" w:rsidRDefault="00A23389" w:rsidP="00A23389">
            <w:pPr>
              <w:widowControl/>
              <w:adjustRightInd w:val="0"/>
              <w:rPr>
                <w:rFonts w:ascii="Times New Roman" w:hAnsi="Times New Roman"/>
                <w:b w:val="0"/>
                <w:bCs w:val="0"/>
                <w:color w:val="000000"/>
                <w:lang w:val="en-CA"/>
              </w:rPr>
            </w:pPr>
            <w:r w:rsidRPr="00A23389">
              <w:rPr>
                <w:rFonts w:ascii="Times New Roman" w:hAnsi="Times New Roman"/>
                <w:b w:val="0"/>
                <w:bCs w:val="0"/>
                <w:color w:val="000000"/>
                <w:lang w:val="en-CA"/>
              </w:rPr>
              <w:t>D</w:t>
            </w:r>
          </w:p>
        </w:tc>
        <w:tc>
          <w:tcPr>
            <w:tcW w:w="2127" w:type="dxa"/>
            <w:tcBorders>
              <w:top w:val="single" w:sz="6" w:space="0" w:color="C0504D" w:themeColor="accent2"/>
              <w:left w:val="single" w:sz="6" w:space="0" w:color="C0504D" w:themeColor="accent2"/>
              <w:bottom w:val="single" w:sz="6" w:space="0" w:color="C0504D" w:themeColor="accent2"/>
              <w:right w:val="single" w:sz="6" w:space="0" w:color="C0504D" w:themeColor="accent2"/>
            </w:tcBorders>
            <w:tcMar>
              <w:top w:w="108" w:type="dxa"/>
              <w:left w:w="108" w:type="dxa"/>
              <w:bottom w:w="113" w:type="dxa"/>
              <w:right w:w="108" w:type="dxa"/>
            </w:tcMar>
            <w:hideMark/>
          </w:tcPr>
          <w:p w14:paraId="0C55A663" w14:textId="77777777" w:rsidR="00A23389" w:rsidRPr="00A23389" w:rsidRDefault="00A23389" w:rsidP="00A23389">
            <w:pPr>
              <w:widowControl/>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2</w:t>
            </w:r>
          </w:p>
        </w:tc>
        <w:tc>
          <w:tcPr>
            <w:tcW w:w="2835" w:type="dxa"/>
            <w:tcBorders>
              <w:top w:val="single" w:sz="6" w:space="0" w:color="C0504D" w:themeColor="accent2"/>
              <w:left w:val="single" w:sz="6" w:space="0" w:color="C0504D" w:themeColor="accent2"/>
              <w:bottom w:val="single" w:sz="6" w:space="0" w:color="C0504D" w:themeColor="accent2"/>
              <w:right w:val="single" w:sz="6" w:space="0" w:color="C0504D" w:themeColor="accent2"/>
            </w:tcBorders>
            <w:tcMar>
              <w:top w:w="108" w:type="dxa"/>
              <w:left w:w="108" w:type="dxa"/>
              <w:bottom w:w="113" w:type="dxa"/>
              <w:right w:w="108" w:type="dxa"/>
            </w:tcMar>
            <w:hideMark/>
          </w:tcPr>
          <w:p w14:paraId="4CDCCDED" w14:textId="77777777" w:rsidR="00A23389" w:rsidRPr="00A23389" w:rsidRDefault="00A23389" w:rsidP="00A23389">
            <w:pPr>
              <w:widowControl/>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50–54</w:t>
            </w:r>
          </w:p>
        </w:tc>
        <w:tc>
          <w:tcPr>
            <w:tcW w:w="3259" w:type="dxa"/>
            <w:tcBorders>
              <w:top w:val="single" w:sz="6" w:space="0" w:color="C0504D" w:themeColor="accent2"/>
              <w:left w:val="single" w:sz="6" w:space="0" w:color="C0504D" w:themeColor="accent2"/>
              <w:bottom w:val="single" w:sz="6" w:space="0" w:color="C0504D" w:themeColor="accent2"/>
              <w:right w:val="single" w:sz="4" w:space="0" w:color="C0504D" w:themeColor="accent2"/>
            </w:tcBorders>
            <w:tcMar>
              <w:top w:w="108" w:type="dxa"/>
              <w:left w:w="108" w:type="dxa"/>
              <w:bottom w:w="113" w:type="dxa"/>
              <w:right w:w="108" w:type="dxa"/>
            </w:tcMar>
            <w:hideMark/>
          </w:tcPr>
          <w:p w14:paraId="4DD4CC26" w14:textId="77777777" w:rsidR="00A23389" w:rsidRPr="00A23389" w:rsidRDefault="00A23389" w:rsidP="00A23389">
            <w:pPr>
              <w:widowControl/>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Marginally Passing</w:t>
            </w:r>
          </w:p>
        </w:tc>
      </w:tr>
      <w:tr w:rsidR="00A23389" w:rsidRPr="00A23389" w14:paraId="668F3FA4" w14:textId="7777777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129" w:type="dxa"/>
            <w:tcBorders>
              <w:left w:val="single" w:sz="4" w:space="0" w:color="C0504D" w:themeColor="accent2"/>
            </w:tcBorders>
            <w:tcMar>
              <w:top w:w="108" w:type="dxa"/>
              <w:left w:w="108" w:type="dxa"/>
              <w:bottom w:w="113" w:type="dxa"/>
              <w:right w:w="108" w:type="dxa"/>
            </w:tcMar>
            <w:hideMark/>
          </w:tcPr>
          <w:p w14:paraId="1A14EF0F" w14:textId="77777777" w:rsidR="00A23389" w:rsidRPr="00A23389" w:rsidRDefault="00A23389" w:rsidP="00A23389">
            <w:pPr>
              <w:widowControl/>
              <w:adjustRightInd w:val="0"/>
              <w:rPr>
                <w:rFonts w:ascii="Times New Roman" w:hAnsi="Times New Roman"/>
                <w:b w:val="0"/>
                <w:bCs w:val="0"/>
                <w:color w:val="000000"/>
                <w:lang w:val="en-CA"/>
              </w:rPr>
            </w:pPr>
            <w:r w:rsidRPr="00A23389">
              <w:rPr>
                <w:rFonts w:ascii="Times New Roman" w:hAnsi="Times New Roman"/>
                <w:b w:val="0"/>
                <w:bCs w:val="0"/>
                <w:color w:val="000000"/>
                <w:lang w:val="en-CA"/>
              </w:rPr>
              <w:t>E</w:t>
            </w:r>
          </w:p>
        </w:tc>
        <w:tc>
          <w:tcPr>
            <w:tcW w:w="2127" w:type="dxa"/>
            <w:tcBorders>
              <w:left w:val="single" w:sz="6" w:space="0" w:color="C0504D" w:themeColor="accent2"/>
              <w:right w:val="single" w:sz="6" w:space="0" w:color="C0504D" w:themeColor="accent2"/>
            </w:tcBorders>
            <w:tcMar>
              <w:top w:w="108" w:type="dxa"/>
              <w:left w:w="108" w:type="dxa"/>
              <w:bottom w:w="113" w:type="dxa"/>
              <w:right w:w="108" w:type="dxa"/>
            </w:tcMar>
            <w:hideMark/>
          </w:tcPr>
          <w:p w14:paraId="3023D12A" w14:textId="77777777" w:rsidR="00A23389" w:rsidRPr="00A23389" w:rsidRDefault="00A23389" w:rsidP="00A23389">
            <w:pPr>
              <w:widowControl/>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1</w:t>
            </w:r>
          </w:p>
        </w:tc>
        <w:tc>
          <w:tcPr>
            <w:tcW w:w="2835" w:type="dxa"/>
            <w:tcBorders>
              <w:left w:val="single" w:sz="6" w:space="0" w:color="C0504D" w:themeColor="accent2"/>
              <w:right w:val="single" w:sz="6" w:space="0" w:color="C0504D" w:themeColor="accent2"/>
            </w:tcBorders>
            <w:tcMar>
              <w:top w:w="108" w:type="dxa"/>
              <w:left w:w="108" w:type="dxa"/>
              <w:bottom w:w="113" w:type="dxa"/>
              <w:right w:w="108" w:type="dxa"/>
            </w:tcMar>
            <w:hideMark/>
          </w:tcPr>
          <w:p w14:paraId="691C135E" w14:textId="77777777" w:rsidR="00A23389" w:rsidRPr="00A23389" w:rsidRDefault="00A23389" w:rsidP="00A23389">
            <w:pPr>
              <w:widowControl/>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40–49</w:t>
            </w:r>
          </w:p>
        </w:tc>
        <w:tc>
          <w:tcPr>
            <w:tcW w:w="3259" w:type="dxa"/>
            <w:tcBorders>
              <w:left w:val="single" w:sz="6" w:space="0" w:color="C0504D" w:themeColor="accent2"/>
              <w:right w:val="single" w:sz="4" w:space="0" w:color="C0504D" w:themeColor="accent2"/>
            </w:tcBorders>
            <w:tcMar>
              <w:top w:w="108" w:type="dxa"/>
              <w:left w:w="108" w:type="dxa"/>
              <w:bottom w:w="113" w:type="dxa"/>
              <w:right w:w="108" w:type="dxa"/>
            </w:tcMar>
            <w:hideMark/>
          </w:tcPr>
          <w:p w14:paraId="751FF88D" w14:textId="77777777" w:rsidR="00A23389" w:rsidRPr="00A23389" w:rsidRDefault="00A23389" w:rsidP="00A23389">
            <w:pPr>
              <w:widowControl/>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Marginally Failing</w:t>
            </w:r>
          </w:p>
        </w:tc>
      </w:tr>
      <w:tr w:rsidR="00A23389" w:rsidRPr="00A23389" w14:paraId="399F8AE3" w14:textId="77777777">
        <w:trPr>
          <w:cantSplit/>
        </w:trPr>
        <w:tc>
          <w:tcPr>
            <w:cnfStyle w:val="001000000000" w:firstRow="0" w:lastRow="0" w:firstColumn="1" w:lastColumn="0" w:oddVBand="0" w:evenVBand="0" w:oddHBand="0" w:evenHBand="0" w:firstRowFirstColumn="0" w:firstRowLastColumn="0" w:lastRowFirstColumn="0" w:lastRowLastColumn="0"/>
            <w:tcW w:w="1129" w:type="dxa"/>
            <w:tcBorders>
              <w:top w:val="single" w:sz="6" w:space="0" w:color="C0504D" w:themeColor="accent2"/>
              <w:left w:val="single" w:sz="4" w:space="0" w:color="C0504D" w:themeColor="accent2"/>
              <w:bottom w:val="single" w:sz="4" w:space="0" w:color="C0504D" w:themeColor="accent2"/>
            </w:tcBorders>
            <w:tcMar>
              <w:top w:w="108" w:type="dxa"/>
              <w:left w:w="108" w:type="dxa"/>
              <w:bottom w:w="113" w:type="dxa"/>
              <w:right w:w="108" w:type="dxa"/>
            </w:tcMar>
            <w:hideMark/>
          </w:tcPr>
          <w:p w14:paraId="208971B0" w14:textId="77777777" w:rsidR="00A23389" w:rsidRPr="00A23389" w:rsidRDefault="00A23389" w:rsidP="00A23389">
            <w:pPr>
              <w:widowControl/>
              <w:adjustRightInd w:val="0"/>
              <w:rPr>
                <w:rFonts w:ascii="Times New Roman" w:hAnsi="Times New Roman"/>
                <w:b w:val="0"/>
                <w:bCs w:val="0"/>
                <w:color w:val="000000"/>
                <w:lang w:val="en-CA"/>
              </w:rPr>
            </w:pPr>
            <w:r w:rsidRPr="00A23389">
              <w:rPr>
                <w:rFonts w:ascii="Times New Roman" w:hAnsi="Times New Roman"/>
                <w:b w:val="0"/>
                <w:bCs w:val="0"/>
                <w:color w:val="000000"/>
                <w:lang w:val="en-CA"/>
              </w:rPr>
              <w:t>F</w:t>
            </w:r>
          </w:p>
        </w:tc>
        <w:tc>
          <w:tcPr>
            <w:tcW w:w="2127" w:type="dxa"/>
            <w:tcBorders>
              <w:top w:val="single" w:sz="6" w:space="0" w:color="C0504D" w:themeColor="accent2"/>
              <w:left w:val="single" w:sz="6" w:space="0" w:color="C0504D" w:themeColor="accent2"/>
              <w:bottom w:val="single" w:sz="4" w:space="0" w:color="C0504D" w:themeColor="accent2"/>
              <w:right w:val="single" w:sz="6" w:space="0" w:color="C0504D" w:themeColor="accent2"/>
            </w:tcBorders>
            <w:tcMar>
              <w:top w:w="108" w:type="dxa"/>
              <w:left w:w="108" w:type="dxa"/>
              <w:bottom w:w="113" w:type="dxa"/>
              <w:right w:w="108" w:type="dxa"/>
            </w:tcMar>
            <w:hideMark/>
          </w:tcPr>
          <w:p w14:paraId="53DB311F" w14:textId="77777777" w:rsidR="00A23389" w:rsidRPr="00A23389" w:rsidRDefault="00A23389" w:rsidP="00A23389">
            <w:pPr>
              <w:widowControl/>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0</w:t>
            </w:r>
          </w:p>
        </w:tc>
        <w:tc>
          <w:tcPr>
            <w:tcW w:w="2835" w:type="dxa"/>
            <w:tcBorders>
              <w:top w:val="single" w:sz="6" w:space="0" w:color="C0504D" w:themeColor="accent2"/>
              <w:left w:val="single" w:sz="6" w:space="0" w:color="C0504D" w:themeColor="accent2"/>
              <w:bottom w:val="single" w:sz="4" w:space="0" w:color="C0504D" w:themeColor="accent2"/>
              <w:right w:val="single" w:sz="6" w:space="0" w:color="C0504D" w:themeColor="accent2"/>
            </w:tcBorders>
            <w:tcMar>
              <w:top w:w="108" w:type="dxa"/>
              <w:left w:w="108" w:type="dxa"/>
              <w:bottom w:w="113" w:type="dxa"/>
              <w:right w:w="108" w:type="dxa"/>
            </w:tcMar>
            <w:hideMark/>
          </w:tcPr>
          <w:p w14:paraId="1AF85758" w14:textId="77777777" w:rsidR="00A23389" w:rsidRPr="00A23389" w:rsidRDefault="00A23389" w:rsidP="00A23389">
            <w:pPr>
              <w:widowControl/>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0–39</w:t>
            </w:r>
          </w:p>
        </w:tc>
        <w:tc>
          <w:tcPr>
            <w:tcW w:w="3259" w:type="dxa"/>
            <w:tcBorders>
              <w:top w:val="single" w:sz="6" w:space="0" w:color="C0504D" w:themeColor="accent2"/>
              <w:left w:val="single" w:sz="6" w:space="0" w:color="C0504D" w:themeColor="accent2"/>
              <w:bottom w:val="single" w:sz="4" w:space="0" w:color="C0504D" w:themeColor="accent2"/>
              <w:right w:val="single" w:sz="4" w:space="0" w:color="C0504D" w:themeColor="accent2"/>
            </w:tcBorders>
            <w:tcMar>
              <w:top w:w="108" w:type="dxa"/>
              <w:left w:w="108" w:type="dxa"/>
              <w:bottom w:w="113" w:type="dxa"/>
              <w:right w:w="108" w:type="dxa"/>
            </w:tcMar>
            <w:hideMark/>
          </w:tcPr>
          <w:p w14:paraId="443B7FB8" w14:textId="77777777" w:rsidR="00A23389" w:rsidRPr="00A23389" w:rsidRDefault="00A23389" w:rsidP="00A23389">
            <w:pPr>
              <w:widowControl/>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lang w:val="en-CA"/>
              </w:rPr>
            </w:pPr>
            <w:r w:rsidRPr="00A23389">
              <w:rPr>
                <w:rFonts w:ascii="Times New Roman" w:hAnsi="Times New Roman"/>
                <w:color w:val="000000"/>
                <w:lang w:val="en-CA"/>
              </w:rPr>
              <w:t>Failing</w:t>
            </w:r>
          </w:p>
        </w:tc>
      </w:tr>
    </w:tbl>
    <w:p w14:paraId="293EAE56" w14:textId="77777777" w:rsidR="0018751A" w:rsidRDefault="0018751A" w:rsidP="009F0766">
      <w:pPr>
        <w:widowControl/>
        <w:adjustRightInd w:val="0"/>
        <w:rPr>
          <w:rFonts w:ascii="Times New Roman" w:hAnsi="Times New Roman"/>
          <w:b/>
          <w:bCs/>
          <w:color w:val="000000"/>
        </w:rPr>
      </w:pPr>
    </w:p>
    <w:p w14:paraId="7C1753BF" w14:textId="77777777" w:rsidR="00603B6A" w:rsidRPr="00603B6A" w:rsidRDefault="00603B6A" w:rsidP="00603B6A">
      <w:pPr>
        <w:widowControl/>
        <w:adjustRightInd w:val="0"/>
        <w:rPr>
          <w:rFonts w:ascii="Times New Roman" w:hAnsi="Times New Roman"/>
          <w:b/>
          <w:bCs/>
          <w:color w:val="000000"/>
          <w:lang w:val="en-CA"/>
        </w:rPr>
      </w:pPr>
      <w:r w:rsidRPr="00603B6A">
        <w:rPr>
          <w:rFonts w:ascii="Times New Roman" w:hAnsi="Times New Roman"/>
          <w:b/>
          <w:bCs/>
          <w:color w:val="000000"/>
          <w:lang w:val="en-CA"/>
        </w:rPr>
        <w:t>Course Policies</w:t>
      </w:r>
    </w:p>
    <w:p w14:paraId="25F4CD1C" w14:textId="77777777" w:rsidR="00603B6A" w:rsidRPr="00603B6A" w:rsidRDefault="00603B6A" w:rsidP="00603B6A">
      <w:pPr>
        <w:widowControl/>
        <w:adjustRightInd w:val="0"/>
        <w:rPr>
          <w:rFonts w:ascii="Times New Roman" w:hAnsi="Times New Roman"/>
          <w:color w:val="000000"/>
          <w:lang w:val="en-CA"/>
        </w:rPr>
      </w:pPr>
      <w:r w:rsidRPr="00603B6A">
        <w:rPr>
          <w:rFonts w:ascii="Times New Roman" w:hAnsi="Times New Roman"/>
          <w:color w:val="000000"/>
          <w:lang w:val="en-CA"/>
        </w:rPr>
        <w:t>Please review the course policies in this section. All students are expected to familiarize themselves with the following information:</w:t>
      </w:r>
    </w:p>
    <w:p w14:paraId="3B6D756D" w14:textId="77777777" w:rsidR="00603B6A" w:rsidRPr="00603B6A" w:rsidRDefault="00603B6A" w:rsidP="00603B6A">
      <w:pPr>
        <w:widowControl/>
        <w:numPr>
          <w:ilvl w:val="0"/>
          <w:numId w:val="20"/>
        </w:numPr>
        <w:adjustRightInd w:val="0"/>
        <w:rPr>
          <w:rFonts w:ascii="Times New Roman" w:hAnsi="Times New Roman"/>
          <w:color w:val="000000"/>
          <w:lang w:val="en-CA"/>
        </w:rPr>
      </w:pPr>
      <w:hyperlink r:id="rId19" w:history="1">
        <w:r w:rsidRPr="00603B6A">
          <w:rPr>
            <w:rStyle w:val="Hyperlink"/>
            <w:rFonts w:ascii="Times New Roman" w:hAnsi="Times New Roman"/>
            <w:lang w:val="en-CA"/>
          </w:rPr>
          <w:t>Student Rights &amp; Responsibilities</w:t>
        </w:r>
      </w:hyperlink>
    </w:p>
    <w:p w14:paraId="713EB0A9" w14:textId="77777777" w:rsidR="00603B6A" w:rsidRPr="00603B6A" w:rsidRDefault="00603B6A" w:rsidP="00603B6A">
      <w:pPr>
        <w:widowControl/>
        <w:numPr>
          <w:ilvl w:val="0"/>
          <w:numId w:val="20"/>
        </w:numPr>
        <w:adjustRightInd w:val="0"/>
        <w:rPr>
          <w:rFonts w:ascii="Times New Roman" w:hAnsi="Times New Roman"/>
          <w:color w:val="000000"/>
          <w:lang w:val="en-CA"/>
        </w:rPr>
      </w:pPr>
      <w:hyperlink r:id="rId20" w:history="1">
        <w:r w:rsidRPr="00603B6A">
          <w:rPr>
            <w:rStyle w:val="Hyperlink"/>
            <w:rFonts w:ascii="Times New Roman" w:hAnsi="Times New Roman"/>
            <w:lang w:val="en-CA"/>
          </w:rPr>
          <w:t>Academic Accommodation for Students with Disabilities</w:t>
        </w:r>
      </w:hyperlink>
    </w:p>
    <w:p w14:paraId="38E05BA9" w14:textId="77777777" w:rsidR="00603B6A" w:rsidRPr="00603B6A" w:rsidRDefault="00603B6A" w:rsidP="00603B6A">
      <w:pPr>
        <w:widowControl/>
        <w:adjustRightInd w:val="0"/>
        <w:ind w:left="720"/>
        <w:rPr>
          <w:rFonts w:ascii="Times New Roman" w:hAnsi="Times New Roman"/>
          <w:color w:val="000000"/>
          <w:lang w:val="en-CA"/>
        </w:rPr>
      </w:pPr>
    </w:p>
    <w:p w14:paraId="0D0C29FA" w14:textId="77777777" w:rsidR="00603B6A" w:rsidRPr="00603B6A" w:rsidRDefault="00603B6A" w:rsidP="00603B6A">
      <w:pPr>
        <w:widowControl/>
        <w:adjustRightInd w:val="0"/>
        <w:rPr>
          <w:rFonts w:ascii="Times New Roman" w:hAnsi="Times New Roman"/>
          <w:b/>
          <w:bCs/>
          <w:color w:val="000000"/>
          <w:lang w:val="en-CA"/>
        </w:rPr>
      </w:pPr>
      <w:r w:rsidRPr="00603B6A">
        <w:rPr>
          <w:rFonts w:ascii="Times New Roman" w:hAnsi="Times New Roman"/>
          <w:b/>
          <w:bCs/>
          <w:color w:val="000000"/>
          <w:lang w:val="en-CA"/>
        </w:rPr>
        <w:t>Academic Integrity and Conduct</w:t>
      </w:r>
    </w:p>
    <w:p w14:paraId="26B3028F" w14:textId="77777777" w:rsidR="00603B6A" w:rsidRDefault="00603B6A" w:rsidP="00603B6A">
      <w:pPr>
        <w:widowControl/>
        <w:adjustRightInd w:val="0"/>
        <w:rPr>
          <w:rFonts w:ascii="Times New Roman" w:hAnsi="Times New Roman"/>
          <w:color w:val="000000"/>
          <w:lang w:val="en-CA"/>
        </w:rPr>
      </w:pPr>
      <w:r w:rsidRPr="00603B6A">
        <w:rPr>
          <w:rFonts w:ascii="Times New Roman" w:hAnsi="Times New Roman"/>
          <w:color w:val="000000"/>
          <w:lang w:val="en-CA"/>
        </w:rPr>
        <w:t xml:space="preserve">Academic integrity is a fundamental and important value of York University. To maintain a fair and honest learning environment, you are responsible for understanding and upholding academic integrity in all courses and academic activities. You are encouraged to connect with reliable </w:t>
      </w:r>
      <w:hyperlink r:id="rId21" w:history="1">
        <w:r w:rsidRPr="00603B6A">
          <w:rPr>
            <w:rStyle w:val="Hyperlink"/>
            <w:rFonts w:ascii="Times New Roman" w:hAnsi="Times New Roman"/>
            <w:lang w:val="en-CA"/>
          </w:rPr>
          <w:t>on-campus resources</w:t>
        </w:r>
      </w:hyperlink>
      <w:r w:rsidRPr="00603B6A">
        <w:rPr>
          <w:rFonts w:ascii="Times New Roman" w:hAnsi="Times New Roman"/>
          <w:color w:val="000000"/>
          <w:lang w:val="en-CA"/>
        </w:rPr>
        <w:t xml:space="preserve"> that support your coursework and academic honesty. To better understand the serious consequences of breaching academic honesty policies, familiarize yourself with the </w:t>
      </w:r>
      <w:hyperlink r:id="rId22" w:history="1">
        <w:r w:rsidRPr="00603B6A">
          <w:rPr>
            <w:rStyle w:val="Hyperlink"/>
            <w:rFonts w:ascii="Times New Roman" w:hAnsi="Times New Roman"/>
            <w:i/>
            <w:iCs/>
            <w:lang w:val="en-CA"/>
          </w:rPr>
          <w:t>Senate Policy on Academic Conduct</w:t>
        </w:r>
      </w:hyperlink>
      <w:r w:rsidRPr="00603B6A">
        <w:rPr>
          <w:rFonts w:ascii="Times New Roman" w:hAnsi="Times New Roman"/>
          <w:color w:val="000000"/>
          <w:lang w:val="en-CA"/>
        </w:rPr>
        <w:t xml:space="preserve">. You can learn more about upholding academic integrity in your courses by exploring </w:t>
      </w:r>
      <w:hyperlink r:id="rId23" w:history="1">
        <w:r w:rsidRPr="00603B6A">
          <w:rPr>
            <w:rStyle w:val="Hyperlink"/>
            <w:rFonts w:ascii="Times New Roman" w:hAnsi="Times New Roman"/>
            <w:lang w:val="en-CA"/>
          </w:rPr>
          <w:t>SPARK: Academic Integrity Module</w:t>
        </w:r>
      </w:hyperlink>
      <w:r w:rsidRPr="00603B6A">
        <w:rPr>
          <w:rFonts w:ascii="Times New Roman" w:hAnsi="Times New Roman"/>
          <w:color w:val="000000"/>
          <w:lang w:val="en-CA"/>
        </w:rPr>
        <w:t xml:space="preserve">, </w:t>
      </w:r>
      <w:hyperlink r:id="rId24" w:history="1">
        <w:r w:rsidRPr="00603B6A">
          <w:rPr>
            <w:rStyle w:val="Hyperlink"/>
            <w:rFonts w:ascii="Times New Roman" w:hAnsi="Times New Roman"/>
            <w:lang w:val="en-CA"/>
          </w:rPr>
          <w:t>LA&amp;PS Academic Honesty</w:t>
        </w:r>
      </w:hyperlink>
      <w:r w:rsidRPr="00603B6A">
        <w:rPr>
          <w:rFonts w:ascii="Times New Roman" w:hAnsi="Times New Roman"/>
          <w:color w:val="000000"/>
          <w:lang w:val="en-CA"/>
        </w:rPr>
        <w:t xml:space="preserve"> and </w:t>
      </w:r>
      <w:hyperlink r:id="rId25" w:history="1">
        <w:r w:rsidRPr="00603B6A">
          <w:rPr>
            <w:rStyle w:val="Hyperlink"/>
            <w:rFonts w:ascii="Times New Roman" w:hAnsi="Times New Roman"/>
            <w:lang w:val="en-CA"/>
          </w:rPr>
          <w:t>Academic Integrity for Students</w:t>
        </w:r>
      </w:hyperlink>
      <w:r w:rsidRPr="00603B6A">
        <w:rPr>
          <w:rFonts w:ascii="Times New Roman" w:hAnsi="Times New Roman"/>
          <w:color w:val="000000"/>
          <w:lang w:val="en-CA"/>
        </w:rPr>
        <w:t>.</w:t>
      </w:r>
    </w:p>
    <w:p w14:paraId="7EF605EE" w14:textId="77777777" w:rsidR="00603B6A" w:rsidRPr="00603B6A" w:rsidRDefault="00603B6A" w:rsidP="00603B6A">
      <w:pPr>
        <w:widowControl/>
        <w:adjustRightInd w:val="0"/>
        <w:rPr>
          <w:rFonts w:ascii="Times New Roman" w:hAnsi="Times New Roman"/>
          <w:color w:val="000000"/>
          <w:lang w:val="en-CA"/>
        </w:rPr>
      </w:pPr>
    </w:p>
    <w:p w14:paraId="3C75FE44" w14:textId="77777777" w:rsidR="00603B6A" w:rsidRPr="00603B6A" w:rsidRDefault="00603B6A" w:rsidP="00603B6A">
      <w:pPr>
        <w:widowControl/>
        <w:adjustRightInd w:val="0"/>
        <w:rPr>
          <w:rFonts w:ascii="Times New Roman" w:hAnsi="Times New Roman"/>
          <w:b/>
          <w:bCs/>
          <w:color w:val="000000"/>
          <w:lang w:val="en-CA"/>
        </w:rPr>
      </w:pPr>
      <w:r w:rsidRPr="00603B6A">
        <w:rPr>
          <w:rFonts w:ascii="Times New Roman" w:hAnsi="Times New Roman"/>
          <w:b/>
          <w:bCs/>
          <w:color w:val="000000"/>
          <w:lang w:val="en-CA"/>
        </w:rPr>
        <w:t>Generative Artificial Intelligence (GenAI)</w:t>
      </w:r>
    </w:p>
    <w:p w14:paraId="15A85A23" w14:textId="77777777" w:rsidR="00603B6A" w:rsidRPr="00603B6A" w:rsidRDefault="00603B6A" w:rsidP="00603B6A">
      <w:pPr>
        <w:widowControl/>
        <w:adjustRightInd w:val="0"/>
        <w:rPr>
          <w:rFonts w:ascii="Times New Roman" w:hAnsi="Times New Roman"/>
          <w:color w:val="000000"/>
          <w:lang w:val="en-CA"/>
        </w:rPr>
      </w:pPr>
      <w:r w:rsidRPr="00603B6A">
        <w:rPr>
          <w:rFonts w:ascii="Times New Roman" w:hAnsi="Times New Roman"/>
          <w:color w:val="000000"/>
          <w:lang w:val="en-CA"/>
        </w:rPr>
        <w:t xml:space="preserve">Students are not permitted to use generative artificial intelligence (AI) in this course. Submitting any work created (in whole or part) through the use of generative AI tools will be considered a violation of York University’s </w:t>
      </w:r>
      <w:hyperlink r:id="rId26" w:history="1">
        <w:r w:rsidRPr="00603B6A">
          <w:rPr>
            <w:rStyle w:val="Hyperlink"/>
            <w:rFonts w:ascii="Times New Roman" w:hAnsi="Times New Roman"/>
            <w:i/>
            <w:iCs/>
            <w:lang w:val="en-CA"/>
          </w:rPr>
          <w:t>Senate Policy on Academic Conduct</w:t>
        </w:r>
      </w:hyperlink>
      <w:r w:rsidRPr="00603B6A">
        <w:rPr>
          <w:rFonts w:ascii="Times New Roman" w:hAnsi="Times New Roman"/>
          <w:color w:val="000000"/>
          <w:lang w:val="en-CA"/>
        </w:rPr>
        <w:t xml:space="preserve">. Using AI apps such as Microsoft Copilot, ChatGPT, DALL-E, translation software among others to complete academic work without your instructor’s knowledge or permission, is considered a breach under York’s Academic Conduct Policy. For more information, please review </w:t>
      </w:r>
      <w:hyperlink r:id="rId27" w:history="1">
        <w:r w:rsidRPr="00603B6A">
          <w:rPr>
            <w:rStyle w:val="Hyperlink"/>
            <w:rFonts w:ascii="Times New Roman" w:hAnsi="Times New Roman"/>
            <w:lang w:val="en-CA"/>
          </w:rPr>
          <w:t>AI Technology &amp; Academic Integrity: Information for Students</w:t>
        </w:r>
      </w:hyperlink>
      <w:r w:rsidRPr="00603B6A">
        <w:rPr>
          <w:rFonts w:ascii="Times New Roman" w:hAnsi="Times New Roman"/>
          <w:color w:val="000000"/>
          <w:lang w:val="en-CA"/>
        </w:rPr>
        <w:t>.</w:t>
      </w:r>
    </w:p>
    <w:p w14:paraId="7696A59C" w14:textId="77777777" w:rsidR="00603B6A" w:rsidRPr="00603B6A" w:rsidRDefault="00603B6A" w:rsidP="00603B6A">
      <w:pPr>
        <w:widowControl/>
        <w:adjustRightInd w:val="0"/>
        <w:rPr>
          <w:rFonts w:ascii="Times New Roman" w:hAnsi="Times New Roman"/>
          <w:color w:val="000000"/>
          <w:lang w:val="en-CA"/>
        </w:rPr>
      </w:pPr>
      <w:r w:rsidRPr="00603B6A">
        <w:rPr>
          <w:rFonts w:ascii="Times New Roman" w:hAnsi="Times New Roman"/>
          <w:color w:val="000000"/>
          <w:lang w:val="en-CA"/>
        </w:rPr>
        <w:t>If you’re not sure whether using an AI app for your academic work is acceptable, it is recommended that you:</w:t>
      </w:r>
    </w:p>
    <w:p w14:paraId="0C5C5B05" w14:textId="77777777" w:rsidR="00603B6A" w:rsidRPr="00603B6A" w:rsidRDefault="00603B6A" w:rsidP="00603B6A">
      <w:pPr>
        <w:widowControl/>
        <w:numPr>
          <w:ilvl w:val="0"/>
          <w:numId w:val="21"/>
        </w:numPr>
        <w:adjustRightInd w:val="0"/>
        <w:rPr>
          <w:rFonts w:ascii="Times New Roman" w:hAnsi="Times New Roman"/>
          <w:color w:val="000000"/>
          <w:lang w:val="en-CA"/>
        </w:rPr>
      </w:pPr>
      <w:r w:rsidRPr="00603B6A">
        <w:rPr>
          <w:rFonts w:ascii="Times New Roman" w:hAnsi="Times New Roman"/>
          <w:color w:val="000000"/>
          <w:lang w:val="en-CA"/>
        </w:rPr>
        <w:t>Carefully review the guidelines for your assessments</w:t>
      </w:r>
    </w:p>
    <w:p w14:paraId="4E1C8058" w14:textId="77777777" w:rsidR="00603B6A" w:rsidRPr="00603B6A" w:rsidRDefault="00603B6A" w:rsidP="00603B6A">
      <w:pPr>
        <w:widowControl/>
        <w:numPr>
          <w:ilvl w:val="0"/>
          <w:numId w:val="21"/>
        </w:numPr>
        <w:adjustRightInd w:val="0"/>
        <w:rPr>
          <w:rFonts w:ascii="Times New Roman" w:hAnsi="Times New Roman"/>
          <w:color w:val="000000"/>
          <w:lang w:val="en-CA"/>
        </w:rPr>
      </w:pPr>
      <w:r w:rsidRPr="00603B6A">
        <w:rPr>
          <w:rFonts w:ascii="Times New Roman" w:hAnsi="Times New Roman"/>
          <w:color w:val="000000"/>
          <w:lang w:val="en-CA"/>
        </w:rPr>
        <w:t>Check for any messages from your instructor on eClass</w:t>
      </w:r>
    </w:p>
    <w:p w14:paraId="36748C48" w14:textId="77777777" w:rsidR="00603B6A" w:rsidRDefault="00603B6A" w:rsidP="00603B6A">
      <w:pPr>
        <w:widowControl/>
        <w:numPr>
          <w:ilvl w:val="0"/>
          <w:numId w:val="21"/>
        </w:numPr>
        <w:adjustRightInd w:val="0"/>
        <w:rPr>
          <w:rFonts w:ascii="Times New Roman" w:hAnsi="Times New Roman"/>
          <w:color w:val="000000"/>
          <w:lang w:val="en-CA"/>
        </w:rPr>
      </w:pPr>
      <w:r w:rsidRPr="00603B6A">
        <w:rPr>
          <w:rFonts w:ascii="Times New Roman" w:hAnsi="Times New Roman"/>
          <w:color w:val="000000"/>
          <w:lang w:val="en-CA"/>
        </w:rPr>
        <w:lastRenderedPageBreak/>
        <w:t>Ask your instructor or TA if they are permitting the use of these tools</w:t>
      </w:r>
    </w:p>
    <w:p w14:paraId="41389717" w14:textId="77777777" w:rsidR="00603B6A" w:rsidRPr="00603B6A" w:rsidRDefault="00603B6A" w:rsidP="00603B6A">
      <w:pPr>
        <w:widowControl/>
        <w:adjustRightInd w:val="0"/>
        <w:ind w:left="720"/>
        <w:rPr>
          <w:rFonts w:ascii="Times New Roman" w:hAnsi="Times New Roman"/>
          <w:color w:val="000000"/>
          <w:lang w:val="en-CA"/>
        </w:rPr>
      </w:pPr>
    </w:p>
    <w:p w14:paraId="2890FB56" w14:textId="77777777" w:rsidR="00603B6A" w:rsidRPr="00603B6A" w:rsidRDefault="00603B6A" w:rsidP="00603B6A">
      <w:pPr>
        <w:widowControl/>
        <w:adjustRightInd w:val="0"/>
        <w:rPr>
          <w:rFonts w:ascii="Times New Roman" w:hAnsi="Times New Roman"/>
          <w:b/>
          <w:bCs/>
          <w:color w:val="000000"/>
          <w:lang w:val="en-CA"/>
        </w:rPr>
      </w:pPr>
      <w:r w:rsidRPr="00603B6A">
        <w:rPr>
          <w:rFonts w:ascii="Times New Roman" w:hAnsi="Times New Roman"/>
          <w:b/>
          <w:bCs/>
          <w:color w:val="000000"/>
          <w:lang w:val="en-CA"/>
        </w:rPr>
        <w:t>Accessibility</w:t>
      </w:r>
    </w:p>
    <w:p w14:paraId="5D06DCDF" w14:textId="77777777" w:rsidR="00603B6A" w:rsidRDefault="00603B6A" w:rsidP="00603B6A">
      <w:pPr>
        <w:widowControl/>
        <w:adjustRightInd w:val="0"/>
        <w:rPr>
          <w:rFonts w:ascii="Times New Roman" w:hAnsi="Times New Roman"/>
          <w:color w:val="000000"/>
          <w:lang w:val="en-CA"/>
        </w:rPr>
      </w:pPr>
      <w:r w:rsidRPr="00603B6A">
        <w:rPr>
          <w:rFonts w:ascii="Times New Roman" w:hAnsi="Times New Roman"/>
          <w:color w:val="000000"/>
          <w:lang w:val="en-CA"/>
        </w:rPr>
        <w:t xml:space="preserve">York University is committed to creating a learning environment which provides equal opportunity to all members of its community. If you anticipate or experience any barriers to learning in this course, please discuss your concerns with your instructor as early as possible. For students with disabilities, contact </w:t>
      </w:r>
      <w:hyperlink r:id="rId28" w:history="1">
        <w:r w:rsidRPr="00603B6A">
          <w:rPr>
            <w:rStyle w:val="Hyperlink"/>
            <w:rFonts w:ascii="Times New Roman" w:hAnsi="Times New Roman"/>
            <w:lang w:val="en-CA"/>
          </w:rPr>
          <w:t>Student Accessibility Services</w:t>
        </w:r>
      </w:hyperlink>
      <w:r w:rsidRPr="00603B6A">
        <w:rPr>
          <w:rFonts w:ascii="Times New Roman" w:hAnsi="Times New Roman"/>
          <w:color w:val="000000"/>
          <w:lang w:val="en-CA"/>
        </w:rPr>
        <w:t xml:space="preserve"> to coordinate academic accommodations and services. Accommodations will be communicated to Course Directors through a Letter of Accommodation (LOA). Accommodations for tests/exams normally require three (3) weeks (or 21 days) before the scheduled test/exam to arrange. To learn more, please visit </w:t>
      </w:r>
      <w:hyperlink r:id="rId29" w:history="1">
        <w:r w:rsidRPr="00603B6A">
          <w:rPr>
            <w:rStyle w:val="Hyperlink"/>
            <w:rFonts w:ascii="Times New Roman" w:hAnsi="Times New Roman"/>
            <w:lang w:val="en-CA"/>
          </w:rPr>
          <w:t>Accommodated Exam/Test Scheduling</w:t>
        </w:r>
      </w:hyperlink>
      <w:r w:rsidRPr="00603B6A">
        <w:rPr>
          <w:rFonts w:ascii="Times New Roman" w:hAnsi="Times New Roman"/>
          <w:color w:val="000000"/>
          <w:lang w:val="en-CA"/>
        </w:rPr>
        <w:t>.</w:t>
      </w:r>
    </w:p>
    <w:p w14:paraId="7E09BF2C" w14:textId="77777777" w:rsidR="00603B6A" w:rsidRPr="00603B6A" w:rsidRDefault="00603B6A" w:rsidP="00603B6A">
      <w:pPr>
        <w:widowControl/>
        <w:adjustRightInd w:val="0"/>
        <w:rPr>
          <w:rFonts w:ascii="Times New Roman" w:hAnsi="Times New Roman"/>
          <w:color w:val="000000"/>
          <w:lang w:val="en-CA"/>
        </w:rPr>
      </w:pPr>
    </w:p>
    <w:p w14:paraId="6B542D8D" w14:textId="77777777" w:rsidR="00603B6A" w:rsidRPr="00603B6A" w:rsidRDefault="00603B6A" w:rsidP="00603B6A">
      <w:pPr>
        <w:widowControl/>
        <w:adjustRightInd w:val="0"/>
        <w:rPr>
          <w:rFonts w:ascii="Times New Roman" w:hAnsi="Times New Roman"/>
          <w:b/>
          <w:bCs/>
          <w:color w:val="000000"/>
          <w:lang w:val="en-CA"/>
        </w:rPr>
      </w:pPr>
      <w:r w:rsidRPr="00603B6A">
        <w:rPr>
          <w:rFonts w:ascii="Times New Roman" w:hAnsi="Times New Roman"/>
          <w:b/>
          <w:bCs/>
          <w:color w:val="000000"/>
          <w:lang w:val="en-CA"/>
        </w:rPr>
        <w:t>Religious Observance Accommodation</w:t>
      </w:r>
    </w:p>
    <w:p w14:paraId="1764728F" w14:textId="77777777" w:rsidR="00603B6A" w:rsidRDefault="00603B6A" w:rsidP="00603B6A">
      <w:pPr>
        <w:widowControl/>
        <w:adjustRightInd w:val="0"/>
        <w:rPr>
          <w:rFonts w:ascii="Times New Roman" w:hAnsi="Times New Roman"/>
          <w:color w:val="000000"/>
          <w:lang w:val="en-CA"/>
        </w:rPr>
      </w:pPr>
      <w:r w:rsidRPr="00603B6A">
        <w:rPr>
          <w:rFonts w:ascii="Times New Roman" w:hAnsi="Times New Roman"/>
          <w:color w:val="000000"/>
          <w:lang w:val="en-CA"/>
        </w:rPr>
        <w:t xml:space="preserve">York University is committed to respecting the religious beliefs and practices of all members of the community and making reasonable and appropriate </w:t>
      </w:r>
      <w:hyperlink r:id="rId30" w:history="1">
        <w:r w:rsidRPr="00603B6A">
          <w:rPr>
            <w:rStyle w:val="Hyperlink"/>
            <w:rFonts w:ascii="Times New Roman" w:hAnsi="Times New Roman"/>
            <w:lang w:val="en-CA"/>
          </w:rPr>
          <w:t>accommodations to adherents for observances of days of religious significance</w:t>
        </w:r>
      </w:hyperlink>
      <w:r w:rsidRPr="00603B6A">
        <w:rPr>
          <w:rFonts w:ascii="Times New Roman" w:hAnsi="Times New Roman"/>
          <w:color w:val="000000"/>
          <w:lang w:val="en-CA"/>
        </w:rPr>
        <w:t xml:space="preserve">. Should any of the dates specified in this syllabus for course assignments, tests, or deadlines conflict with a date of religious significance, please contact the instructor not less than two (2) weeks (or 14 days) prior to the date for which accommodation is sought. If the requested accommodation is for an exam or falls within the formal examination periods, you must complete and submit a </w:t>
      </w:r>
      <w:hyperlink r:id="rId31" w:history="1">
        <w:r w:rsidRPr="00603B6A">
          <w:rPr>
            <w:rStyle w:val="Hyperlink"/>
            <w:rFonts w:ascii="Times New Roman" w:hAnsi="Times New Roman"/>
            <w:lang w:val="en-CA"/>
          </w:rPr>
          <w:t>Religious Accommodation Agreement (PDF)</w:t>
        </w:r>
      </w:hyperlink>
      <w:r w:rsidRPr="00603B6A">
        <w:rPr>
          <w:rFonts w:ascii="Times New Roman" w:hAnsi="Times New Roman"/>
          <w:color w:val="000000"/>
          <w:lang w:val="en-CA"/>
        </w:rPr>
        <w:t xml:space="preserve"> at least three (3) weeks (or 21 days) before the start of the exam period.</w:t>
      </w:r>
    </w:p>
    <w:p w14:paraId="036C069A" w14:textId="77777777" w:rsidR="00603B6A" w:rsidRPr="00603B6A" w:rsidRDefault="00603B6A" w:rsidP="00603B6A">
      <w:pPr>
        <w:widowControl/>
        <w:adjustRightInd w:val="0"/>
        <w:rPr>
          <w:rFonts w:ascii="Times New Roman" w:hAnsi="Times New Roman"/>
          <w:color w:val="000000"/>
          <w:lang w:val="en-CA"/>
        </w:rPr>
      </w:pPr>
    </w:p>
    <w:p w14:paraId="038BA701" w14:textId="77777777" w:rsidR="00603B6A" w:rsidRPr="00603B6A" w:rsidRDefault="00603B6A" w:rsidP="00603B6A">
      <w:pPr>
        <w:widowControl/>
        <w:adjustRightInd w:val="0"/>
        <w:rPr>
          <w:rFonts w:ascii="Times New Roman" w:hAnsi="Times New Roman"/>
          <w:b/>
          <w:bCs/>
          <w:color w:val="000000"/>
          <w:lang w:val="en-CA"/>
        </w:rPr>
      </w:pPr>
      <w:r w:rsidRPr="00603B6A">
        <w:rPr>
          <w:rFonts w:ascii="Times New Roman" w:hAnsi="Times New Roman"/>
          <w:b/>
          <w:bCs/>
          <w:color w:val="000000"/>
          <w:lang w:val="en-CA"/>
        </w:rPr>
        <w:t>Academic Consideration for Missed Course Work</w:t>
      </w:r>
    </w:p>
    <w:p w14:paraId="1F9276AE" w14:textId="77777777" w:rsidR="00603B6A" w:rsidRPr="00603B6A" w:rsidRDefault="00603B6A" w:rsidP="00603B6A">
      <w:pPr>
        <w:widowControl/>
        <w:adjustRightInd w:val="0"/>
        <w:rPr>
          <w:rFonts w:ascii="Times New Roman" w:hAnsi="Times New Roman"/>
          <w:color w:val="000000"/>
          <w:lang w:val="en-CA"/>
        </w:rPr>
      </w:pPr>
      <w:r w:rsidRPr="00603B6A">
        <w:rPr>
          <w:rFonts w:ascii="Times New Roman" w:hAnsi="Times New Roman"/>
          <w:color w:val="000000"/>
          <w:lang w:val="en-CA"/>
        </w:rPr>
        <w:t>This policy applies to course assessments worth 20% or less of your overall course grade and does not apply to exams held during the final examination period. Students may self-declare two (2) 7-day consideration periods each 12-week term and one (1) 7-day consideration period per six-week term. An Attending Physician’s Statement (APS) is not required for these self-declared absences. However, an instructor may request a signed APS for the final examination period, coursework worth more than 20% of the course grade and missed work outside of the self-declared academic consideration period(s).</w:t>
      </w:r>
    </w:p>
    <w:p w14:paraId="50DFB638" w14:textId="77777777" w:rsidR="00603B6A" w:rsidRDefault="00603B6A" w:rsidP="00603B6A">
      <w:pPr>
        <w:widowControl/>
        <w:adjustRightInd w:val="0"/>
        <w:rPr>
          <w:rFonts w:ascii="Times New Roman" w:hAnsi="Times New Roman"/>
          <w:color w:val="000000"/>
          <w:lang w:val="en-CA"/>
        </w:rPr>
      </w:pPr>
      <w:r w:rsidRPr="00603B6A">
        <w:rPr>
          <w:rFonts w:ascii="Times New Roman" w:hAnsi="Times New Roman"/>
          <w:color w:val="000000"/>
          <w:lang w:val="en-CA"/>
        </w:rPr>
        <w:t xml:space="preserve">Students can submit their self-declaration(s) for academic consideration </w:t>
      </w:r>
      <w:hyperlink r:id="rId32" w:history="1">
        <w:r w:rsidRPr="00603B6A">
          <w:rPr>
            <w:rStyle w:val="Hyperlink"/>
            <w:rFonts w:ascii="Times New Roman" w:hAnsi="Times New Roman"/>
            <w:lang w:val="en-CA"/>
          </w:rPr>
          <w:t>using eClass</w:t>
        </w:r>
      </w:hyperlink>
      <w:r w:rsidRPr="00603B6A">
        <w:rPr>
          <w:rFonts w:ascii="Times New Roman" w:hAnsi="Times New Roman"/>
          <w:color w:val="000000"/>
          <w:lang w:val="en-CA"/>
        </w:rPr>
        <w:t xml:space="preserve">. Students are then responsible for contacting the instructor no later than two (2) business days after the end of the consideration period(s) to arrange details of any accommodation for missed coursework. If you do not do this, you may get a zero (0) on the missed work. Where courses have built-in accommodations already established, the instructor may decline providing additional accommodations under this policy. For further details, please review the </w:t>
      </w:r>
      <w:hyperlink r:id="rId33" w:history="1">
        <w:r w:rsidRPr="00603B6A">
          <w:rPr>
            <w:rStyle w:val="Hyperlink"/>
            <w:rFonts w:ascii="Times New Roman" w:hAnsi="Times New Roman"/>
            <w:i/>
            <w:lang w:val="en-CA"/>
          </w:rPr>
          <w:t>Policy on Academic Consideration for Missed Course Work</w:t>
        </w:r>
      </w:hyperlink>
      <w:r w:rsidRPr="00603B6A">
        <w:rPr>
          <w:rFonts w:ascii="Times New Roman" w:hAnsi="Times New Roman"/>
          <w:color w:val="000000"/>
          <w:lang w:val="en-CA"/>
        </w:rPr>
        <w:t>.</w:t>
      </w:r>
    </w:p>
    <w:p w14:paraId="335A8596" w14:textId="77777777" w:rsidR="00603B6A" w:rsidRPr="00603B6A" w:rsidRDefault="00603B6A" w:rsidP="00603B6A">
      <w:pPr>
        <w:widowControl/>
        <w:adjustRightInd w:val="0"/>
        <w:rPr>
          <w:rFonts w:ascii="Times New Roman" w:hAnsi="Times New Roman"/>
          <w:color w:val="000000"/>
          <w:lang w:val="en-CA"/>
        </w:rPr>
      </w:pPr>
    </w:p>
    <w:p w14:paraId="315E6759" w14:textId="77777777" w:rsidR="00603B6A" w:rsidRPr="00603B6A" w:rsidRDefault="00603B6A" w:rsidP="00603B6A">
      <w:pPr>
        <w:widowControl/>
        <w:adjustRightInd w:val="0"/>
        <w:rPr>
          <w:rFonts w:ascii="Times New Roman" w:hAnsi="Times New Roman"/>
          <w:b/>
          <w:bCs/>
          <w:color w:val="000000"/>
          <w:lang w:val="en-CA"/>
        </w:rPr>
      </w:pPr>
      <w:r w:rsidRPr="00603B6A">
        <w:rPr>
          <w:rFonts w:ascii="Times New Roman" w:hAnsi="Times New Roman"/>
          <w:b/>
          <w:bCs/>
          <w:color w:val="000000"/>
          <w:lang w:val="en-CA"/>
        </w:rPr>
        <w:t>Final Examination Identification Policy</w:t>
      </w:r>
    </w:p>
    <w:p w14:paraId="0DAF957B" w14:textId="77777777" w:rsidR="00603B6A" w:rsidRDefault="00603B6A" w:rsidP="00603B6A">
      <w:pPr>
        <w:widowControl/>
        <w:adjustRightInd w:val="0"/>
        <w:rPr>
          <w:rFonts w:ascii="Times New Roman" w:hAnsi="Times New Roman"/>
          <w:color w:val="000000"/>
          <w:lang w:val="en-CA"/>
        </w:rPr>
      </w:pPr>
      <w:r w:rsidRPr="00603B6A">
        <w:rPr>
          <w:rFonts w:ascii="Times New Roman" w:hAnsi="Times New Roman"/>
          <w:color w:val="000000"/>
          <w:lang w:val="en-CA"/>
        </w:rPr>
        <w:t>For final exams in this course, you must present a valid York University official photo identification card (</w:t>
      </w:r>
      <w:hyperlink r:id="rId34" w:history="1">
        <w:r w:rsidRPr="00603B6A">
          <w:rPr>
            <w:rStyle w:val="Hyperlink"/>
            <w:rFonts w:ascii="Times New Roman" w:hAnsi="Times New Roman"/>
            <w:lang w:val="en-CA"/>
          </w:rPr>
          <w:t>YU-card</w:t>
        </w:r>
      </w:hyperlink>
      <w:r w:rsidRPr="00603B6A">
        <w:rPr>
          <w:rFonts w:ascii="Times New Roman" w:hAnsi="Times New Roman"/>
          <w:color w:val="000000"/>
          <w:lang w:val="en-CA"/>
        </w:rPr>
        <w:t xml:space="preserve">) to verify your identity. Also, you will need to sign the exam’s attendance roster. Learn more about preparing for your exams by reviewing York’s Policies on </w:t>
      </w:r>
      <w:hyperlink r:id="rId35" w:history="1">
        <w:r w:rsidRPr="00603B6A">
          <w:rPr>
            <w:rStyle w:val="Hyperlink"/>
            <w:rFonts w:ascii="Times New Roman" w:hAnsi="Times New Roman"/>
            <w:i/>
            <w:iCs/>
            <w:lang w:val="en-CA"/>
          </w:rPr>
          <w:t>Conduct of Examinations</w:t>
        </w:r>
      </w:hyperlink>
      <w:r w:rsidRPr="00603B6A">
        <w:rPr>
          <w:rFonts w:ascii="Times New Roman" w:hAnsi="Times New Roman"/>
          <w:color w:val="000000"/>
          <w:lang w:val="en-CA"/>
        </w:rPr>
        <w:t xml:space="preserve"> as well as the Registrar’s Office </w:t>
      </w:r>
      <w:hyperlink r:id="rId36" w:history="1">
        <w:r w:rsidRPr="00603B6A">
          <w:rPr>
            <w:rStyle w:val="Hyperlink"/>
            <w:rFonts w:ascii="Times New Roman" w:hAnsi="Times New Roman"/>
            <w:lang w:val="en-CA"/>
          </w:rPr>
          <w:t>Examination Tip Sheet</w:t>
        </w:r>
      </w:hyperlink>
      <w:r w:rsidRPr="00603B6A">
        <w:rPr>
          <w:rFonts w:ascii="Times New Roman" w:hAnsi="Times New Roman"/>
          <w:color w:val="000000"/>
          <w:lang w:val="en-CA"/>
        </w:rPr>
        <w:t>.</w:t>
      </w:r>
    </w:p>
    <w:p w14:paraId="1394031E" w14:textId="77777777" w:rsidR="00603B6A" w:rsidRPr="00603B6A" w:rsidRDefault="00603B6A" w:rsidP="00603B6A">
      <w:pPr>
        <w:widowControl/>
        <w:adjustRightInd w:val="0"/>
        <w:rPr>
          <w:rFonts w:ascii="Times New Roman" w:hAnsi="Times New Roman"/>
          <w:color w:val="000000"/>
          <w:lang w:val="en-CA"/>
        </w:rPr>
      </w:pPr>
    </w:p>
    <w:p w14:paraId="2406427D" w14:textId="77777777" w:rsidR="00603B6A" w:rsidRPr="00603B6A" w:rsidRDefault="00603B6A" w:rsidP="00603B6A">
      <w:pPr>
        <w:widowControl/>
        <w:adjustRightInd w:val="0"/>
        <w:rPr>
          <w:rFonts w:ascii="Times New Roman" w:hAnsi="Times New Roman"/>
          <w:b/>
          <w:bCs/>
          <w:color w:val="000000"/>
          <w:lang w:val="en-CA"/>
        </w:rPr>
      </w:pPr>
      <w:r w:rsidRPr="00603B6A">
        <w:rPr>
          <w:rFonts w:ascii="Times New Roman" w:hAnsi="Times New Roman"/>
          <w:b/>
          <w:bCs/>
          <w:color w:val="000000"/>
          <w:lang w:val="en-CA"/>
        </w:rPr>
        <w:t>Intellectual Property</w:t>
      </w:r>
    </w:p>
    <w:p w14:paraId="1F316EBC" w14:textId="77777777" w:rsidR="00603B6A" w:rsidRPr="00603B6A" w:rsidRDefault="00603B6A" w:rsidP="00603B6A">
      <w:pPr>
        <w:widowControl/>
        <w:adjustRightInd w:val="0"/>
        <w:rPr>
          <w:rFonts w:ascii="Times New Roman" w:hAnsi="Times New Roman"/>
          <w:color w:val="000000"/>
          <w:lang w:val="en-CA"/>
        </w:rPr>
      </w:pPr>
      <w:r w:rsidRPr="00603B6A">
        <w:rPr>
          <w:rFonts w:ascii="Times New Roman" w:hAnsi="Times New Roman"/>
          <w:color w:val="000000"/>
          <w:lang w:val="en-CA"/>
        </w:rPr>
        <w:t xml:space="preserve">Course materials are designed for use as part of this particular course at York University and are the intellectual property of the instructor unless otherwise stated. Third-party copyrighted materials (such as book chapters, journal articles, music, videos, etc.) have either been licensed </w:t>
      </w:r>
      <w:r w:rsidRPr="00603B6A">
        <w:rPr>
          <w:rFonts w:ascii="Times New Roman" w:hAnsi="Times New Roman"/>
          <w:color w:val="000000"/>
          <w:lang w:val="en-CA"/>
        </w:rPr>
        <w:lastRenderedPageBreak/>
        <w:t>for use in this course or fall under an exception or limitation in Canadian copyright law. Students may not publish, post on an Internet site, sell, or otherwise distribute any course materials or work without the instructor’s express permission. Course materials should only be used by students enrolled in this course.</w:t>
      </w:r>
    </w:p>
    <w:p w14:paraId="4671D40D" w14:textId="77777777" w:rsidR="00603B6A" w:rsidRDefault="00603B6A" w:rsidP="00603B6A">
      <w:pPr>
        <w:widowControl/>
        <w:adjustRightInd w:val="0"/>
        <w:rPr>
          <w:rFonts w:ascii="Times New Roman" w:hAnsi="Times New Roman"/>
          <w:color w:val="000000"/>
          <w:lang w:val="en-CA"/>
        </w:rPr>
      </w:pPr>
      <w:r w:rsidRPr="00603B6A">
        <w:rPr>
          <w:rFonts w:ascii="Times New Roman" w:hAnsi="Times New Roman"/>
          <w:color w:val="000000"/>
          <w:lang w:val="en-CA"/>
        </w:rPr>
        <w:t xml:space="preserve">Copying this material for distribution (e.g., uploading material to a commercial third-party website) may lead to a charge of misconduct according to York’s </w:t>
      </w:r>
      <w:hyperlink r:id="rId37" w:history="1">
        <w:r w:rsidRPr="00603B6A">
          <w:rPr>
            <w:rStyle w:val="Hyperlink"/>
            <w:rFonts w:ascii="Times New Roman" w:hAnsi="Times New Roman"/>
            <w:i/>
            <w:iCs/>
            <w:lang w:val="en-CA"/>
          </w:rPr>
          <w:t>Code of Student Rights and Responsibilities</w:t>
        </w:r>
      </w:hyperlink>
      <w:r w:rsidRPr="00603B6A">
        <w:rPr>
          <w:rFonts w:ascii="Times New Roman" w:hAnsi="Times New Roman"/>
          <w:color w:val="000000"/>
          <w:lang w:val="en-CA"/>
        </w:rPr>
        <w:t xml:space="preserve">, the </w:t>
      </w:r>
      <w:hyperlink r:id="rId38" w:history="1">
        <w:r w:rsidRPr="00603B6A">
          <w:rPr>
            <w:rStyle w:val="Hyperlink"/>
            <w:rFonts w:ascii="Times New Roman" w:hAnsi="Times New Roman"/>
            <w:i/>
            <w:iCs/>
            <w:lang w:val="en-CA"/>
          </w:rPr>
          <w:t>Senate Policy on Academic Conduct</w:t>
        </w:r>
      </w:hyperlink>
      <w:r w:rsidRPr="00603B6A">
        <w:rPr>
          <w:rFonts w:ascii="Times New Roman" w:hAnsi="Times New Roman"/>
          <w:color w:val="000000"/>
          <w:lang w:val="en-CA"/>
        </w:rPr>
        <w:t>, and/or legal consequences for copyright violations.</w:t>
      </w:r>
    </w:p>
    <w:p w14:paraId="633EB67F" w14:textId="77777777" w:rsidR="00603B6A" w:rsidRPr="00603B6A" w:rsidRDefault="00603B6A" w:rsidP="00603B6A">
      <w:pPr>
        <w:widowControl/>
        <w:adjustRightInd w:val="0"/>
        <w:rPr>
          <w:rFonts w:ascii="Times New Roman" w:hAnsi="Times New Roman"/>
          <w:color w:val="000000"/>
          <w:lang w:val="en-CA"/>
        </w:rPr>
      </w:pPr>
    </w:p>
    <w:p w14:paraId="17E0C194" w14:textId="77777777" w:rsidR="00603B6A" w:rsidRPr="00603B6A" w:rsidRDefault="00603B6A" w:rsidP="00603B6A">
      <w:pPr>
        <w:widowControl/>
        <w:adjustRightInd w:val="0"/>
        <w:rPr>
          <w:rFonts w:ascii="Times New Roman" w:hAnsi="Times New Roman"/>
          <w:b/>
          <w:bCs/>
          <w:color w:val="000000"/>
          <w:lang w:val="en-CA"/>
        </w:rPr>
      </w:pPr>
      <w:r w:rsidRPr="00603B6A">
        <w:rPr>
          <w:rFonts w:ascii="Times New Roman" w:hAnsi="Times New Roman"/>
          <w:b/>
          <w:bCs/>
          <w:color w:val="000000"/>
          <w:lang w:val="en-CA"/>
        </w:rPr>
        <w:t>Student Support and Resources</w:t>
      </w:r>
    </w:p>
    <w:p w14:paraId="246F0FDA" w14:textId="77777777" w:rsidR="00603B6A" w:rsidRPr="00603B6A" w:rsidRDefault="00603B6A" w:rsidP="00603B6A">
      <w:pPr>
        <w:widowControl/>
        <w:adjustRightInd w:val="0"/>
        <w:rPr>
          <w:rFonts w:ascii="Times New Roman" w:hAnsi="Times New Roman"/>
          <w:color w:val="000000"/>
          <w:lang w:val="en-CA"/>
        </w:rPr>
      </w:pPr>
      <w:r w:rsidRPr="00603B6A">
        <w:rPr>
          <w:rFonts w:ascii="Times New Roman" w:hAnsi="Times New Roman"/>
          <w:color w:val="000000"/>
          <w:lang w:val="en-CA"/>
        </w:rPr>
        <w:t>York University offers a wide range of student supports resources and services, including everything from writing workshops and peer mentorship to wellness support and career guidance. Explore the links below to access these on-campus resources:</w:t>
      </w:r>
    </w:p>
    <w:p w14:paraId="53BFE3CE" w14:textId="77777777" w:rsidR="00603B6A" w:rsidRPr="00603B6A" w:rsidRDefault="00603B6A" w:rsidP="00603B6A">
      <w:pPr>
        <w:widowControl/>
        <w:numPr>
          <w:ilvl w:val="0"/>
          <w:numId w:val="22"/>
        </w:numPr>
        <w:adjustRightInd w:val="0"/>
        <w:rPr>
          <w:rFonts w:ascii="Times New Roman" w:hAnsi="Times New Roman"/>
          <w:color w:val="000000"/>
          <w:lang w:val="en-CA"/>
        </w:rPr>
      </w:pPr>
      <w:hyperlink r:id="rId39" w:history="1">
        <w:r w:rsidRPr="00603B6A">
          <w:rPr>
            <w:rStyle w:val="Hyperlink"/>
            <w:rFonts w:ascii="Times New Roman" w:hAnsi="Times New Roman"/>
            <w:lang w:val="en-CA"/>
          </w:rPr>
          <w:t>Academic Advising</w:t>
        </w:r>
      </w:hyperlink>
      <w:r w:rsidRPr="00603B6A">
        <w:rPr>
          <w:rFonts w:ascii="Times New Roman" w:hAnsi="Times New Roman"/>
          <w:color w:val="000000"/>
          <w:lang w:val="en-CA"/>
        </w:rPr>
        <w:t xml:space="preserve"> is available to provide students support and guidance in making academic decisions and goals.</w:t>
      </w:r>
    </w:p>
    <w:p w14:paraId="039325DD" w14:textId="77777777" w:rsidR="00603B6A" w:rsidRPr="00603B6A" w:rsidRDefault="00603B6A" w:rsidP="00603B6A">
      <w:pPr>
        <w:widowControl/>
        <w:numPr>
          <w:ilvl w:val="0"/>
          <w:numId w:val="22"/>
        </w:numPr>
        <w:adjustRightInd w:val="0"/>
        <w:rPr>
          <w:rFonts w:ascii="Times New Roman" w:hAnsi="Times New Roman"/>
          <w:color w:val="000000"/>
          <w:lang w:val="en-CA"/>
        </w:rPr>
      </w:pPr>
      <w:hyperlink r:id="rId40" w:history="1">
        <w:r w:rsidRPr="00603B6A">
          <w:rPr>
            <w:rStyle w:val="Hyperlink"/>
            <w:rFonts w:ascii="Times New Roman" w:hAnsi="Times New Roman"/>
            <w:lang w:val="en-CA"/>
          </w:rPr>
          <w:t>Student Accessibility Services</w:t>
        </w:r>
      </w:hyperlink>
      <w:r w:rsidRPr="00603B6A">
        <w:rPr>
          <w:rFonts w:ascii="Times New Roman" w:hAnsi="Times New Roman"/>
          <w:color w:val="000000"/>
          <w:lang w:val="en-CA"/>
        </w:rPr>
        <w:t xml:space="preserve"> are available for support and accessibility accommodation when required.</w:t>
      </w:r>
    </w:p>
    <w:p w14:paraId="3F204276" w14:textId="77777777" w:rsidR="00603B6A" w:rsidRPr="00603B6A" w:rsidRDefault="00603B6A" w:rsidP="00603B6A">
      <w:pPr>
        <w:widowControl/>
        <w:numPr>
          <w:ilvl w:val="0"/>
          <w:numId w:val="22"/>
        </w:numPr>
        <w:adjustRightInd w:val="0"/>
        <w:rPr>
          <w:rFonts w:ascii="Times New Roman" w:hAnsi="Times New Roman"/>
          <w:color w:val="000000"/>
          <w:lang w:val="en-CA"/>
        </w:rPr>
      </w:pPr>
      <w:hyperlink r:id="rId41" w:history="1">
        <w:r w:rsidRPr="00603B6A">
          <w:rPr>
            <w:rStyle w:val="Hyperlink"/>
            <w:rFonts w:ascii="Times New Roman" w:hAnsi="Times New Roman"/>
            <w:lang w:val="en-CA"/>
          </w:rPr>
          <w:t>Student Counselling, Health &amp; Wellbeing</w:t>
        </w:r>
      </w:hyperlink>
      <w:r w:rsidRPr="00603B6A">
        <w:rPr>
          <w:rFonts w:ascii="Times New Roman" w:hAnsi="Times New Roman"/>
          <w:color w:val="000000"/>
          <w:lang w:val="en-CA"/>
        </w:rPr>
        <w:t xml:space="preserve"> offers workshops, resources and counselling to support your personal wellness and academic success.</w:t>
      </w:r>
    </w:p>
    <w:p w14:paraId="53A28507" w14:textId="77777777" w:rsidR="00603B6A" w:rsidRPr="00603B6A" w:rsidRDefault="00603B6A" w:rsidP="00603B6A">
      <w:pPr>
        <w:widowControl/>
        <w:numPr>
          <w:ilvl w:val="0"/>
          <w:numId w:val="22"/>
        </w:numPr>
        <w:adjustRightInd w:val="0"/>
        <w:rPr>
          <w:rFonts w:ascii="Times New Roman" w:hAnsi="Times New Roman"/>
          <w:color w:val="000000"/>
          <w:lang w:val="en-CA"/>
        </w:rPr>
      </w:pPr>
      <w:hyperlink r:id="rId42" w:history="1">
        <w:r w:rsidRPr="00603B6A">
          <w:rPr>
            <w:rStyle w:val="Hyperlink"/>
            <w:rFonts w:ascii="Times New Roman" w:hAnsi="Times New Roman"/>
            <w:lang w:val="en-CA"/>
          </w:rPr>
          <w:t>Peer-Assisted Study Sessions (PASS) Program</w:t>
        </w:r>
      </w:hyperlink>
      <w:r w:rsidRPr="00603B6A">
        <w:rPr>
          <w:rFonts w:ascii="Times New Roman" w:hAnsi="Times New Roman"/>
          <w:color w:val="000000"/>
          <w:lang w:val="en-CA"/>
        </w:rPr>
        <w:t xml:space="preserve"> provides free study sessions where students collaborate and enhance their understanding of course content in select courses.</w:t>
      </w:r>
    </w:p>
    <w:p w14:paraId="1CD6476B" w14:textId="77777777" w:rsidR="00603B6A" w:rsidRPr="00603B6A" w:rsidRDefault="00603B6A" w:rsidP="00603B6A">
      <w:pPr>
        <w:widowControl/>
        <w:numPr>
          <w:ilvl w:val="0"/>
          <w:numId w:val="22"/>
        </w:numPr>
        <w:adjustRightInd w:val="0"/>
        <w:rPr>
          <w:rFonts w:ascii="Times New Roman" w:hAnsi="Times New Roman"/>
          <w:color w:val="000000"/>
          <w:lang w:val="en-CA"/>
        </w:rPr>
      </w:pPr>
      <w:hyperlink r:id="rId43" w:history="1">
        <w:r w:rsidRPr="00603B6A">
          <w:rPr>
            <w:rStyle w:val="Hyperlink"/>
            <w:rFonts w:ascii="Times New Roman" w:hAnsi="Times New Roman"/>
            <w:lang w:val="en-CA"/>
          </w:rPr>
          <w:t>Student Numeracy Assistance Centre at Keele (SNACK)</w:t>
        </w:r>
      </w:hyperlink>
      <w:r w:rsidRPr="00603B6A">
        <w:rPr>
          <w:rFonts w:ascii="Times New Roman" w:hAnsi="Times New Roman"/>
          <w:color w:val="000000"/>
          <w:lang w:val="en-CA"/>
        </w:rPr>
        <w:t xml:space="preserve"> supports students in courses involving math, statistics, coding and Excel.</w:t>
      </w:r>
    </w:p>
    <w:p w14:paraId="637EA099" w14:textId="77777777" w:rsidR="00603B6A" w:rsidRPr="00603B6A" w:rsidRDefault="00603B6A" w:rsidP="00603B6A">
      <w:pPr>
        <w:widowControl/>
        <w:numPr>
          <w:ilvl w:val="0"/>
          <w:numId w:val="22"/>
        </w:numPr>
        <w:adjustRightInd w:val="0"/>
        <w:rPr>
          <w:rFonts w:ascii="Times New Roman" w:hAnsi="Times New Roman"/>
          <w:color w:val="000000"/>
          <w:lang w:val="en-CA"/>
        </w:rPr>
      </w:pPr>
      <w:hyperlink r:id="rId44" w:history="1">
        <w:r w:rsidRPr="00603B6A">
          <w:rPr>
            <w:rStyle w:val="Hyperlink"/>
            <w:rFonts w:ascii="Times New Roman" w:hAnsi="Times New Roman"/>
            <w:lang w:val="en-CA"/>
          </w:rPr>
          <w:t>The Writing Centre</w:t>
        </w:r>
      </w:hyperlink>
      <w:r w:rsidRPr="00603B6A">
        <w:rPr>
          <w:rFonts w:ascii="Times New Roman" w:hAnsi="Times New Roman"/>
          <w:color w:val="000000"/>
          <w:lang w:val="en-CA"/>
        </w:rPr>
        <w:t xml:space="preserve"> provides multiple avenues of writing-based support including drop-in sessions, one-to-one appointments, a Multilingual Studio and an Accessibility Specialist.</w:t>
      </w:r>
    </w:p>
    <w:p w14:paraId="0BE3E76D" w14:textId="77777777" w:rsidR="00603B6A" w:rsidRPr="00603B6A" w:rsidRDefault="00603B6A" w:rsidP="00603B6A">
      <w:pPr>
        <w:widowControl/>
        <w:numPr>
          <w:ilvl w:val="0"/>
          <w:numId w:val="22"/>
        </w:numPr>
        <w:adjustRightInd w:val="0"/>
        <w:rPr>
          <w:rFonts w:ascii="Times New Roman" w:hAnsi="Times New Roman"/>
          <w:color w:val="000000"/>
          <w:lang w:val="en-CA"/>
        </w:rPr>
      </w:pPr>
      <w:hyperlink r:id="rId45" w:history="1">
        <w:r w:rsidRPr="00603B6A">
          <w:rPr>
            <w:rStyle w:val="Hyperlink"/>
            <w:rFonts w:ascii="Times New Roman" w:hAnsi="Times New Roman"/>
            <w:lang w:val="en-CA"/>
          </w:rPr>
          <w:t>Centre for Indigenous Student Services</w:t>
        </w:r>
      </w:hyperlink>
      <w:r w:rsidRPr="00603B6A">
        <w:rPr>
          <w:rFonts w:ascii="Times New Roman" w:hAnsi="Times New Roman"/>
          <w:color w:val="000000"/>
          <w:lang w:val="en-CA"/>
        </w:rPr>
        <w:t xml:space="preserve"> offers a community space with academic, spiritual, cultural and physical support, including writing and learning skills programs.</w:t>
      </w:r>
    </w:p>
    <w:p w14:paraId="4131EBE8" w14:textId="77777777" w:rsidR="00603B6A" w:rsidRPr="00603B6A" w:rsidRDefault="00603B6A" w:rsidP="00603B6A">
      <w:pPr>
        <w:widowControl/>
        <w:numPr>
          <w:ilvl w:val="0"/>
          <w:numId w:val="22"/>
        </w:numPr>
        <w:adjustRightInd w:val="0"/>
        <w:rPr>
          <w:rFonts w:ascii="Times New Roman" w:hAnsi="Times New Roman"/>
          <w:color w:val="000000"/>
          <w:lang w:val="en-CA"/>
        </w:rPr>
      </w:pPr>
      <w:hyperlink r:id="rId46" w:history="1">
        <w:r w:rsidRPr="00603B6A">
          <w:rPr>
            <w:rStyle w:val="Hyperlink"/>
            <w:rFonts w:ascii="Times New Roman" w:hAnsi="Times New Roman"/>
            <w:lang w:val="en-CA"/>
          </w:rPr>
          <w:t>ESL Open Learning Centre (OLC)</w:t>
        </w:r>
      </w:hyperlink>
      <w:r w:rsidRPr="00603B6A">
        <w:rPr>
          <w:rFonts w:ascii="Times New Roman" w:hAnsi="Times New Roman"/>
          <w:color w:val="000000"/>
          <w:lang w:val="en-CA"/>
        </w:rPr>
        <w:t xml:space="preserve"> supports students with building proficiency in reading, writing and speaking English.</w:t>
      </w:r>
    </w:p>
    <w:p w14:paraId="3333FCAC" w14:textId="77777777" w:rsidR="00603B6A" w:rsidRPr="00603B6A" w:rsidRDefault="00603B6A" w:rsidP="00603B6A">
      <w:pPr>
        <w:widowControl/>
        <w:numPr>
          <w:ilvl w:val="0"/>
          <w:numId w:val="22"/>
        </w:numPr>
        <w:adjustRightInd w:val="0"/>
        <w:rPr>
          <w:rFonts w:ascii="Times New Roman" w:hAnsi="Times New Roman"/>
          <w:color w:val="000000"/>
          <w:lang w:val="en-CA"/>
        </w:rPr>
      </w:pPr>
      <w:hyperlink r:id="rId47" w:history="1">
        <w:r w:rsidRPr="00603B6A">
          <w:rPr>
            <w:rStyle w:val="Hyperlink"/>
            <w:rFonts w:ascii="Times New Roman" w:hAnsi="Times New Roman"/>
            <w:lang w:val="en-CA"/>
          </w:rPr>
          <w:t>Learning Skills Services</w:t>
        </w:r>
      </w:hyperlink>
      <w:r w:rsidRPr="00603B6A">
        <w:rPr>
          <w:rFonts w:ascii="Times New Roman" w:hAnsi="Times New Roman"/>
          <w:color w:val="000000"/>
          <w:lang w:val="en-CA"/>
        </w:rPr>
        <w:t xml:space="preserve"> offers workshops, resources and tips on learning-related topics like time management, note-taking, studying and exam prep.</w:t>
      </w:r>
    </w:p>
    <w:p w14:paraId="6C7120B5" w14:textId="77777777" w:rsidR="00603B6A" w:rsidRPr="00603B6A" w:rsidRDefault="00603B6A" w:rsidP="00603B6A">
      <w:pPr>
        <w:widowControl/>
        <w:numPr>
          <w:ilvl w:val="0"/>
          <w:numId w:val="22"/>
        </w:numPr>
        <w:adjustRightInd w:val="0"/>
        <w:rPr>
          <w:rFonts w:ascii="Times New Roman" w:hAnsi="Times New Roman"/>
          <w:color w:val="000000"/>
          <w:lang w:val="en-CA"/>
        </w:rPr>
      </w:pPr>
      <w:hyperlink r:id="rId48" w:history="1">
        <w:r w:rsidRPr="00603B6A">
          <w:rPr>
            <w:rStyle w:val="Hyperlink"/>
            <w:rFonts w:ascii="Times New Roman" w:hAnsi="Times New Roman"/>
            <w:lang w:val="en-CA"/>
          </w:rPr>
          <w:t>Learning Commons</w:t>
        </w:r>
      </w:hyperlink>
      <w:r w:rsidRPr="00603B6A">
        <w:rPr>
          <w:rFonts w:ascii="Times New Roman" w:hAnsi="Times New Roman"/>
          <w:color w:val="000000"/>
          <w:lang w:val="en-CA"/>
        </w:rPr>
        <w:t xml:space="preserve"> links to supports for writing, learning skills, career development, exam preparation and other learning-related resources.</w:t>
      </w:r>
    </w:p>
    <w:p w14:paraId="4B00B1DF" w14:textId="77777777" w:rsidR="00603B6A" w:rsidRPr="00603B6A" w:rsidRDefault="00603B6A" w:rsidP="00603B6A">
      <w:pPr>
        <w:widowControl/>
        <w:numPr>
          <w:ilvl w:val="0"/>
          <w:numId w:val="22"/>
        </w:numPr>
        <w:adjustRightInd w:val="0"/>
        <w:rPr>
          <w:rFonts w:ascii="Times New Roman" w:hAnsi="Times New Roman"/>
          <w:color w:val="000000"/>
          <w:lang w:val="en-CA"/>
        </w:rPr>
      </w:pPr>
      <w:hyperlink r:id="rId49" w:history="1">
        <w:r w:rsidRPr="00603B6A">
          <w:rPr>
            <w:rStyle w:val="Hyperlink"/>
            <w:rFonts w:ascii="Times New Roman" w:hAnsi="Times New Roman"/>
            <w:lang w:val="en-CA"/>
          </w:rPr>
          <w:t>Roadmap to Student Success</w:t>
        </w:r>
      </w:hyperlink>
      <w:r w:rsidRPr="00603B6A">
        <w:rPr>
          <w:rFonts w:ascii="Times New Roman" w:hAnsi="Times New Roman"/>
          <w:color w:val="000000"/>
          <w:lang w:val="en-CA"/>
        </w:rPr>
        <w:t xml:space="preserve"> is a collection of timely and targeted resources to help students achieve academic, personal and professional success at different stages of their university journey.</w:t>
      </w:r>
    </w:p>
    <w:p w14:paraId="74B48410" w14:textId="77777777" w:rsidR="00603B6A" w:rsidRPr="00603B6A" w:rsidRDefault="00603B6A" w:rsidP="00603B6A">
      <w:pPr>
        <w:widowControl/>
        <w:numPr>
          <w:ilvl w:val="0"/>
          <w:numId w:val="22"/>
        </w:numPr>
        <w:adjustRightInd w:val="0"/>
        <w:rPr>
          <w:rFonts w:ascii="Times New Roman" w:hAnsi="Times New Roman"/>
          <w:color w:val="000000"/>
          <w:lang w:val="en-CA"/>
        </w:rPr>
      </w:pPr>
      <w:hyperlink r:id="rId50" w:history="1">
        <w:r w:rsidRPr="00603B6A">
          <w:rPr>
            <w:rStyle w:val="Hyperlink"/>
            <w:rFonts w:ascii="Times New Roman" w:hAnsi="Times New Roman"/>
            <w:lang w:val="en-CA"/>
          </w:rPr>
          <w:t>Office of Student Community Relations (OSCR)</w:t>
        </w:r>
      </w:hyperlink>
      <w:r w:rsidRPr="00603B6A">
        <w:rPr>
          <w:rFonts w:ascii="Times New Roman" w:hAnsi="Times New Roman"/>
          <w:color w:val="000000"/>
          <w:lang w:val="en-CA"/>
        </w:rPr>
        <w:t xml:space="preserve"> is responsible for administering the </w:t>
      </w:r>
      <w:hyperlink r:id="rId51" w:history="1">
        <w:r w:rsidRPr="00603B6A">
          <w:rPr>
            <w:rStyle w:val="Hyperlink"/>
            <w:rFonts w:ascii="Times New Roman" w:hAnsi="Times New Roman"/>
            <w:i/>
            <w:iCs/>
            <w:lang w:val="en-CA"/>
          </w:rPr>
          <w:t>Code of Student Rights &amp; Responsibilities</w:t>
        </w:r>
      </w:hyperlink>
      <w:r w:rsidRPr="00603B6A">
        <w:rPr>
          <w:rFonts w:ascii="Times New Roman" w:hAnsi="Times New Roman"/>
          <w:color w:val="000000"/>
          <w:lang w:val="en-CA"/>
        </w:rPr>
        <w:t xml:space="preserve"> and provides critical incident and conflict resolution support.</w:t>
      </w:r>
    </w:p>
    <w:p w14:paraId="4C3B41AA" w14:textId="77777777" w:rsidR="00603B6A" w:rsidRPr="00603B6A" w:rsidRDefault="00603B6A" w:rsidP="00603B6A">
      <w:pPr>
        <w:widowControl/>
        <w:numPr>
          <w:ilvl w:val="0"/>
          <w:numId w:val="22"/>
        </w:numPr>
        <w:adjustRightInd w:val="0"/>
        <w:rPr>
          <w:rFonts w:ascii="Times New Roman" w:hAnsi="Times New Roman"/>
          <w:color w:val="000000"/>
          <w:lang w:val="en-CA"/>
        </w:rPr>
      </w:pPr>
      <w:hyperlink r:id="rId52" w:history="1">
        <w:r w:rsidRPr="00603B6A">
          <w:rPr>
            <w:rStyle w:val="Hyperlink"/>
            <w:rFonts w:ascii="Times New Roman" w:hAnsi="Times New Roman"/>
            <w:lang w:val="en-CA"/>
          </w:rPr>
          <w:t>Peer Mentorship</w:t>
        </w:r>
      </w:hyperlink>
      <w:r w:rsidRPr="00603B6A">
        <w:rPr>
          <w:rFonts w:ascii="Times New Roman" w:hAnsi="Times New Roman"/>
          <w:color w:val="000000"/>
          <w:lang w:val="en-CA"/>
        </w:rPr>
        <w:t xml:space="preserve"> helps students transition through their first year by connecting them with upper-year students. The mentors can help students find supports and resources. They also lead a community hub on campus.</w:t>
      </w:r>
    </w:p>
    <w:p w14:paraId="1852E74F" w14:textId="77777777" w:rsidR="00603B6A" w:rsidRPr="00603B6A" w:rsidRDefault="00603B6A" w:rsidP="00603B6A">
      <w:pPr>
        <w:widowControl/>
        <w:numPr>
          <w:ilvl w:val="0"/>
          <w:numId w:val="22"/>
        </w:numPr>
        <w:adjustRightInd w:val="0"/>
        <w:rPr>
          <w:rFonts w:ascii="Times New Roman" w:hAnsi="Times New Roman"/>
          <w:color w:val="000000"/>
          <w:lang w:val="en-CA"/>
        </w:rPr>
      </w:pPr>
      <w:hyperlink r:id="rId53" w:history="1">
        <w:r w:rsidRPr="00603B6A">
          <w:rPr>
            <w:rStyle w:val="Hyperlink"/>
            <w:rFonts w:ascii="Times New Roman" w:hAnsi="Times New Roman"/>
            <w:lang w:val="en-CA"/>
          </w:rPr>
          <w:t>goSAFE</w:t>
        </w:r>
      </w:hyperlink>
      <w:r w:rsidRPr="00603B6A">
        <w:rPr>
          <w:rFonts w:ascii="Times New Roman" w:hAnsi="Times New Roman"/>
          <w:color w:val="000000"/>
          <w:lang w:val="en-CA"/>
        </w:rPr>
        <w:t xml:space="preserve"> is staffed by York students and can accompany York community members to and from any on-campus location, such as the Village Shuttle pick-up hub, parking lots, bus stops or residences.</w:t>
      </w:r>
    </w:p>
    <w:p w14:paraId="3F807F4A" w14:textId="77777777" w:rsidR="00603B6A" w:rsidRPr="00603B6A" w:rsidRDefault="00603B6A" w:rsidP="00603B6A">
      <w:pPr>
        <w:widowControl/>
        <w:adjustRightInd w:val="0"/>
        <w:rPr>
          <w:rFonts w:ascii="Times New Roman" w:hAnsi="Times New Roman"/>
          <w:color w:val="000000"/>
          <w:lang w:val="en-CA"/>
        </w:rPr>
      </w:pPr>
      <w:r w:rsidRPr="00603B6A">
        <w:rPr>
          <w:rFonts w:ascii="Times New Roman" w:hAnsi="Times New Roman"/>
          <w:color w:val="000000"/>
          <w:lang w:val="en-CA"/>
        </w:rPr>
        <w:t xml:space="preserve">For a full list of academic, wellness and campus resources visit </w:t>
      </w:r>
      <w:hyperlink r:id="rId54" w:history="1">
        <w:r w:rsidRPr="00603B6A">
          <w:rPr>
            <w:rStyle w:val="Hyperlink"/>
            <w:rFonts w:ascii="Times New Roman" w:hAnsi="Times New Roman"/>
            <w:lang w:val="en-CA"/>
          </w:rPr>
          <w:t>Student Support &amp; Resources</w:t>
        </w:r>
      </w:hyperlink>
      <w:r w:rsidRPr="00603B6A">
        <w:rPr>
          <w:rFonts w:ascii="Times New Roman" w:hAnsi="Times New Roman"/>
          <w:color w:val="000000"/>
          <w:lang w:val="en-CA"/>
        </w:rPr>
        <w:t>.</w:t>
      </w:r>
    </w:p>
    <w:p w14:paraId="251C5EB1" w14:textId="67F481F5" w:rsidR="00936160" w:rsidRPr="00603B6A" w:rsidRDefault="00936160" w:rsidP="00603B6A">
      <w:pPr>
        <w:widowControl/>
        <w:adjustRightInd w:val="0"/>
        <w:rPr>
          <w:rFonts w:ascii="Times New Roman" w:hAnsi="Times New Roman"/>
          <w:lang w:val="en-CA"/>
        </w:rPr>
      </w:pPr>
    </w:p>
    <w:sectPr w:rsidR="00936160" w:rsidRPr="00603B6A" w:rsidSect="00D47B8B">
      <w:endnotePr>
        <w:numFmt w:val="decimal"/>
      </w:endnotePr>
      <w:pgSz w:w="12240" w:h="15840"/>
      <w:pgMar w:top="1134" w:right="1440" w:bottom="1350" w:left="1440" w:header="864"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41A789" w14:textId="77777777" w:rsidR="00096124" w:rsidRDefault="00096124" w:rsidP="00230DD3">
      <w:r>
        <w:separator/>
      </w:r>
    </w:p>
  </w:endnote>
  <w:endnote w:type="continuationSeparator" w:id="0">
    <w:p w14:paraId="129EA413" w14:textId="77777777" w:rsidR="00096124" w:rsidRDefault="00096124" w:rsidP="00230D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934FD6" w14:textId="77777777" w:rsidR="00096124" w:rsidRDefault="00096124" w:rsidP="00230DD3">
      <w:r>
        <w:separator/>
      </w:r>
    </w:p>
  </w:footnote>
  <w:footnote w:type="continuationSeparator" w:id="0">
    <w:p w14:paraId="1D7A1BF4" w14:textId="77777777" w:rsidR="00096124" w:rsidRDefault="00096124" w:rsidP="00230D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C3BFF"/>
    <w:multiLevelType w:val="hybridMultilevel"/>
    <w:tmpl w:val="4556585E"/>
    <w:lvl w:ilvl="0" w:tplc="CC1A7BAE">
      <w:start w:val="1"/>
      <w:numFmt w:val="lowerRoman"/>
      <w:lvlText w:val="%1)"/>
      <w:lvlJc w:val="left"/>
      <w:pPr>
        <w:tabs>
          <w:tab w:val="num" w:pos="1620"/>
        </w:tabs>
        <w:ind w:left="1620" w:hanging="720"/>
      </w:pPr>
      <w:rPr>
        <w:rFonts w:hint="default"/>
      </w:r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1" w15:restartNumberingAfterBreak="0">
    <w:nsid w:val="194B0F14"/>
    <w:multiLevelType w:val="hybridMultilevel"/>
    <w:tmpl w:val="657844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FF47F63"/>
    <w:multiLevelType w:val="hybridMultilevel"/>
    <w:tmpl w:val="9CCCAA7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964182B"/>
    <w:multiLevelType w:val="hybridMultilevel"/>
    <w:tmpl w:val="E68288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A9B38E9"/>
    <w:multiLevelType w:val="hybridMultilevel"/>
    <w:tmpl w:val="288282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4F12E2B"/>
    <w:multiLevelType w:val="hybridMultilevel"/>
    <w:tmpl w:val="85A20DD8"/>
    <w:lvl w:ilvl="0" w:tplc="538EDD76">
      <w:start w:val="6"/>
      <w:numFmt w:val="bullet"/>
      <w:lvlText w:val=""/>
      <w:lvlJc w:val="left"/>
      <w:pPr>
        <w:tabs>
          <w:tab w:val="num" w:pos="720"/>
        </w:tabs>
        <w:ind w:left="720" w:hanging="360"/>
      </w:pPr>
      <w:rPr>
        <w:rFonts w:ascii="Symbol" w:eastAsia="Times New Roman" w:hAnsi="Symbol" w:cs="Arial" w:hint="default"/>
        <w:i w:val="0"/>
        <w:color w:val="00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7EE61AD"/>
    <w:multiLevelType w:val="hybridMultilevel"/>
    <w:tmpl w:val="D99E04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8F979A4"/>
    <w:multiLevelType w:val="hybridMultilevel"/>
    <w:tmpl w:val="B1349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970DDD"/>
    <w:multiLevelType w:val="hybridMultilevel"/>
    <w:tmpl w:val="26785280"/>
    <w:lvl w:ilvl="0" w:tplc="57801AEC">
      <w:start w:val="1"/>
      <w:numFmt w:val="bullet"/>
      <w:lvlText w:val=""/>
      <w:lvlJc w:val="left"/>
      <w:pPr>
        <w:ind w:left="720" w:hanging="360"/>
      </w:pPr>
      <w:rPr>
        <w:rFonts w:ascii="Symbol" w:hAnsi="Symbol" w:hint="default"/>
        <w:color w:val="E13446"/>
        <w:sz w:val="20"/>
        <w:szCs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3E202006"/>
    <w:multiLevelType w:val="hybridMultilevel"/>
    <w:tmpl w:val="889C5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945143"/>
    <w:multiLevelType w:val="hybridMultilevel"/>
    <w:tmpl w:val="96C21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0820EF1"/>
    <w:multiLevelType w:val="hybridMultilevel"/>
    <w:tmpl w:val="E93E86B0"/>
    <w:lvl w:ilvl="0" w:tplc="A84635B2">
      <w:start w:val="1"/>
      <w:numFmt w:val="bullet"/>
      <w:lvlText w:val=""/>
      <w:lvlJc w:val="left"/>
      <w:pPr>
        <w:ind w:left="720" w:hanging="360"/>
      </w:pPr>
      <w:rPr>
        <w:rFonts w:ascii="Symbol" w:hAnsi="Symbol" w:hint="default"/>
        <w:color w:val="E13446"/>
        <w:sz w:val="20"/>
        <w:szCs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43376377"/>
    <w:multiLevelType w:val="singleLevel"/>
    <w:tmpl w:val="225203F4"/>
    <w:lvl w:ilvl="0">
      <w:start w:val="1"/>
      <w:numFmt w:val="lowerRoman"/>
      <w:lvlText w:val="%1)"/>
      <w:lvlJc w:val="left"/>
      <w:pPr>
        <w:tabs>
          <w:tab w:val="num" w:pos="1440"/>
        </w:tabs>
        <w:ind w:left="1440" w:hanging="720"/>
      </w:pPr>
      <w:rPr>
        <w:rFonts w:hint="default"/>
      </w:rPr>
    </w:lvl>
  </w:abstractNum>
  <w:abstractNum w:abstractNumId="13" w15:restartNumberingAfterBreak="0">
    <w:nsid w:val="4CAC1D75"/>
    <w:multiLevelType w:val="hybridMultilevel"/>
    <w:tmpl w:val="1B389D56"/>
    <w:lvl w:ilvl="0" w:tplc="57801AEC">
      <w:start w:val="1"/>
      <w:numFmt w:val="bullet"/>
      <w:lvlText w:val=""/>
      <w:lvlJc w:val="left"/>
      <w:pPr>
        <w:ind w:left="720" w:hanging="360"/>
      </w:pPr>
      <w:rPr>
        <w:rFonts w:ascii="Symbol" w:hAnsi="Symbol" w:hint="default"/>
        <w:color w:val="E13446"/>
        <w:sz w:val="20"/>
        <w:szCs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4F4E27F9"/>
    <w:multiLevelType w:val="hybridMultilevel"/>
    <w:tmpl w:val="5F989F4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53CA36CC"/>
    <w:multiLevelType w:val="hybridMultilevel"/>
    <w:tmpl w:val="FF867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71415B"/>
    <w:multiLevelType w:val="hybridMultilevel"/>
    <w:tmpl w:val="F1E439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4D113BA"/>
    <w:multiLevelType w:val="multilevel"/>
    <w:tmpl w:val="E460EC8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5903753"/>
    <w:multiLevelType w:val="hybridMultilevel"/>
    <w:tmpl w:val="4F061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A4B36CB"/>
    <w:multiLevelType w:val="hybridMultilevel"/>
    <w:tmpl w:val="B728F950"/>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0" w15:restartNumberingAfterBreak="0">
    <w:nsid w:val="5EA64EAE"/>
    <w:multiLevelType w:val="hybridMultilevel"/>
    <w:tmpl w:val="543C1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8612F42"/>
    <w:multiLevelType w:val="hybridMultilevel"/>
    <w:tmpl w:val="59AEC0E2"/>
    <w:lvl w:ilvl="0" w:tplc="2BE08232">
      <w:start w:val="1"/>
      <w:numFmt w:val="bullet"/>
      <w:lvlText w:val=""/>
      <w:lvlJc w:val="left"/>
      <w:pPr>
        <w:ind w:left="720" w:hanging="360"/>
      </w:pPr>
      <w:rPr>
        <w:rFonts w:ascii="Symbol" w:hAnsi="Symbol" w:hint="default"/>
        <w:color w:val="E13446"/>
        <w:sz w:val="20"/>
        <w:szCs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7A987A8B"/>
    <w:multiLevelType w:val="hybridMultilevel"/>
    <w:tmpl w:val="DB8870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430664596">
    <w:abstractNumId w:val="0"/>
  </w:num>
  <w:num w:numId="2" w16cid:durableId="96752751">
    <w:abstractNumId w:val="5"/>
  </w:num>
  <w:num w:numId="3" w16cid:durableId="1666011031">
    <w:abstractNumId w:val="14"/>
  </w:num>
  <w:num w:numId="4" w16cid:durableId="331883050">
    <w:abstractNumId w:val="22"/>
  </w:num>
  <w:num w:numId="5" w16cid:durableId="1678537380">
    <w:abstractNumId w:val="3"/>
  </w:num>
  <w:num w:numId="6" w16cid:durableId="2111391075">
    <w:abstractNumId w:val="2"/>
  </w:num>
  <w:num w:numId="7" w16cid:durableId="1031877528">
    <w:abstractNumId w:val="4"/>
  </w:num>
  <w:num w:numId="8" w16cid:durableId="109935506">
    <w:abstractNumId w:val="6"/>
  </w:num>
  <w:num w:numId="9" w16cid:durableId="1789395368">
    <w:abstractNumId w:val="10"/>
  </w:num>
  <w:num w:numId="10" w16cid:durableId="500853198">
    <w:abstractNumId w:val="17"/>
  </w:num>
  <w:num w:numId="11" w16cid:durableId="1535069834">
    <w:abstractNumId w:val="16"/>
  </w:num>
  <w:num w:numId="12" w16cid:durableId="471993478">
    <w:abstractNumId w:val="18"/>
  </w:num>
  <w:num w:numId="13" w16cid:durableId="1454328132">
    <w:abstractNumId w:val="1"/>
  </w:num>
  <w:num w:numId="14" w16cid:durableId="1492018379">
    <w:abstractNumId w:val="7"/>
  </w:num>
  <w:num w:numId="15" w16cid:durableId="246235173">
    <w:abstractNumId w:val="20"/>
  </w:num>
  <w:num w:numId="16" w16cid:durableId="1134641384">
    <w:abstractNumId w:val="15"/>
  </w:num>
  <w:num w:numId="17" w16cid:durableId="1464538754">
    <w:abstractNumId w:val="12"/>
  </w:num>
  <w:num w:numId="18" w16cid:durableId="1255239742">
    <w:abstractNumId w:val="19"/>
  </w:num>
  <w:num w:numId="19" w16cid:durableId="1668051864">
    <w:abstractNumId w:val="9"/>
  </w:num>
  <w:num w:numId="20" w16cid:durableId="1566377797">
    <w:abstractNumId w:val="21"/>
  </w:num>
  <w:num w:numId="21" w16cid:durableId="973876713">
    <w:abstractNumId w:val="13"/>
  </w:num>
  <w:num w:numId="22" w16cid:durableId="294532231">
    <w:abstractNumId w:val="8"/>
  </w:num>
  <w:num w:numId="23" w16cid:durableId="7028232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0E8"/>
    <w:rsid w:val="000017EF"/>
    <w:rsid w:val="0000218A"/>
    <w:rsid w:val="000025F3"/>
    <w:rsid w:val="00022031"/>
    <w:rsid w:val="000355A5"/>
    <w:rsid w:val="000362FF"/>
    <w:rsid w:val="00043903"/>
    <w:rsid w:val="00064D89"/>
    <w:rsid w:val="00071D8C"/>
    <w:rsid w:val="000828E6"/>
    <w:rsid w:val="00087500"/>
    <w:rsid w:val="0009186C"/>
    <w:rsid w:val="00096124"/>
    <w:rsid w:val="00096C42"/>
    <w:rsid w:val="000A1202"/>
    <w:rsid w:val="000C36F0"/>
    <w:rsid w:val="000C767A"/>
    <w:rsid w:val="000D6272"/>
    <w:rsid w:val="000D7014"/>
    <w:rsid w:val="000E3491"/>
    <w:rsid w:val="001014BC"/>
    <w:rsid w:val="0010151E"/>
    <w:rsid w:val="00101572"/>
    <w:rsid w:val="0010667A"/>
    <w:rsid w:val="001116A1"/>
    <w:rsid w:val="0011343B"/>
    <w:rsid w:val="00113A2E"/>
    <w:rsid w:val="00116E50"/>
    <w:rsid w:val="00116EAE"/>
    <w:rsid w:val="00123DE8"/>
    <w:rsid w:val="0013158A"/>
    <w:rsid w:val="001325C9"/>
    <w:rsid w:val="00133581"/>
    <w:rsid w:val="001469D3"/>
    <w:rsid w:val="00155138"/>
    <w:rsid w:val="00155B21"/>
    <w:rsid w:val="00160A87"/>
    <w:rsid w:val="00163EB9"/>
    <w:rsid w:val="00165A88"/>
    <w:rsid w:val="0018601B"/>
    <w:rsid w:val="0018751A"/>
    <w:rsid w:val="00191773"/>
    <w:rsid w:val="00192384"/>
    <w:rsid w:val="0019407E"/>
    <w:rsid w:val="00195DBB"/>
    <w:rsid w:val="001962A5"/>
    <w:rsid w:val="00196EE6"/>
    <w:rsid w:val="00197568"/>
    <w:rsid w:val="001A053F"/>
    <w:rsid w:val="001A54B3"/>
    <w:rsid w:val="001A6EBC"/>
    <w:rsid w:val="001B02D3"/>
    <w:rsid w:val="001B64EB"/>
    <w:rsid w:val="001C2391"/>
    <w:rsid w:val="001C30B0"/>
    <w:rsid w:val="001C30E8"/>
    <w:rsid w:val="001E0E28"/>
    <w:rsid w:val="001E509A"/>
    <w:rsid w:val="001E56C5"/>
    <w:rsid w:val="00203F8C"/>
    <w:rsid w:val="002214D1"/>
    <w:rsid w:val="0022535C"/>
    <w:rsid w:val="00225A4D"/>
    <w:rsid w:val="00227EA4"/>
    <w:rsid w:val="00230DD3"/>
    <w:rsid w:val="0023287A"/>
    <w:rsid w:val="002349E9"/>
    <w:rsid w:val="00236A30"/>
    <w:rsid w:val="0024674B"/>
    <w:rsid w:val="00250A82"/>
    <w:rsid w:val="0025582C"/>
    <w:rsid w:val="002569A8"/>
    <w:rsid w:val="00261F41"/>
    <w:rsid w:val="0026642A"/>
    <w:rsid w:val="0027177B"/>
    <w:rsid w:val="00272C59"/>
    <w:rsid w:val="00275A19"/>
    <w:rsid w:val="00284823"/>
    <w:rsid w:val="00296682"/>
    <w:rsid w:val="00296E8C"/>
    <w:rsid w:val="002B2F71"/>
    <w:rsid w:val="002B5ECC"/>
    <w:rsid w:val="002B7368"/>
    <w:rsid w:val="002D7492"/>
    <w:rsid w:val="002E7200"/>
    <w:rsid w:val="002F3E1B"/>
    <w:rsid w:val="002F63E9"/>
    <w:rsid w:val="003036C3"/>
    <w:rsid w:val="003133D0"/>
    <w:rsid w:val="00313581"/>
    <w:rsid w:val="00313F44"/>
    <w:rsid w:val="003171A1"/>
    <w:rsid w:val="00335126"/>
    <w:rsid w:val="003413D8"/>
    <w:rsid w:val="003418A7"/>
    <w:rsid w:val="003501D0"/>
    <w:rsid w:val="00352EDE"/>
    <w:rsid w:val="00363847"/>
    <w:rsid w:val="00363E3A"/>
    <w:rsid w:val="00387668"/>
    <w:rsid w:val="00392A62"/>
    <w:rsid w:val="00392CDB"/>
    <w:rsid w:val="00394C43"/>
    <w:rsid w:val="003A2BA1"/>
    <w:rsid w:val="003A65EA"/>
    <w:rsid w:val="003B4005"/>
    <w:rsid w:val="003B4DA6"/>
    <w:rsid w:val="003C0FEA"/>
    <w:rsid w:val="003C465B"/>
    <w:rsid w:val="003C53E5"/>
    <w:rsid w:val="003D39A9"/>
    <w:rsid w:val="003E040F"/>
    <w:rsid w:val="003E2464"/>
    <w:rsid w:val="003F4165"/>
    <w:rsid w:val="00400248"/>
    <w:rsid w:val="004010AC"/>
    <w:rsid w:val="00401C52"/>
    <w:rsid w:val="00402AF3"/>
    <w:rsid w:val="004077DC"/>
    <w:rsid w:val="00417DD3"/>
    <w:rsid w:val="00422F48"/>
    <w:rsid w:val="00423113"/>
    <w:rsid w:val="00423555"/>
    <w:rsid w:val="00425F31"/>
    <w:rsid w:val="004266D6"/>
    <w:rsid w:val="00426DDE"/>
    <w:rsid w:val="0043170F"/>
    <w:rsid w:val="0043226F"/>
    <w:rsid w:val="00432C49"/>
    <w:rsid w:val="00444A6E"/>
    <w:rsid w:val="004455A2"/>
    <w:rsid w:val="00446FD6"/>
    <w:rsid w:val="00450DD0"/>
    <w:rsid w:val="00454D20"/>
    <w:rsid w:val="00460C21"/>
    <w:rsid w:val="00467866"/>
    <w:rsid w:val="00480818"/>
    <w:rsid w:val="004876B3"/>
    <w:rsid w:val="00495CD1"/>
    <w:rsid w:val="004A2312"/>
    <w:rsid w:val="004D7DE0"/>
    <w:rsid w:val="004E1291"/>
    <w:rsid w:val="004E4335"/>
    <w:rsid w:val="004F2D45"/>
    <w:rsid w:val="004F4355"/>
    <w:rsid w:val="004F6E3A"/>
    <w:rsid w:val="0050174D"/>
    <w:rsid w:val="005043B2"/>
    <w:rsid w:val="00517E1C"/>
    <w:rsid w:val="00527E38"/>
    <w:rsid w:val="00530597"/>
    <w:rsid w:val="005349B1"/>
    <w:rsid w:val="005378F4"/>
    <w:rsid w:val="0055340C"/>
    <w:rsid w:val="005549CB"/>
    <w:rsid w:val="005637F1"/>
    <w:rsid w:val="005640E6"/>
    <w:rsid w:val="005654FD"/>
    <w:rsid w:val="005713CD"/>
    <w:rsid w:val="0058287F"/>
    <w:rsid w:val="00585688"/>
    <w:rsid w:val="00591F5A"/>
    <w:rsid w:val="00592C63"/>
    <w:rsid w:val="00593B36"/>
    <w:rsid w:val="00594580"/>
    <w:rsid w:val="005A2A95"/>
    <w:rsid w:val="005A4985"/>
    <w:rsid w:val="005B49B0"/>
    <w:rsid w:val="005C1C07"/>
    <w:rsid w:val="005E02F2"/>
    <w:rsid w:val="005F4842"/>
    <w:rsid w:val="005F5595"/>
    <w:rsid w:val="00600B56"/>
    <w:rsid w:val="00602391"/>
    <w:rsid w:val="00603B6A"/>
    <w:rsid w:val="00606B78"/>
    <w:rsid w:val="00606FF5"/>
    <w:rsid w:val="00607308"/>
    <w:rsid w:val="00615C47"/>
    <w:rsid w:val="00617927"/>
    <w:rsid w:val="00623D06"/>
    <w:rsid w:val="006254C0"/>
    <w:rsid w:val="006301A4"/>
    <w:rsid w:val="0063338B"/>
    <w:rsid w:val="006350E0"/>
    <w:rsid w:val="00637676"/>
    <w:rsid w:val="00647FF4"/>
    <w:rsid w:val="00651738"/>
    <w:rsid w:val="006622A3"/>
    <w:rsid w:val="006622A9"/>
    <w:rsid w:val="00663B43"/>
    <w:rsid w:val="00673FF8"/>
    <w:rsid w:val="006819B4"/>
    <w:rsid w:val="00681D25"/>
    <w:rsid w:val="00682565"/>
    <w:rsid w:val="00696171"/>
    <w:rsid w:val="00696F40"/>
    <w:rsid w:val="006A2F8F"/>
    <w:rsid w:val="006A7F28"/>
    <w:rsid w:val="006B0005"/>
    <w:rsid w:val="006B0AB6"/>
    <w:rsid w:val="006B1AAE"/>
    <w:rsid w:val="006B3986"/>
    <w:rsid w:val="006C0A62"/>
    <w:rsid w:val="006C119B"/>
    <w:rsid w:val="006F0D7D"/>
    <w:rsid w:val="006F7B6D"/>
    <w:rsid w:val="0070627E"/>
    <w:rsid w:val="00710498"/>
    <w:rsid w:val="00712BA4"/>
    <w:rsid w:val="00727B83"/>
    <w:rsid w:val="007327BB"/>
    <w:rsid w:val="0073435A"/>
    <w:rsid w:val="00734806"/>
    <w:rsid w:val="007451B1"/>
    <w:rsid w:val="00752847"/>
    <w:rsid w:val="0075393C"/>
    <w:rsid w:val="007615E0"/>
    <w:rsid w:val="0076443C"/>
    <w:rsid w:val="007769D4"/>
    <w:rsid w:val="00780E3E"/>
    <w:rsid w:val="007829EF"/>
    <w:rsid w:val="00782D90"/>
    <w:rsid w:val="0079018D"/>
    <w:rsid w:val="00796CAC"/>
    <w:rsid w:val="007A606A"/>
    <w:rsid w:val="007B1D09"/>
    <w:rsid w:val="007B3818"/>
    <w:rsid w:val="007C0CB7"/>
    <w:rsid w:val="007C1013"/>
    <w:rsid w:val="007C5329"/>
    <w:rsid w:val="007C7E02"/>
    <w:rsid w:val="007D23C3"/>
    <w:rsid w:val="007D4FC6"/>
    <w:rsid w:val="007D6B77"/>
    <w:rsid w:val="007E475D"/>
    <w:rsid w:val="007E5BE1"/>
    <w:rsid w:val="007F0C9F"/>
    <w:rsid w:val="007F4FC4"/>
    <w:rsid w:val="007F5235"/>
    <w:rsid w:val="0080331C"/>
    <w:rsid w:val="0081299A"/>
    <w:rsid w:val="00812FD1"/>
    <w:rsid w:val="008278FF"/>
    <w:rsid w:val="00845276"/>
    <w:rsid w:val="008476CA"/>
    <w:rsid w:val="0085043A"/>
    <w:rsid w:val="008556D5"/>
    <w:rsid w:val="0086185B"/>
    <w:rsid w:val="00861E41"/>
    <w:rsid w:val="00871893"/>
    <w:rsid w:val="008729DE"/>
    <w:rsid w:val="00874EF8"/>
    <w:rsid w:val="008800D8"/>
    <w:rsid w:val="00887C29"/>
    <w:rsid w:val="008A6A61"/>
    <w:rsid w:val="008A6B78"/>
    <w:rsid w:val="008A6F41"/>
    <w:rsid w:val="008A7B4D"/>
    <w:rsid w:val="008B675F"/>
    <w:rsid w:val="008B69D5"/>
    <w:rsid w:val="008B7A19"/>
    <w:rsid w:val="008C11A8"/>
    <w:rsid w:val="008D19AF"/>
    <w:rsid w:val="008D1BDA"/>
    <w:rsid w:val="008D2419"/>
    <w:rsid w:val="008E5ED3"/>
    <w:rsid w:val="00902CC9"/>
    <w:rsid w:val="00913A7B"/>
    <w:rsid w:val="0091503C"/>
    <w:rsid w:val="009255A7"/>
    <w:rsid w:val="00926A72"/>
    <w:rsid w:val="00930A99"/>
    <w:rsid w:val="00936160"/>
    <w:rsid w:val="00943E93"/>
    <w:rsid w:val="00952244"/>
    <w:rsid w:val="00954625"/>
    <w:rsid w:val="009650FF"/>
    <w:rsid w:val="0096710D"/>
    <w:rsid w:val="00984DD7"/>
    <w:rsid w:val="009C4091"/>
    <w:rsid w:val="009C48AD"/>
    <w:rsid w:val="009C5E5C"/>
    <w:rsid w:val="009C6D2B"/>
    <w:rsid w:val="009D223E"/>
    <w:rsid w:val="009D2B06"/>
    <w:rsid w:val="009D3A9F"/>
    <w:rsid w:val="009E7493"/>
    <w:rsid w:val="009F0766"/>
    <w:rsid w:val="00A019EA"/>
    <w:rsid w:val="00A04A3A"/>
    <w:rsid w:val="00A12C85"/>
    <w:rsid w:val="00A203D6"/>
    <w:rsid w:val="00A20A22"/>
    <w:rsid w:val="00A23389"/>
    <w:rsid w:val="00A3123A"/>
    <w:rsid w:val="00A34BA1"/>
    <w:rsid w:val="00A34EB9"/>
    <w:rsid w:val="00A429C6"/>
    <w:rsid w:val="00A44878"/>
    <w:rsid w:val="00A502AD"/>
    <w:rsid w:val="00A51EAD"/>
    <w:rsid w:val="00A52108"/>
    <w:rsid w:val="00A56D07"/>
    <w:rsid w:val="00A61800"/>
    <w:rsid w:val="00A636A9"/>
    <w:rsid w:val="00A66C95"/>
    <w:rsid w:val="00A66ED5"/>
    <w:rsid w:val="00A70EF3"/>
    <w:rsid w:val="00A81AE5"/>
    <w:rsid w:val="00A94D79"/>
    <w:rsid w:val="00AA1666"/>
    <w:rsid w:val="00AA5670"/>
    <w:rsid w:val="00AA58A6"/>
    <w:rsid w:val="00AB22B9"/>
    <w:rsid w:val="00AB396C"/>
    <w:rsid w:val="00AC04E8"/>
    <w:rsid w:val="00AC0877"/>
    <w:rsid w:val="00AC420A"/>
    <w:rsid w:val="00AC6540"/>
    <w:rsid w:val="00AD1E61"/>
    <w:rsid w:val="00AE103B"/>
    <w:rsid w:val="00AF6F5B"/>
    <w:rsid w:val="00AF71E8"/>
    <w:rsid w:val="00B02BC0"/>
    <w:rsid w:val="00B116BF"/>
    <w:rsid w:val="00B175A3"/>
    <w:rsid w:val="00B17E1B"/>
    <w:rsid w:val="00B23F69"/>
    <w:rsid w:val="00B2795D"/>
    <w:rsid w:val="00B27A69"/>
    <w:rsid w:val="00B30914"/>
    <w:rsid w:val="00B33A05"/>
    <w:rsid w:val="00B361AE"/>
    <w:rsid w:val="00B73745"/>
    <w:rsid w:val="00B7564A"/>
    <w:rsid w:val="00B83B66"/>
    <w:rsid w:val="00B8710B"/>
    <w:rsid w:val="00B9357A"/>
    <w:rsid w:val="00B971FF"/>
    <w:rsid w:val="00B977FE"/>
    <w:rsid w:val="00BA4C4C"/>
    <w:rsid w:val="00BA759A"/>
    <w:rsid w:val="00BC065D"/>
    <w:rsid w:val="00BC335A"/>
    <w:rsid w:val="00BC351A"/>
    <w:rsid w:val="00BC7898"/>
    <w:rsid w:val="00BD03B6"/>
    <w:rsid w:val="00BD50BB"/>
    <w:rsid w:val="00BE76F8"/>
    <w:rsid w:val="00C07590"/>
    <w:rsid w:val="00C23A17"/>
    <w:rsid w:val="00C2538A"/>
    <w:rsid w:val="00C3292E"/>
    <w:rsid w:val="00C3798B"/>
    <w:rsid w:val="00C40377"/>
    <w:rsid w:val="00C4186F"/>
    <w:rsid w:val="00C47E3D"/>
    <w:rsid w:val="00C5634D"/>
    <w:rsid w:val="00C75714"/>
    <w:rsid w:val="00C80484"/>
    <w:rsid w:val="00C84C02"/>
    <w:rsid w:val="00C85155"/>
    <w:rsid w:val="00C85FB1"/>
    <w:rsid w:val="00C915F1"/>
    <w:rsid w:val="00C93F3F"/>
    <w:rsid w:val="00CA6FC7"/>
    <w:rsid w:val="00CA70E1"/>
    <w:rsid w:val="00CB2EAF"/>
    <w:rsid w:val="00CC5087"/>
    <w:rsid w:val="00CD6D1B"/>
    <w:rsid w:val="00CE48F0"/>
    <w:rsid w:val="00CE5CBF"/>
    <w:rsid w:val="00CF0402"/>
    <w:rsid w:val="00CF220A"/>
    <w:rsid w:val="00CF22C6"/>
    <w:rsid w:val="00CF3027"/>
    <w:rsid w:val="00CF6A37"/>
    <w:rsid w:val="00D02933"/>
    <w:rsid w:val="00D06069"/>
    <w:rsid w:val="00D1692E"/>
    <w:rsid w:val="00D20B39"/>
    <w:rsid w:val="00D225F5"/>
    <w:rsid w:val="00D26923"/>
    <w:rsid w:val="00D278FC"/>
    <w:rsid w:val="00D32DCF"/>
    <w:rsid w:val="00D34D65"/>
    <w:rsid w:val="00D418C2"/>
    <w:rsid w:val="00D47B8B"/>
    <w:rsid w:val="00D551FC"/>
    <w:rsid w:val="00D65805"/>
    <w:rsid w:val="00D67AC2"/>
    <w:rsid w:val="00D71342"/>
    <w:rsid w:val="00D803F5"/>
    <w:rsid w:val="00D80FAD"/>
    <w:rsid w:val="00D942B4"/>
    <w:rsid w:val="00D94854"/>
    <w:rsid w:val="00D95148"/>
    <w:rsid w:val="00D95167"/>
    <w:rsid w:val="00DA2432"/>
    <w:rsid w:val="00DA37A4"/>
    <w:rsid w:val="00DA4682"/>
    <w:rsid w:val="00DA5489"/>
    <w:rsid w:val="00DB4F8B"/>
    <w:rsid w:val="00DB6908"/>
    <w:rsid w:val="00DC634D"/>
    <w:rsid w:val="00DC70F4"/>
    <w:rsid w:val="00DD5689"/>
    <w:rsid w:val="00DD7747"/>
    <w:rsid w:val="00DF28E8"/>
    <w:rsid w:val="00E01044"/>
    <w:rsid w:val="00E045F6"/>
    <w:rsid w:val="00E159B4"/>
    <w:rsid w:val="00E1657E"/>
    <w:rsid w:val="00E256EB"/>
    <w:rsid w:val="00E35103"/>
    <w:rsid w:val="00E653C9"/>
    <w:rsid w:val="00E658F0"/>
    <w:rsid w:val="00E6648A"/>
    <w:rsid w:val="00E71A55"/>
    <w:rsid w:val="00E86A82"/>
    <w:rsid w:val="00E87624"/>
    <w:rsid w:val="00E93C5C"/>
    <w:rsid w:val="00E978FC"/>
    <w:rsid w:val="00EA462B"/>
    <w:rsid w:val="00EA72FE"/>
    <w:rsid w:val="00EB2438"/>
    <w:rsid w:val="00EB2615"/>
    <w:rsid w:val="00EC581A"/>
    <w:rsid w:val="00EC7B33"/>
    <w:rsid w:val="00ED1798"/>
    <w:rsid w:val="00ED19D1"/>
    <w:rsid w:val="00EE3256"/>
    <w:rsid w:val="00EF062F"/>
    <w:rsid w:val="00EF7BB3"/>
    <w:rsid w:val="00F00512"/>
    <w:rsid w:val="00F0595B"/>
    <w:rsid w:val="00F104E7"/>
    <w:rsid w:val="00F11521"/>
    <w:rsid w:val="00F20697"/>
    <w:rsid w:val="00F302C9"/>
    <w:rsid w:val="00F31AEF"/>
    <w:rsid w:val="00F356DB"/>
    <w:rsid w:val="00F43B75"/>
    <w:rsid w:val="00F52E0C"/>
    <w:rsid w:val="00F61670"/>
    <w:rsid w:val="00F630E2"/>
    <w:rsid w:val="00FA161E"/>
    <w:rsid w:val="00FA2F8A"/>
    <w:rsid w:val="00FA342E"/>
    <w:rsid w:val="00FA403E"/>
    <w:rsid w:val="00FA5107"/>
    <w:rsid w:val="00FA733B"/>
    <w:rsid w:val="00FB6A52"/>
    <w:rsid w:val="00FB6FC8"/>
    <w:rsid w:val="00FC7246"/>
    <w:rsid w:val="00FD27CD"/>
    <w:rsid w:val="00FD3337"/>
    <w:rsid w:val="00FD3AAB"/>
    <w:rsid w:val="00FE0350"/>
    <w:rsid w:val="00FE09CA"/>
    <w:rsid w:val="00FE3ED8"/>
    <w:rsid w:val="00FE4B52"/>
    <w:rsid w:val="00FF391E"/>
    <w:rsid w:val="00FF4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B20938"/>
  <w15:docId w15:val="{61D93A05-C4D1-4946-A7F4-7AAA57867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83B66"/>
    <w:pPr>
      <w:widowControl w:val="0"/>
      <w:autoSpaceDE w:val="0"/>
      <w:autoSpaceDN w:val="0"/>
    </w:pPr>
    <w:rPr>
      <w:rFonts w:ascii="Courier" w:hAnsi="Courier"/>
      <w:sz w:val="24"/>
      <w:szCs w:val="24"/>
    </w:rPr>
  </w:style>
  <w:style w:type="paragraph" w:styleId="Heading1">
    <w:name w:val="heading 1"/>
    <w:basedOn w:val="Normal"/>
    <w:next w:val="Normal"/>
    <w:qFormat/>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outlineLvl w:val="0"/>
    </w:pPr>
    <w:rPr>
      <w:rFonts w:ascii="CG Times" w:hAnsi="CG Times"/>
      <w:b/>
      <w:bCs/>
      <w:color w:val="000000"/>
      <w:sz w:val="21"/>
      <w:szCs w:val="21"/>
      <w:lang w:val="en-GB"/>
    </w:rPr>
  </w:style>
  <w:style w:type="paragraph" w:styleId="Heading2">
    <w:name w:val="heading 2"/>
    <w:basedOn w:val="Normal"/>
    <w:next w:val="Normal"/>
    <w:qFormat/>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outlineLvl w:val="1"/>
    </w:pPr>
    <w:rPr>
      <w:rFonts w:ascii="Arial" w:hAnsi="Arial" w:cs="Arial"/>
      <w:b/>
      <w:bCs/>
      <w:color w:val="000000"/>
      <w:sz w:val="22"/>
      <w:szCs w:val="21"/>
      <w:lang w:val="en-GB"/>
    </w:rPr>
  </w:style>
  <w:style w:type="paragraph" w:styleId="Heading3">
    <w:name w:val="heading 3"/>
    <w:basedOn w:val="Normal"/>
    <w:next w:val="Normal"/>
    <w:qFormat/>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outlineLvl w:val="2"/>
    </w:pPr>
    <w:rPr>
      <w:rFonts w:ascii="Arial" w:hAnsi="Arial" w:cs="Arial"/>
      <w:b/>
      <w:bCs/>
      <w:color w:val="000000"/>
      <w:sz w:val="22"/>
      <w:szCs w:val="21"/>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style>
  <w:style w:type="paragraph" w:styleId="BodyText">
    <w:name w:val="Body Text"/>
    <w:basedOn w:val="Normal"/>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rPr>
      <w:rFonts w:ascii="CG Times" w:hAnsi="CG Times"/>
      <w:color w:val="000000"/>
      <w:sz w:val="21"/>
      <w:szCs w:val="21"/>
      <w:lang w:val="en-GB"/>
    </w:rPr>
  </w:style>
  <w:style w:type="paragraph" w:customStyle="1" w:styleId="DocumentLabel">
    <w:name w:val="Document Label"/>
    <w:basedOn w:val="Normal"/>
    <w:next w:val="Normal"/>
    <w:pPr>
      <w:keepNext/>
      <w:keepLines/>
      <w:widowControl/>
      <w:spacing w:before="400" w:after="120" w:line="240" w:lineRule="atLeast"/>
      <w:ind w:left="-840"/>
    </w:pPr>
    <w:rPr>
      <w:rFonts w:ascii="Arial Black" w:hAnsi="Arial Black"/>
      <w:spacing w:val="-5"/>
      <w:kern w:val="28"/>
      <w:sz w:val="96"/>
      <w:szCs w:val="96"/>
    </w:rPr>
  </w:style>
  <w:style w:type="paragraph" w:styleId="MessageHeader">
    <w:name w:val="Message Header"/>
    <w:basedOn w:val="BodyText"/>
    <w:pPr>
      <w:keepLines/>
      <w:widowControl/>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pacing w:after="120" w:line="180" w:lineRule="atLeast"/>
      <w:ind w:left="720" w:hanging="720"/>
      <w:jc w:val="left"/>
    </w:pPr>
    <w:rPr>
      <w:rFonts w:ascii="Arial" w:hAnsi="Arial" w:cs="Arial"/>
      <w:color w:val="auto"/>
      <w:spacing w:val="-5"/>
      <w:sz w:val="20"/>
      <w:szCs w:val="20"/>
      <w:lang w:val="en-US"/>
    </w:rPr>
  </w:style>
  <w:style w:type="character" w:customStyle="1" w:styleId="MessageHeaderLabel">
    <w:name w:val="Message Header Label"/>
    <w:rPr>
      <w:rFonts w:ascii="Arial Black" w:hAnsi="Arial Black"/>
      <w:spacing w:val="-10"/>
      <w:sz w:val="18"/>
      <w:szCs w:val="18"/>
    </w:rPr>
  </w:style>
  <w:style w:type="paragraph" w:customStyle="1" w:styleId="MessageHeaderLast">
    <w:name w:val="Message Header Last"/>
    <w:basedOn w:val="MessageHeader"/>
    <w:next w:val="BodyText"/>
    <w:pPr>
      <w:pBdr>
        <w:bottom w:val="single" w:sz="6" w:space="15" w:color="auto"/>
      </w:pBdr>
      <w:spacing w:after="320"/>
    </w:pPr>
  </w:style>
  <w:style w:type="character" w:styleId="Hyperlink">
    <w:name w:val="Hyperlink"/>
    <w:rPr>
      <w:color w:val="0000FF"/>
      <w:u w:val="single"/>
    </w:rPr>
  </w:style>
  <w:style w:type="paragraph" w:styleId="BodyText2">
    <w:name w:val="Body Text 2"/>
    <w:basedOn w:val="Normal"/>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rPr>
      <w:rFonts w:ascii="Arial" w:hAnsi="Arial" w:cs="Arial"/>
      <w:i/>
      <w:iCs/>
      <w:color w:val="000000"/>
      <w:sz w:val="22"/>
      <w:szCs w:val="21"/>
      <w:lang w:val="en-GB"/>
    </w:rPr>
  </w:style>
  <w:style w:type="paragraph" w:styleId="BodyText3">
    <w:name w:val="Body Text 3"/>
    <w:basedOn w:val="Normal"/>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Pr>
      <w:rFonts w:ascii="Arial" w:hAnsi="Arial" w:cs="Arial"/>
      <w:color w:val="000000"/>
      <w:sz w:val="22"/>
      <w:szCs w:val="21"/>
      <w:lang w:val="en-GB"/>
    </w:rPr>
  </w:style>
  <w:style w:type="character" w:styleId="FollowedHyperlink">
    <w:name w:val="FollowedHyperlink"/>
    <w:rsid w:val="00617927"/>
    <w:rPr>
      <w:color w:val="800080"/>
      <w:u w:val="single"/>
    </w:rPr>
  </w:style>
  <w:style w:type="character" w:styleId="CommentReference">
    <w:name w:val="annotation reference"/>
    <w:semiHidden/>
    <w:rsid w:val="004266D6"/>
    <w:rPr>
      <w:sz w:val="16"/>
      <w:szCs w:val="16"/>
    </w:rPr>
  </w:style>
  <w:style w:type="paragraph" w:styleId="CommentText">
    <w:name w:val="annotation text"/>
    <w:basedOn w:val="Normal"/>
    <w:link w:val="CommentTextChar"/>
    <w:semiHidden/>
    <w:rsid w:val="004266D6"/>
    <w:rPr>
      <w:sz w:val="20"/>
      <w:szCs w:val="20"/>
    </w:rPr>
  </w:style>
  <w:style w:type="paragraph" w:styleId="BalloonText">
    <w:name w:val="Balloon Text"/>
    <w:basedOn w:val="Normal"/>
    <w:semiHidden/>
    <w:rsid w:val="004266D6"/>
    <w:rPr>
      <w:rFonts w:ascii="Tahoma" w:hAnsi="Tahoma" w:cs="Tahoma"/>
      <w:sz w:val="16"/>
      <w:szCs w:val="16"/>
    </w:rPr>
  </w:style>
  <w:style w:type="paragraph" w:styleId="Header">
    <w:name w:val="header"/>
    <w:basedOn w:val="Normal"/>
    <w:link w:val="HeaderChar"/>
    <w:rsid w:val="00230DD3"/>
    <w:pPr>
      <w:tabs>
        <w:tab w:val="center" w:pos="4680"/>
        <w:tab w:val="right" w:pos="9360"/>
      </w:tabs>
    </w:pPr>
  </w:style>
  <w:style w:type="character" w:customStyle="1" w:styleId="HeaderChar">
    <w:name w:val="Header Char"/>
    <w:link w:val="Header"/>
    <w:rsid w:val="00230DD3"/>
    <w:rPr>
      <w:rFonts w:ascii="Courier" w:hAnsi="Courier"/>
      <w:sz w:val="24"/>
      <w:szCs w:val="24"/>
    </w:rPr>
  </w:style>
  <w:style w:type="paragraph" w:styleId="Footer">
    <w:name w:val="footer"/>
    <w:basedOn w:val="Normal"/>
    <w:link w:val="FooterChar"/>
    <w:rsid w:val="00230DD3"/>
    <w:pPr>
      <w:tabs>
        <w:tab w:val="center" w:pos="4680"/>
        <w:tab w:val="right" w:pos="9360"/>
      </w:tabs>
    </w:pPr>
  </w:style>
  <w:style w:type="character" w:customStyle="1" w:styleId="FooterChar">
    <w:name w:val="Footer Char"/>
    <w:link w:val="Footer"/>
    <w:rsid w:val="00230DD3"/>
    <w:rPr>
      <w:rFonts w:ascii="Courier" w:hAnsi="Courier"/>
      <w:sz w:val="24"/>
      <w:szCs w:val="24"/>
    </w:rPr>
  </w:style>
  <w:style w:type="character" w:customStyle="1" w:styleId="UnresolvedMention1">
    <w:name w:val="Unresolved Mention1"/>
    <w:basedOn w:val="DefaultParagraphFont"/>
    <w:uiPriority w:val="99"/>
    <w:semiHidden/>
    <w:unhideWhenUsed/>
    <w:rsid w:val="00B116BF"/>
    <w:rPr>
      <w:color w:val="605E5C"/>
      <w:shd w:val="clear" w:color="auto" w:fill="E1DFDD"/>
    </w:rPr>
  </w:style>
  <w:style w:type="paragraph" w:styleId="ListParagraph">
    <w:name w:val="List Paragraph"/>
    <w:basedOn w:val="Normal"/>
    <w:uiPriority w:val="34"/>
    <w:qFormat/>
    <w:rsid w:val="004F2D45"/>
    <w:pPr>
      <w:ind w:left="720"/>
      <w:contextualSpacing/>
    </w:pPr>
  </w:style>
  <w:style w:type="character" w:styleId="Emphasis">
    <w:name w:val="Emphasis"/>
    <w:basedOn w:val="DefaultParagraphFont"/>
    <w:uiPriority w:val="20"/>
    <w:qFormat/>
    <w:rsid w:val="00A66ED5"/>
    <w:rPr>
      <w:i/>
      <w:iCs/>
    </w:rPr>
  </w:style>
  <w:style w:type="character" w:customStyle="1" w:styleId="normaltextrun">
    <w:name w:val="normaltextrun"/>
    <w:basedOn w:val="DefaultParagraphFont"/>
    <w:rsid w:val="00AA1666"/>
  </w:style>
  <w:style w:type="table" w:styleId="TableGrid">
    <w:name w:val="Table Grid"/>
    <w:basedOn w:val="TableNormal"/>
    <w:rsid w:val="000C76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D27CD"/>
    <w:pPr>
      <w:widowControl/>
      <w:autoSpaceDE/>
      <w:autoSpaceDN/>
    </w:pPr>
    <w:rPr>
      <w:rFonts w:ascii="Calibri" w:eastAsiaTheme="minorHAnsi" w:hAnsi="Calibri" w:cs="Calibri"/>
      <w:sz w:val="22"/>
      <w:szCs w:val="22"/>
    </w:rPr>
  </w:style>
  <w:style w:type="paragraph" w:styleId="CommentSubject">
    <w:name w:val="annotation subject"/>
    <w:basedOn w:val="CommentText"/>
    <w:next w:val="CommentText"/>
    <w:link w:val="CommentSubjectChar"/>
    <w:semiHidden/>
    <w:unhideWhenUsed/>
    <w:rsid w:val="00780E3E"/>
    <w:rPr>
      <w:b/>
      <w:bCs/>
    </w:rPr>
  </w:style>
  <w:style w:type="character" w:customStyle="1" w:styleId="CommentTextChar">
    <w:name w:val="Comment Text Char"/>
    <w:basedOn w:val="DefaultParagraphFont"/>
    <w:link w:val="CommentText"/>
    <w:semiHidden/>
    <w:rsid w:val="00780E3E"/>
    <w:rPr>
      <w:rFonts w:ascii="Courier" w:hAnsi="Courier"/>
    </w:rPr>
  </w:style>
  <w:style w:type="character" w:customStyle="1" w:styleId="CommentSubjectChar">
    <w:name w:val="Comment Subject Char"/>
    <w:basedOn w:val="CommentTextChar"/>
    <w:link w:val="CommentSubject"/>
    <w:semiHidden/>
    <w:rsid w:val="00780E3E"/>
    <w:rPr>
      <w:rFonts w:ascii="Courier" w:hAnsi="Courier"/>
      <w:b/>
      <w:bCs/>
    </w:rPr>
  </w:style>
  <w:style w:type="character" w:customStyle="1" w:styleId="wmmessagefrom">
    <w:name w:val="wm_message_from"/>
    <w:basedOn w:val="DefaultParagraphFont"/>
    <w:rsid w:val="00227EA4"/>
  </w:style>
  <w:style w:type="character" w:styleId="UnresolvedMention">
    <w:name w:val="Unresolved Mention"/>
    <w:basedOn w:val="DefaultParagraphFont"/>
    <w:uiPriority w:val="99"/>
    <w:semiHidden/>
    <w:unhideWhenUsed/>
    <w:rsid w:val="00A20A22"/>
    <w:rPr>
      <w:color w:val="605E5C"/>
      <w:shd w:val="clear" w:color="auto" w:fill="E1DFDD"/>
    </w:rPr>
  </w:style>
  <w:style w:type="table" w:styleId="ListTable3-Accent1">
    <w:name w:val="List Table 3 Accent 1"/>
    <w:basedOn w:val="TableNormal"/>
    <w:uiPriority w:val="48"/>
    <w:rsid w:val="00A2338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275474">
      <w:bodyDiv w:val="1"/>
      <w:marLeft w:val="0"/>
      <w:marRight w:val="0"/>
      <w:marTop w:val="0"/>
      <w:marBottom w:val="0"/>
      <w:divBdr>
        <w:top w:val="none" w:sz="0" w:space="0" w:color="auto"/>
        <w:left w:val="none" w:sz="0" w:space="0" w:color="auto"/>
        <w:bottom w:val="none" w:sz="0" w:space="0" w:color="auto"/>
        <w:right w:val="none" w:sz="0" w:space="0" w:color="auto"/>
      </w:divBdr>
    </w:div>
    <w:div w:id="665976924">
      <w:bodyDiv w:val="1"/>
      <w:marLeft w:val="0"/>
      <w:marRight w:val="0"/>
      <w:marTop w:val="0"/>
      <w:marBottom w:val="0"/>
      <w:divBdr>
        <w:top w:val="none" w:sz="0" w:space="0" w:color="auto"/>
        <w:left w:val="none" w:sz="0" w:space="0" w:color="auto"/>
        <w:bottom w:val="none" w:sz="0" w:space="0" w:color="auto"/>
        <w:right w:val="none" w:sz="0" w:space="0" w:color="auto"/>
      </w:divBdr>
    </w:div>
    <w:div w:id="769931707">
      <w:bodyDiv w:val="1"/>
      <w:marLeft w:val="0"/>
      <w:marRight w:val="0"/>
      <w:marTop w:val="0"/>
      <w:marBottom w:val="0"/>
      <w:divBdr>
        <w:top w:val="none" w:sz="0" w:space="0" w:color="auto"/>
        <w:left w:val="none" w:sz="0" w:space="0" w:color="auto"/>
        <w:bottom w:val="none" w:sz="0" w:space="0" w:color="auto"/>
        <w:right w:val="none" w:sz="0" w:space="0" w:color="auto"/>
      </w:divBdr>
    </w:div>
    <w:div w:id="1257326589">
      <w:bodyDiv w:val="1"/>
      <w:marLeft w:val="0"/>
      <w:marRight w:val="0"/>
      <w:marTop w:val="0"/>
      <w:marBottom w:val="0"/>
      <w:divBdr>
        <w:top w:val="none" w:sz="0" w:space="0" w:color="auto"/>
        <w:left w:val="none" w:sz="0" w:space="0" w:color="auto"/>
        <w:bottom w:val="none" w:sz="0" w:space="0" w:color="auto"/>
        <w:right w:val="none" w:sz="0" w:space="0" w:color="auto"/>
      </w:divBdr>
    </w:div>
    <w:div w:id="1957180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yorku.ca/scld/remote-learning/" TargetMode="External"/><Relationship Id="rId18" Type="http://schemas.openxmlformats.org/officeDocument/2006/relationships/hyperlink" Target="https://calendars.students.yorku.ca/2025-2026/grades-and-grading-schemes" TargetMode="External"/><Relationship Id="rId26" Type="http://schemas.openxmlformats.org/officeDocument/2006/relationships/hyperlink" Target="https://www.yorku.ca/secretariat/policies/policies/academic-conduct-policy-and-procedures/" TargetMode="External"/><Relationship Id="rId39" Type="http://schemas.openxmlformats.org/officeDocument/2006/relationships/hyperlink" Target="https://www.yorku.ca/laps/support/academic-advising/" TargetMode="External"/><Relationship Id="rId21" Type="http://schemas.openxmlformats.org/officeDocument/2006/relationships/hyperlink" Target="https://www.yorku.ca/laps/support/" TargetMode="External"/><Relationship Id="rId34" Type="http://schemas.openxmlformats.org/officeDocument/2006/relationships/hyperlink" Target="https://www.yorku.ca/yucard/" TargetMode="External"/><Relationship Id="rId42" Type="http://schemas.openxmlformats.org/officeDocument/2006/relationships/hyperlink" Target="https://www.yorku.ca/laps/support/pass-program/" TargetMode="External"/><Relationship Id="rId47" Type="http://schemas.openxmlformats.org/officeDocument/2006/relationships/hyperlink" Target="https://www.yorku.ca/scld/learning-skills/" TargetMode="External"/><Relationship Id="rId50" Type="http://schemas.openxmlformats.org/officeDocument/2006/relationships/hyperlink" Target="https://students.yorku.ca/oscr" TargetMode="Externa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askit@yorku.ca" TargetMode="External"/><Relationship Id="rId29" Type="http://schemas.openxmlformats.org/officeDocument/2006/relationships/hyperlink" Target="https://altexams.students.yorku.ca/" TargetMode="External"/><Relationship Id="rId11" Type="http://schemas.openxmlformats.org/officeDocument/2006/relationships/hyperlink" Target="https://uit.yorku.ca/faculty-staff-services/wp-content/uploads/sites/3/2012/02/Zoom@YorkU-User-Reference-Guide.pdf" TargetMode="External"/><Relationship Id="rId24" Type="http://schemas.openxmlformats.org/officeDocument/2006/relationships/hyperlink" Target="https://www.yorku.ca/laps/decisions-petitions/academic-honesty/" TargetMode="External"/><Relationship Id="rId32" Type="http://schemas.openxmlformats.org/officeDocument/2006/relationships/hyperlink" Target="https://lthelp.yorku.ca/accessing-eclass/absence-reporting-students" TargetMode="External"/><Relationship Id="rId37" Type="http://schemas.openxmlformats.org/officeDocument/2006/relationships/hyperlink" Target="https://www.yorku.ca/secretariat/policies/policies/code-of-student-rights-and-responsibilities-presidential-regulation/" TargetMode="External"/><Relationship Id="rId40" Type="http://schemas.openxmlformats.org/officeDocument/2006/relationships/hyperlink" Target="https://students.yorku.ca/accessibility" TargetMode="External"/><Relationship Id="rId45" Type="http://schemas.openxmlformats.org/officeDocument/2006/relationships/hyperlink" Target="https://aboriginal.info.yorku.ca/" TargetMode="External"/><Relationship Id="rId53" Type="http://schemas.openxmlformats.org/officeDocument/2006/relationships/hyperlink" Target="https://www.yorku.ca/safety/gosafe/" TargetMode="External"/><Relationship Id="rId5" Type="http://schemas.openxmlformats.org/officeDocument/2006/relationships/webSettings" Target="webSettings.xml"/><Relationship Id="rId10" Type="http://schemas.openxmlformats.org/officeDocument/2006/relationships/hyperlink" Target="https://uit.yorku.ca/wp-content/uploads/sites/5/2020/04/Zoom@YorkU-Best-Practicesv2.pdf" TargetMode="External"/><Relationship Id="rId19" Type="http://schemas.openxmlformats.org/officeDocument/2006/relationships/hyperlink" Target="https://students.yorku.ca/oscr/the-code" TargetMode="External"/><Relationship Id="rId31" Type="http://schemas.openxmlformats.org/officeDocument/2006/relationships/hyperlink" Target="https://secure.students.yorku.ca/pdf/religious-accommodation-agreement-final-examinations.pdf" TargetMode="External"/><Relationship Id="rId44" Type="http://schemas.openxmlformats.org/officeDocument/2006/relationships/hyperlink" Target="https://www.yorku.ca/laps/writing-centre/" TargetMode="External"/><Relationship Id="rId52" Type="http://schemas.openxmlformats.org/officeDocument/2006/relationships/hyperlink" Target="https://www.yorku.ca/laps/colleges/support-services/peer-mentorship/" TargetMode="External"/><Relationship Id="rId4" Type="http://schemas.openxmlformats.org/officeDocument/2006/relationships/settings" Target="settings.xml"/><Relationship Id="rId9" Type="http://schemas.openxmlformats.org/officeDocument/2006/relationships/hyperlink" Target="https://lthelp.yorku.ca/student-guide-to-eclass" TargetMode="External"/><Relationship Id="rId14" Type="http://schemas.openxmlformats.org/officeDocument/2006/relationships/hyperlink" Target="https://www.speedtest.net/" TargetMode="External"/><Relationship Id="rId22" Type="http://schemas.openxmlformats.org/officeDocument/2006/relationships/hyperlink" Target="https://www.yorku.ca/secretariat/policies/policies/academic-conduct-policy-and-procedures/" TargetMode="External"/><Relationship Id="rId27" Type="http://schemas.openxmlformats.org/officeDocument/2006/relationships/hyperlink" Target="https://www.yorku.ca/unit/vpacad/academic-integrity/ai-technology-academic-integrity/" TargetMode="External"/><Relationship Id="rId30" Type="http://schemas.openxmlformats.org/officeDocument/2006/relationships/hyperlink" Target="https://www.yorku.ca/secretariat/policies/policies/academic-accommodation-for-students-religious-observances-policy-guidelines-and-procedures/" TargetMode="External"/><Relationship Id="rId35" Type="http://schemas.openxmlformats.org/officeDocument/2006/relationships/hyperlink" Target="https://www.yorku.ca/secretariat/policies/policies/conduct-of-examinations-policy-guidelines/" TargetMode="External"/><Relationship Id="rId43" Type="http://schemas.openxmlformats.org/officeDocument/2006/relationships/hyperlink" Target="https://www.yorku.ca/laps/snack/" TargetMode="External"/><Relationship Id="rId48" Type="http://schemas.openxmlformats.org/officeDocument/2006/relationships/hyperlink" Target="https://learningcommons.yorku.ca/" TargetMode="External"/><Relationship Id="rId56" Type="http://schemas.openxmlformats.org/officeDocument/2006/relationships/theme" Target="theme/theme1.xml"/><Relationship Id="rId8" Type="http://schemas.openxmlformats.org/officeDocument/2006/relationships/hyperlink" Target="https://www.yorku.ca/laps/land-acknowledgement/" TargetMode="External"/><Relationship Id="rId51" Type="http://schemas.openxmlformats.org/officeDocument/2006/relationships/hyperlink" Target="https://students.yorku.ca/oscr/the-code" TargetMode="External"/><Relationship Id="rId3" Type="http://schemas.openxmlformats.org/officeDocument/2006/relationships/styles" Target="styles.xml"/><Relationship Id="rId12" Type="http://schemas.openxmlformats.org/officeDocument/2006/relationships/hyperlink" Target="https://www.yorku.ca/laps/eso/student-elearning/getting-started/" TargetMode="External"/><Relationship Id="rId17" Type="http://schemas.openxmlformats.org/officeDocument/2006/relationships/hyperlink" Target="https://www.yorku.ca/laps/econ/undergraduate-programs/academic-resources/department-policies/deferred-standing/" TargetMode="External"/><Relationship Id="rId25" Type="http://schemas.openxmlformats.org/officeDocument/2006/relationships/hyperlink" Target="https://www.yorku.ca/unit/vpacad/academic-integrity/students/" TargetMode="External"/><Relationship Id="rId33" Type="http://schemas.openxmlformats.org/officeDocument/2006/relationships/hyperlink" Target="https://www.yorku.ca/secretariat/policies/policies/academic-consideration-for-missed-course-work-policy-on/" TargetMode="External"/><Relationship Id="rId38" Type="http://schemas.openxmlformats.org/officeDocument/2006/relationships/hyperlink" Target="https://www.yorku.ca/secretariat/policies/policies/academic-conduct-policy-and-procedures/" TargetMode="External"/><Relationship Id="rId46" Type="http://schemas.openxmlformats.org/officeDocument/2006/relationships/hyperlink" Target="https://www.yorku.ca/laps/eslolc/" TargetMode="External"/><Relationship Id="rId20" Type="http://schemas.openxmlformats.org/officeDocument/2006/relationships/hyperlink" Target="https://www.yorku.ca/secretariat/policies/policies/academic-accommodation-for-students-with-disabilities-guidelines-procedures-and-definitions/" TargetMode="External"/><Relationship Id="rId41" Type="http://schemas.openxmlformats.org/officeDocument/2006/relationships/hyperlink" Target="https://students.yorku.ca/counselling" TargetMode="External"/><Relationship Id="rId54" Type="http://schemas.openxmlformats.org/officeDocument/2006/relationships/hyperlink" Target="https://www.yorku.ca/laps/support/"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yorku.ca/uit/student-services/" TargetMode="External"/><Relationship Id="rId23" Type="http://schemas.openxmlformats.org/officeDocument/2006/relationships/hyperlink" Target="https://spark.library.yorku.ca/academic-integrity-introduction/" TargetMode="External"/><Relationship Id="rId28" Type="http://schemas.openxmlformats.org/officeDocument/2006/relationships/hyperlink" Target="https://students.yorku.ca/accessibility" TargetMode="External"/><Relationship Id="rId36" Type="http://schemas.openxmlformats.org/officeDocument/2006/relationships/hyperlink" Target="https://registrar.yorku.ca/exams/tipsheet" TargetMode="External"/><Relationship Id="rId49" Type="http://schemas.openxmlformats.org/officeDocument/2006/relationships/hyperlink" Target="https://www.yorku.ca/laps/roadmap-to-student-succ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0D70B3-9064-45F1-8B47-402A05C695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2803</Words>
  <Characters>15981</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Basic Course Outline Template</vt:lpstr>
    </vt:vector>
  </TitlesOfParts>
  <Company>York University, ON, CANADA</Company>
  <LinksUpToDate>false</LinksUpToDate>
  <CharactersWithSpaces>18747</CharactersWithSpaces>
  <SharedDoc>false</SharedDoc>
  <HLinks>
    <vt:vector size="30" baseType="variant">
      <vt:variant>
        <vt:i4>3145773</vt:i4>
      </vt:variant>
      <vt:variant>
        <vt:i4>12</vt:i4>
      </vt:variant>
      <vt:variant>
        <vt:i4>0</vt:i4>
      </vt:variant>
      <vt:variant>
        <vt:i4>5</vt:i4>
      </vt:variant>
      <vt:variant>
        <vt:lpwstr>http://www.yorku.ca/secretariat/senate/committees/ascp/documents/CourseInformationForStudentsAugust2012.pdf</vt:lpwstr>
      </vt:variant>
      <vt:variant>
        <vt:lpwstr/>
      </vt:variant>
      <vt:variant>
        <vt:i4>5701692</vt:i4>
      </vt:variant>
      <vt:variant>
        <vt:i4>9</vt:i4>
      </vt:variant>
      <vt:variant>
        <vt:i4>0</vt:i4>
      </vt:variant>
      <vt:variant>
        <vt:i4>5</vt:i4>
      </vt:variant>
      <vt:variant>
        <vt:lpwstr>http://www.yorku.ca/secretariat/senate_cte_main_pages/ASCP.htm</vt:lpwstr>
      </vt:variant>
      <vt:variant>
        <vt:lpwstr/>
      </vt:variant>
      <vt:variant>
        <vt:i4>5832724</vt:i4>
      </vt:variant>
      <vt:variant>
        <vt:i4>6</vt:i4>
      </vt:variant>
      <vt:variant>
        <vt:i4>0</vt:i4>
      </vt:variant>
      <vt:variant>
        <vt:i4>5</vt:i4>
      </vt:variant>
      <vt:variant>
        <vt:lpwstr>http://calendars.registrar.yorku.ca/2010-2011/academic/index.htm</vt:lpwstr>
      </vt:variant>
      <vt:variant>
        <vt:lpwstr/>
      </vt:variant>
      <vt:variant>
        <vt:i4>1310741</vt:i4>
      </vt:variant>
      <vt:variant>
        <vt:i4>3</vt:i4>
      </vt:variant>
      <vt:variant>
        <vt:i4>0</vt:i4>
      </vt:variant>
      <vt:variant>
        <vt:i4>5</vt:i4>
      </vt:variant>
      <vt:variant>
        <vt:lpwstr>http://www.yorku.ca/secretariat/policies/document.php?document=86</vt:lpwstr>
      </vt:variant>
      <vt:variant>
        <vt:lpwstr/>
      </vt:variant>
      <vt:variant>
        <vt:i4>7077974</vt:i4>
      </vt:variant>
      <vt:variant>
        <vt:i4>0</vt:i4>
      </vt:variant>
      <vt:variant>
        <vt:i4>0</vt:i4>
      </vt:variant>
      <vt:variant>
        <vt:i4>5</vt:i4>
      </vt:variant>
      <vt:variant>
        <vt:lpwstr>mailto:jdoe@yorku.ca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Basic Course Outline Template</dc:title>
  <dc:creator>University Secretariat</dc:creator>
  <cp:lastModifiedBy>Henry Tam</cp:lastModifiedBy>
  <cp:revision>3</cp:revision>
  <cp:lastPrinted>2024-06-19T20:02:00Z</cp:lastPrinted>
  <dcterms:created xsi:type="dcterms:W3CDTF">2026-08-18T20:14:00Z</dcterms:created>
  <dcterms:modified xsi:type="dcterms:W3CDTF">2026-09-02T18:43:00Z</dcterms:modified>
</cp:coreProperties>
</file>